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7C75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GoBack"/>
    </w:p>
    <w:p w14:paraId="00B87C76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7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8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9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A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B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C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D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E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7F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0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1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2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3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4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5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6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7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8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9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A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B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C" w14:textId="0BCE6159" w:rsidR="0060366A" w:rsidRDefault="00740F0A" w:rsidP="00364332">
      <w:pPr>
        <w:pStyle w:val="Style3"/>
        <w:numPr>
          <w:ilvl w:val="0"/>
          <w:numId w:val="0"/>
        </w:numPr>
      </w:pPr>
      <w:r>
        <w:t xml:space="preserve">B. </w:t>
      </w:r>
      <w:r w:rsidR="002137D2">
        <w:t>PŘÍBALOVÁ INFORMACE</w:t>
      </w:r>
    </w:p>
    <w:p w14:paraId="00B87C8D" w14:textId="77777777" w:rsidR="0060366A" w:rsidRDefault="002137D2" w:rsidP="0036433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</w:t>
      </w:r>
    </w:p>
    <w:p w14:paraId="00B87C8E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8F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90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00B87C91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92" w14:textId="77777777" w:rsidR="0060366A" w:rsidRDefault="002137D2" w:rsidP="00364332">
      <w:pPr>
        <w:tabs>
          <w:tab w:val="clear" w:pos="567"/>
        </w:tabs>
        <w:spacing w:line="240" w:lineRule="auto"/>
        <w:jc w:val="both"/>
      </w:pPr>
      <w:r>
        <w:t>SYNULOX Bolus 400 mg/100 mg potahované tablety</w:t>
      </w:r>
    </w:p>
    <w:p w14:paraId="00B87C94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95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2.</w:t>
      </w:r>
      <w:r>
        <w:tab/>
        <w:t>Složení</w:t>
      </w:r>
    </w:p>
    <w:p w14:paraId="00B87C96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97" w14:textId="69D0BD98" w:rsidR="0060366A" w:rsidRDefault="005F0277" w:rsidP="00364332">
      <w:pPr>
        <w:tabs>
          <w:tab w:val="decimal" w:pos="6804"/>
        </w:tabs>
        <w:jc w:val="both"/>
        <w:rPr>
          <w:bCs/>
          <w:szCs w:val="22"/>
        </w:rPr>
      </w:pPr>
      <w:r>
        <w:rPr>
          <w:bCs/>
          <w:szCs w:val="22"/>
        </w:rPr>
        <w:t xml:space="preserve">Každá </w:t>
      </w:r>
      <w:r w:rsidR="002137D2">
        <w:rPr>
          <w:bCs/>
          <w:szCs w:val="22"/>
        </w:rPr>
        <w:t>tableta obsahuje:</w:t>
      </w:r>
    </w:p>
    <w:p w14:paraId="00B87C98" w14:textId="77777777" w:rsidR="0060366A" w:rsidRDefault="0060366A" w:rsidP="00364332">
      <w:pPr>
        <w:tabs>
          <w:tab w:val="decimal" w:pos="6804"/>
        </w:tabs>
        <w:jc w:val="both"/>
        <w:rPr>
          <w:b/>
          <w:bCs/>
          <w:szCs w:val="22"/>
        </w:rPr>
      </w:pPr>
    </w:p>
    <w:p w14:paraId="00B87C99" w14:textId="0CC8A193" w:rsidR="0060366A" w:rsidRDefault="002137D2" w:rsidP="00364332">
      <w:pPr>
        <w:tabs>
          <w:tab w:val="decimal" w:pos="6804"/>
        </w:tabs>
        <w:jc w:val="both"/>
        <w:rPr>
          <w:b/>
          <w:bCs/>
          <w:szCs w:val="22"/>
        </w:rPr>
      </w:pPr>
      <w:r>
        <w:rPr>
          <w:b/>
          <w:szCs w:val="22"/>
        </w:rPr>
        <w:t>Léčivé látky:</w:t>
      </w:r>
    </w:p>
    <w:p w14:paraId="00B87C9A" w14:textId="6621C087" w:rsidR="0060366A" w:rsidRDefault="002137D2" w:rsidP="00364332">
      <w:pPr>
        <w:tabs>
          <w:tab w:val="left" w:pos="4536"/>
        </w:tabs>
        <w:jc w:val="both"/>
        <w:rPr>
          <w:szCs w:val="22"/>
        </w:rPr>
      </w:pPr>
      <w:proofErr w:type="spellStart"/>
      <w:r>
        <w:rPr>
          <w:szCs w:val="22"/>
        </w:rPr>
        <w:t>Amoxicillinum</w:t>
      </w:r>
      <w:proofErr w:type="spellEnd"/>
      <w:r>
        <w:rPr>
          <w:szCs w:val="22"/>
        </w:rPr>
        <w:t xml:space="preserve"> (</w:t>
      </w:r>
      <w:r w:rsidR="00A83ED2">
        <w:rPr>
          <w:szCs w:val="22"/>
        </w:rPr>
        <w:t>jako</w:t>
      </w:r>
      <w:r>
        <w:rPr>
          <w:szCs w:val="22"/>
        </w:rPr>
        <w:t xml:space="preserve"> </w:t>
      </w:r>
      <w:proofErr w:type="spellStart"/>
      <w:r w:rsidR="00A83ED2">
        <w:rPr>
          <w:szCs w:val="22"/>
        </w:rPr>
        <w:t>a</w:t>
      </w:r>
      <w:r>
        <w:rPr>
          <w:szCs w:val="22"/>
        </w:rPr>
        <w:t>moxicillinum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trihydricum</w:t>
      </w:r>
      <w:proofErr w:type="spellEnd"/>
      <w:r>
        <w:rPr>
          <w:szCs w:val="22"/>
        </w:rPr>
        <w:t xml:space="preserve">) </w:t>
      </w:r>
      <w:r>
        <w:rPr>
          <w:szCs w:val="22"/>
        </w:rPr>
        <w:tab/>
        <w:t>400,0 mg</w:t>
      </w:r>
    </w:p>
    <w:p w14:paraId="00B87C9B" w14:textId="3ED18114" w:rsidR="0060366A" w:rsidRDefault="002137D2" w:rsidP="00364332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proofErr w:type="spellStart"/>
      <w:r>
        <w:rPr>
          <w:szCs w:val="22"/>
        </w:rPr>
        <w:t>Acidum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clavulanicum</w:t>
      </w:r>
      <w:proofErr w:type="spellEnd"/>
      <w:r>
        <w:rPr>
          <w:szCs w:val="22"/>
        </w:rPr>
        <w:t xml:space="preserve"> (</w:t>
      </w:r>
      <w:r w:rsidR="00A83ED2">
        <w:rPr>
          <w:szCs w:val="22"/>
        </w:rPr>
        <w:t>jako</w:t>
      </w:r>
      <w:r>
        <w:rPr>
          <w:szCs w:val="22"/>
        </w:rPr>
        <w:t xml:space="preserve"> </w:t>
      </w:r>
      <w:r w:rsidR="00A83ED2">
        <w:rPr>
          <w:szCs w:val="22"/>
        </w:rPr>
        <w:t>k</w:t>
      </w:r>
      <w:r>
        <w:rPr>
          <w:szCs w:val="22"/>
        </w:rPr>
        <w:t xml:space="preserve">alii </w:t>
      </w:r>
      <w:proofErr w:type="spellStart"/>
      <w:r>
        <w:rPr>
          <w:szCs w:val="22"/>
        </w:rPr>
        <w:t>clavulanas</w:t>
      </w:r>
      <w:proofErr w:type="spellEnd"/>
      <w:r>
        <w:rPr>
          <w:szCs w:val="22"/>
        </w:rPr>
        <w:t>)</w:t>
      </w:r>
      <w:r w:rsidR="00A9179C">
        <w:rPr>
          <w:szCs w:val="22"/>
        </w:rPr>
        <w:tab/>
      </w:r>
      <w:r>
        <w:rPr>
          <w:szCs w:val="22"/>
        </w:rPr>
        <w:tab/>
        <w:t>100,0 mg</w:t>
      </w:r>
    </w:p>
    <w:p w14:paraId="00B87C9C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B9" w14:textId="77777777" w:rsidR="0060366A" w:rsidRDefault="0060366A" w:rsidP="00364332">
      <w:pPr>
        <w:jc w:val="both"/>
        <w:rPr>
          <w:szCs w:val="22"/>
        </w:rPr>
      </w:pPr>
    </w:p>
    <w:p w14:paraId="00B87CBB" w14:textId="77777777" w:rsidR="0060366A" w:rsidRDefault="002137D2" w:rsidP="00364332">
      <w:pPr>
        <w:jc w:val="both"/>
        <w:rPr>
          <w:szCs w:val="22"/>
        </w:rPr>
      </w:pPr>
      <w:r>
        <w:rPr>
          <w:szCs w:val="22"/>
        </w:rPr>
        <w:t>Růžová, bikonvexní, potahovaná tableta s půlící rýhou.</w:t>
      </w:r>
    </w:p>
    <w:p w14:paraId="00B87CBC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BD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3.</w:t>
      </w:r>
      <w:r>
        <w:tab/>
        <w:t>Cílové druhy zvířat</w:t>
      </w:r>
    </w:p>
    <w:p w14:paraId="00B87CBE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BF" w14:textId="77777777" w:rsidR="0060366A" w:rsidRDefault="002137D2" w:rsidP="00364332">
      <w:pPr>
        <w:jc w:val="both"/>
        <w:rPr>
          <w:szCs w:val="22"/>
        </w:rPr>
      </w:pPr>
      <w:r>
        <w:rPr>
          <w:szCs w:val="22"/>
        </w:rPr>
        <w:t>Telata.</w:t>
      </w:r>
    </w:p>
    <w:p w14:paraId="00B87CC1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C2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4.</w:t>
      </w:r>
      <w:r>
        <w:tab/>
        <w:t>Indikace pro použití</w:t>
      </w:r>
    </w:p>
    <w:p w14:paraId="00B87CC3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C4" w14:textId="51532BCD" w:rsidR="0060366A" w:rsidRDefault="002137D2" w:rsidP="00364332">
      <w:pPr>
        <w:jc w:val="both"/>
        <w:rPr>
          <w:szCs w:val="22"/>
        </w:rPr>
      </w:pPr>
      <w:r>
        <w:rPr>
          <w:szCs w:val="22"/>
        </w:rPr>
        <w:t xml:space="preserve">Léčba enteritid a onemocnění pupku u telat, </w:t>
      </w:r>
      <w:r w:rsidR="00D94836">
        <w:rPr>
          <w:szCs w:val="22"/>
        </w:rPr>
        <w:t xml:space="preserve">vyvolaných </w:t>
      </w:r>
      <w:r>
        <w:rPr>
          <w:szCs w:val="22"/>
        </w:rPr>
        <w:t xml:space="preserve">mikroorganismy citlivými </w:t>
      </w:r>
      <w:r w:rsidR="00D94836">
        <w:rPr>
          <w:szCs w:val="22"/>
        </w:rPr>
        <w:t xml:space="preserve">ke </w:t>
      </w:r>
      <w:r>
        <w:rPr>
          <w:szCs w:val="22"/>
        </w:rPr>
        <w:t>kombinaci amoxicilin</w:t>
      </w:r>
      <w:r w:rsidR="00D94836">
        <w:rPr>
          <w:szCs w:val="22"/>
        </w:rPr>
        <w:t xml:space="preserve">u s </w:t>
      </w:r>
      <w:r>
        <w:rPr>
          <w:szCs w:val="22"/>
        </w:rPr>
        <w:t>kyselin</w:t>
      </w:r>
      <w:r w:rsidR="00D94836">
        <w:rPr>
          <w:szCs w:val="22"/>
        </w:rPr>
        <w:t>ou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klavulanov</w:t>
      </w:r>
      <w:r w:rsidR="00D94836">
        <w:rPr>
          <w:szCs w:val="22"/>
        </w:rPr>
        <w:t>ou</w:t>
      </w:r>
      <w:proofErr w:type="spellEnd"/>
      <w:r>
        <w:rPr>
          <w:szCs w:val="22"/>
        </w:rPr>
        <w:t>.</w:t>
      </w:r>
    </w:p>
    <w:p w14:paraId="00B87CC5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726AC3" w14:textId="77777777" w:rsidR="00314838" w:rsidRDefault="00314838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C7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5.</w:t>
      </w:r>
      <w:r>
        <w:tab/>
        <w:t>Kontraindikace</w:t>
      </w:r>
    </w:p>
    <w:p w14:paraId="00B87CC8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CA3E1D" w14:textId="488A9163" w:rsidR="00DF4649" w:rsidRDefault="00DF4649" w:rsidP="00364332">
      <w:pPr>
        <w:jc w:val="both"/>
        <w:rPr>
          <w:szCs w:val="22"/>
        </w:rPr>
      </w:pPr>
      <w:r>
        <w:rPr>
          <w:szCs w:val="22"/>
        </w:rPr>
        <w:t xml:space="preserve">Nepoužívejte u zvířat se známou přecitlivělostí na </w:t>
      </w:r>
      <w:r w:rsidR="00E95FE2">
        <w:rPr>
          <w:szCs w:val="22"/>
        </w:rPr>
        <w:t>léčivé</w:t>
      </w:r>
      <w:r>
        <w:rPr>
          <w:szCs w:val="22"/>
        </w:rPr>
        <w:t xml:space="preserve"> látky </w:t>
      </w:r>
      <w:r w:rsidR="00E95FE2" w:rsidRPr="00E95FE2">
        <w:rPr>
          <w:szCs w:val="22"/>
        </w:rPr>
        <w:t>nebo na některou z pomocných látek.</w:t>
      </w:r>
    </w:p>
    <w:p w14:paraId="00B87CC9" w14:textId="03578221" w:rsidR="0060366A" w:rsidRDefault="00BF01A8" w:rsidP="00364332">
      <w:pPr>
        <w:jc w:val="both"/>
        <w:rPr>
          <w:szCs w:val="22"/>
        </w:rPr>
      </w:pPr>
      <w:r>
        <w:rPr>
          <w:szCs w:val="22"/>
        </w:rPr>
        <w:t xml:space="preserve">Veterinární léčivý přípravek </w:t>
      </w:r>
      <w:r w:rsidR="002137D2">
        <w:rPr>
          <w:szCs w:val="22"/>
        </w:rPr>
        <w:t xml:space="preserve">by neměl být perorálně </w:t>
      </w:r>
      <w:r w:rsidR="00AE2141">
        <w:rPr>
          <w:szCs w:val="22"/>
        </w:rPr>
        <w:t xml:space="preserve">podáván </w:t>
      </w:r>
      <w:r w:rsidR="002137D2">
        <w:rPr>
          <w:szCs w:val="22"/>
        </w:rPr>
        <w:t>králíkům a morčatům, křečkům a pískomilům.</w:t>
      </w:r>
    </w:p>
    <w:p w14:paraId="00B87CCC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CD" w14:textId="77777777" w:rsidR="0060366A" w:rsidRDefault="002137D2" w:rsidP="00364332">
      <w:pPr>
        <w:pStyle w:val="Style1"/>
        <w:keepNext/>
        <w:jc w:val="both"/>
      </w:pPr>
      <w:r>
        <w:rPr>
          <w:highlight w:val="lightGray"/>
        </w:rPr>
        <w:t>6.</w:t>
      </w:r>
      <w:r>
        <w:tab/>
        <w:t>Zvláštní upozornění</w:t>
      </w:r>
    </w:p>
    <w:p w14:paraId="00B87CCE" w14:textId="77777777" w:rsidR="0060366A" w:rsidRDefault="0060366A" w:rsidP="003643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D532FFF" w14:textId="77777777" w:rsidR="002314D3" w:rsidRPr="00747788" w:rsidRDefault="002314D3" w:rsidP="00364332">
      <w:pPr>
        <w:tabs>
          <w:tab w:val="clear" w:pos="567"/>
        </w:tabs>
        <w:spacing w:line="240" w:lineRule="auto"/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upozornění:</w:t>
      </w:r>
    </w:p>
    <w:p w14:paraId="1B64FE77" w14:textId="77777777" w:rsidR="002314D3" w:rsidRPr="00747788" w:rsidRDefault="002314D3" w:rsidP="00364332">
      <w:pPr>
        <w:autoSpaceDE w:val="0"/>
        <w:autoSpaceDN w:val="0"/>
        <w:adjustRightInd w:val="0"/>
        <w:ind w:right="-2"/>
        <w:jc w:val="both"/>
      </w:pPr>
      <w:r w:rsidRPr="00747788">
        <w:t>Nejsou.</w:t>
      </w:r>
    </w:p>
    <w:p w14:paraId="040E08FF" w14:textId="77777777" w:rsidR="002314D3" w:rsidRDefault="002314D3" w:rsidP="0036433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00B87CCF" w14:textId="00E59EE9" w:rsidR="0060366A" w:rsidRDefault="002137D2" w:rsidP="00364332">
      <w:pPr>
        <w:keepNext/>
        <w:tabs>
          <w:tab w:val="clear" w:pos="567"/>
        </w:tabs>
        <w:spacing w:line="240" w:lineRule="auto"/>
        <w:jc w:val="both"/>
      </w:pPr>
      <w:r>
        <w:rPr>
          <w:szCs w:val="22"/>
          <w:u w:val="single"/>
        </w:rPr>
        <w:t>Zvláštní opatření pro bezpečné použití u cílových druhů zvířat</w:t>
      </w:r>
      <w:r>
        <w:t>:</w:t>
      </w:r>
    </w:p>
    <w:p w14:paraId="5370F684" w14:textId="75441140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2FADFFB8" w14:textId="77777777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</w:p>
    <w:p w14:paraId="4138008C" w14:textId="77777777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  <w:r w:rsidRPr="00747788"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1C79D85F" w14:textId="77777777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</w:p>
    <w:p w14:paraId="096E825E" w14:textId="77777777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  <w:r w:rsidRPr="00747788">
        <w:t>Použití přípravku, které je odlišné od pokynů uvedených v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6F8BF90F" w14:textId="77777777" w:rsidR="005049DB" w:rsidRPr="00747788" w:rsidRDefault="005049DB" w:rsidP="00364332">
      <w:pPr>
        <w:tabs>
          <w:tab w:val="clear" w:pos="567"/>
        </w:tabs>
        <w:spacing w:line="240" w:lineRule="auto"/>
        <w:ind w:right="-2"/>
        <w:jc w:val="both"/>
      </w:pPr>
    </w:p>
    <w:p w14:paraId="67DE9508" w14:textId="77777777" w:rsidR="005049DB" w:rsidRPr="00747788" w:rsidRDefault="005049DB" w:rsidP="00364332">
      <w:pPr>
        <w:ind w:right="-2"/>
        <w:jc w:val="both"/>
      </w:pPr>
      <w:r w:rsidRPr="00747788">
        <w:t>Při použití tohoto přípravku je nutno zohlednit oficiální celostátní a místní pravidla antibiotické politiky.</w:t>
      </w:r>
    </w:p>
    <w:p w14:paraId="00B87CD2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D3" w14:textId="77777777" w:rsidR="0060366A" w:rsidRDefault="002137D2" w:rsidP="003643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lastRenderedPageBreak/>
        <w:t>Zvláštní opatření pro osobu, která podává veterinární léčivý přípravek zvířatům</w:t>
      </w:r>
      <w:r>
        <w:t>:</w:t>
      </w:r>
    </w:p>
    <w:p w14:paraId="571068CD" w14:textId="7E3010BC" w:rsidR="005049DB" w:rsidRDefault="005049DB" w:rsidP="00364332">
      <w:pPr>
        <w:tabs>
          <w:tab w:val="clear" w:pos="567"/>
        </w:tabs>
        <w:spacing w:line="240" w:lineRule="auto"/>
        <w:jc w:val="both"/>
      </w:pPr>
      <w:r>
        <w:t xml:space="preserve">Peniciliny a cefalosporiny mohou po injekci, inhalaci, požití nebo po kožním kontaktu vyvolat </w:t>
      </w:r>
      <w:r w:rsidR="00A43120">
        <w:t>přecitlivělost</w:t>
      </w:r>
      <w:r>
        <w:t xml:space="preserve"> (alergii). </w:t>
      </w:r>
      <w:r w:rsidR="00A43120">
        <w:t>Přecitlivělost</w:t>
      </w:r>
      <w:r>
        <w:t xml:space="preserve"> na peniciliny může vést ke zkříženým reakcím s cefalosporiny a</w:t>
      </w:r>
      <w:r w:rsidR="00A43120">
        <w:t> </w:t>
      </w:r>
      <w:r>
        <w:t xml:space="preserve">naopak. </w:t>
      </w:r>
      <w:r w:rsidR="00A43120" w:rsidRPr="00E00612">
        <w:rPr>
          <w:szCs w:val="22"/>
        </w:rPr>
        <w:t>Alergické reakce na tyto látky mohou být v některých případech vážné</w:t>
      </w:r>
      <w:r>
        <w:t>.</w:t>
      </w:r>
    </w:p>
    <w:p w14:paraId="00B87CD5" w14:textId="77777777" w:rsidR="0060366A" w:rsidRDefault="002137D2" w:rsidP="00364332">
      <w:pPr>
        <w:jc w:val="both"/>
      </w:pPr>
      <w:r>
        <w:t xml:space="preserve">Lidé se známou přecitlivělostí na peniciliny a/nebo cefalosporiny by se měli vyhnout kontaktu s veterinárním léčivým přípravkem. </w:t>
      </w:r>
    </w:p>
    <w:p w14:paraId="00B87CD6" w14:textId="1AEFF1AA" w:rsidR="0060366A" w:rsidRDefault="002137D2" w:rsidP="00364332">
      <w:pPr>
        <w:jc w:val="both"/>
        <w:rPr>
          <w:szCs w:val="22"/>
        </w:rPr>
      </w:pPr>
      <w:r>
        <w:t>Pokud se rozvinou postexpoziční příznaky jako kožní vyrážka, vyhledejte lékařskou pomoc a ukažte příbalovou informaci nebo etiketu praktickému lékaři. Otok obličeje, rtů, očí</w:t>
      </w:r>
      <w:r w:rsidR="00A43120">
        <w:t xml:space="preserve"> nebo potíže s </w:t>
      </w:r>
      <w:r>
        <w:rPr>
          <w:szCs w:val="22"/>
        </w:rPr>
        <w:t>dýchání</w:t>
      </w:r>
      <w:r w:rsidR="00A43120">
        <w:rPr>
          <w:szCs w:val="22"/>
        </w:rPr>
        <w:t>m</w:t>
      </w:r>
      <w:r>
        <w:rPr>
          <w:szCs w:val="22"/>
        </w:rPr>
        <w:t xml:space="preserve"> jsou vážn</w:t>
      </w:r>
      <w:r w:rsidR="00A43120">
        <w:rPr>
          <w:szCs w:val="22"/>
        </w:rPr>
        <w:t>é</w:t>
      </w:r>
      <w:r>
        <w:rPr>
          <w:szCs w:val="22"/>
        </w:rPr>
        <w:t xml:space="preserve"> příznaky a vyžadují </w:t>
      </w:r>
      <w:r w:rsidR="00FF3860">
        <w:rPr>
          <w:szCs w:val="22"/>
        </w:rPr>
        <w:t>okamžitou lékařskou pomoc</w:t>
      </w:r>
      <w:r>
        <w:rPr>
          <w:szCs w:val="22"/>
        </w:rPr>
        <w:t>.</w:t>
      </w:r>
    </w:p>
    <w:p w14:paraId="00B87CD7" w14:textId="0216B704" w:rsidR="0060366A" w:rsidRDefault="002137D2" w:rsidP="00364332">
      <w:pPr>
        <w:jc w:val="both"/>
        <w:rPr>
          <w:szCs w:val="22"/>
        </w:rPr>
      </w:pPr>
      <w:r>
        <w:rPr>
          <w:szCs w:val="22"/>
        </w:rPr>
        <w:t xml:space="preserve">Po </w:t>
      </w:r>
      <w:r w:rsidR="00FF3860">
        <w:rPr>
          <w:szCs w:val="22"/>
        </w:rPr>
        <w:t xml:space="preserve">použití </w:t>
      </w:r>
      <w:r>
        <w:rPr>
          <w:szCs w:val="22"/>
        </w:rPr>
        <w:t>si umyjte ruce.</w:t>
      </w:r>
    </w:p>
    <w:p w14:paraId="00B87CD8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7BE104" w14:textId="77777777" w:rsidR="00671F86" w:rsidRPr="00747788" w:rsidRDefault="00671F86" w:rsidP="00364332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Březost a laktace:</w:t>
      </w:r>
    </w:p>
    <w:p w14:paraId="1EFADB1D" w14:textId="319E6075" w:rsidR="00671F86" w:rsidRDefault="00A33967" w:rsidP="00364332">
      <w:pPr>
        <w:ind w:right="-2"/>
        <w:jc w:val="both"/>
        <w:rPr>
          <w:szCs w:val="22"/>
        </w:rPr>
      </w:pPr>
      <w:r>
        <w:t xml:space="preserve">Neuplatňuje </w:t>
      </w:r>
      <w:r>
        <w:rPr>
          <w:szCs w:val="22"/>
        </w:rPr>
        <w:t>se.</w:t>
      </w:r>
    </w:p>
    <w:p w14:paraId="72FCD90F" w14:textId="77777777" w:rsidR="00A33967" w:rsidRPr="00747788" w:rsidRDefault="00A33967" w:rsidP="00364332">
      <w:pPr>
        <w:ind w:right="-2"/>
        <w:jc w:val="both"/>
        <w:rPr>
          <w:szCs w:val="22"/>
        </w:rPr>
      </w:pPr>
    </w:p>
    <w:p w14:paraId="18B4AA99" w14:textId="77777777" w:rsidR="00671F86" w:rsidRPr="00747788" w:rsidRDefault="00671F86" w:rsidP="00364332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Interakce s jinými léčivými přípravky a další formy interakce:</w:t>
      </w:r>
    </w:p>
    <w:p w14:paraId="370C9EA3" w14:textId="77777777" w:rsidR="00762FAD" w:rsidRDefault="00762FAD" w:rsidP="00364332">
      <w:pPr>
        <w:jc w:val="both"/>
        <w:rPr>
          <w:szCs w:val="22"/>
        </w:rPr>
      </w:pPr>
      <w:r>
        <w:rPr>
          <w:szCs w:val="22"/>
        </w:rPr>
        <w:t>Nejsou známy.</w:t>
      </w:r>
    </w:p>
    <w:p w14:paraId="6186827C" w14:textId="77777777" w:rsidR="00671F86" w:rsidRPr="00747788" w:rsidRDefault="00671F86" w:rsidP="00364332">
      <w:pPr>
        <w:ind w:right="-2"/>
        <w:jc w:val="both"/>
        <w:rPr>
          <w:szCs w:val="22"/>
        </w:rPr>
      </w:pPr>
    </w:p>
    <w:p w14:paraId="0048C4D7" w14:textId="77777777" w:rsidR="00671F86" w:rsidRPr="00747788" w:rsidRDefault="00671F86" w:rsidP="00364332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Předávkování:</w:t>
      </w:r>
    </w:p>
    <w:p w14:paraId="51F173FD" w14:textId="63C05D0E" w:rsidR="00AB0B61" w:rsidRDefault="00AB0B61" w:rsidP="00364332">
      <w:pPr>
        <w:jc w:val="both"/>
        <w:rPr>
          <w:szCs w:val="22"/>
        </w:rPr>
      </w:pPr>
      <w:r>
        <w:rPr>
          <w:szCs w:val="22"/>
        </w:rPr>
        <w:t>Veterinární léčivý přípravek je velmi málo toxický a je velmi dobře tolerován při perorální</w:t>
      </w:r>
      <w:r w:rsidR="002E534B">
        <w:rPr>
          <w:szCs w:val="22"/>
        </w:rPr>
        <w:t>m</w:t>
      </w:r>
      <w:r>
        <w:rPr>
          <w:szCs w:val="22"/>
        </w:rPr>
        <w:t xml:space="preserve"> </w:t>
      </w:r>
      <w:r w:rsidR="001F24D6">
        <w:rPr>
          <w:szCs w:val="22"/>
        </w:rPr>
        <w:t>podání</w:t>
      </w:r>
      <w:r>
        <w:rPr>
          <w:szCs w:val="22"/>
        </w:rPr>
        <w:t xml:space="preserve">. Krátkodobé předávkování </w:t>
      </w:r>
      <w:r w:rsidR="00E73610">
        <w:rPr>
          <w:szCs w:val="22"/>
        </w:rPr>
        <w:t>obvykle</w:t>
      </w:r>
      <w:r>
        <w:rPr>
          <w:szCs w:val="22"/>
        </w:rPr>
        <w:t xml:space="preserve"> nevyvolává žádné nežádoucí účinky.</w:t>
      </w:r>
    </w:p>
    <w:p w14:paraId="50860753" w14:textId="77777777" w:rsidR="00671F86" w:rsidRPr="00747788" w:rsidRDefault="00671F86" w:rsidP="00364332">
      <w:pPr>
        <w:ind w:right="-2"/>
        <w:jc w:val="both"/>
        <w:rPr>
          <w:szCs w:val="22"/>
        </w:rPr>
      </w:pPr>
    </w:p>
    <w:p w14:paraId="40D3CA0A" w14:textId="77777777" w:rsidR="00671F86" w:rsidRPr="00747788" w:rsidRDefault="00671F86" w:rsidP="00364332">
      <w:pPr>
        <w:ind w:right="-2"/>
        <w:jc w:val="both"/>
        <w:rPr>
          <w:szCs w:val="22"/>
        </w:rPr>
      </w:pPr>
      <w:r w:rsidRPr="00747788">
        <w:rPr>
          <w:szCs w:val="22"/>
          <w:u w:val="single"/>
        </w:rPr>
        <w:t>Zvláštní omezení použití a zvláštní podmínky pro použití:</w:t>
      </w:r>
    </w:p>
    <w:p w14:paraId="17FAC5D1" w14:textId="77777777" w:rsidR="00671F86" w:rsidRPr="00747788" w:rsidRDefault="00671F86" w:rsidP="00364332">
      <w:pPr>
        <w:tabs>
          <w:tab w:val="clear" w:pos="567"/>
        </w:tabs>
        <w:spacing w:line="240" w:lineRule="auto"/>
        <w:ind w:right="-2"/>
        <w:jc w:val="both"/>
      </w:pPr>
      <w:r w:rsidRPr="00747788">
        <w:t>Neuplatňuje se.</w:t>
      </w:r>
    </w:p>
    <w:p w14:paraId="0A8390C9" w14:textId="77777777" w:rsidR="00671F86" w:rsidRPr="00747788" w:rsidRDefault="00671F86" w:rsidP="00364332">
      <w:pPr>
        <w:ind w:right="-2"/>
        <w:jc w:val="both"/>
        <w:rPr>
          <w:szCs w:val="22"/>
        </w:rPr>
      </w:pPr>
    </w:p>
    <w:p w14:paraId="745628C9" w14:textId="77777777" w:rsidR="00671F86" w:rsidRPr="00747788" w:rsidRDefault="00671F86" w:rsidP="00364332">
      <w:pPr>
        <w:ind w:right="-2"/>
        <w:jc w:val="both"/>
        <w:rPr>
          <w:szCs w:val="22"/>
          <w:u w:val="single"/>
        </w:rPr>
      </w:pPr>
      <w:r w:rsidRPr="00747788">
        <w:rPr>
          <w:szCs w:val="22"/>
          <w:u w:val="single"/>
        </w:rPr>
        <w:t>Hlavní inkompatibility:</w:t>
      </w:r>
    </w:p>
    <w:p w14:paraId="2867A8F2" w14:textId="77777777" w:rsidR="00671F86" w:rsidRPr="00747788" w:rsidRDefault="00671F86" w:rsidP="00364332">
      <w:pPr>
        <w:ind w:right="-2"/>
        <w:jc w:val="both"/>
      </w:pPr>
      <w:r w:rsidRPr="00747788">
        <w:t>Neuplatňuje se.</w:t>
      </w:r>
    </w:p>
    <w:p w14:paraId="5DF21CFC" w14:textId="77777777" w:rsidR="00671F86" w:rsidRDefault="00671F86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DA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7.</w:t>
      </w:r>
      <w:r>
        <w:tab/>
        <w:t>Nežádoucí účinky</w:t>
      </w:r>
    </w:p>
    <w:p w14:paraId="00B87CDB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DC" w14:textId="75E2DF67" w:rsidR="0060366A" w:rsidRDefault="002137D2" w:rsidP="00364332">
      <w:pPr>
        <w:jc w:val="both"/>
      </w:pPr>
      <w:r>
        <w:t>Telata</w:t>
      </w:r>
      <w:r w:rsidR="00BD482F">
        <w:t>:</w:t>
      </w:r>
    </w:p>
    <w:p w14:paraId="54112B1C" w14:textId="77777777" w:rsidR="00B948DC" w:rsidRDefault="00B948DC" w:rsidP="00364332">
      <w:pPr>
        <w:jc w:val="both"/>
        <w:rPr>
          <w:szCs w:val="22"/>
        </w:rPr>
      </w:pPr>
    </w:p>
    <w:p w14:paraId="2CB449A1" w14:textId="5707749A" w:rsidR="002A528E" w:rsidRDefault="002A528E" w:rsidP="00364332">
      <w:pPr>
        <w:jc w:val="both"/>
        <w:rPr>
          <w:szCs w:val="22"/>
        </w:rPr>
      </w:pPr>
      <w:r>
        <w:rPr>
          <w:szCs w:val="22"/>
        </w:rPr>
        <w:t>Nejsou známy.</w:t>
      </w:r>
    </w:p>
    <w:p w14:paraId="301637F5" w14:textId="77777777" w:rsidR="007B34CD" w:rsidRDefault="007B34CD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66A0F40" w14:textId="191BBD72" w:rsidR="00B948DC" w:rsidRDefault="00B948DC" w:rsidP="00364332">
      <w:pPr>
        <w:tabs>
          <w:tab w:val="left" w:pos="-720"/>
        </w:tabs>
        <w:suppressAutoHyphens/>
        <w:jc w:val="both"/>
      </w:pPr>
      <w: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B177D">
        <w:t>i</w:t>
      </w:r>
      <w:r>
        <w:t xml:space="preserve"> rozhodnutí o registraci s využitím kontaktních údajů uvedených na konci této příbalové informace nebo prostřednictvím národního systému hlášení nežádoucích účinků: </w:t>
      </w:r>
    </w:p>
    <w:p w14:paraId="2DD7B569" w14:textId="77777777" w:rsidR="00B948DC" w:rsidRPr="00747788" w:rsidRDefault="00B948DC" w:rsidP="00364332">
      <w:pPr>
        <w:tabs>
          <w:tab w:val="left" w:pos="-720"/>
        </w:tabs>
        <w:suppressAutoHyphens/>
        <w:jc w:val="both"/>
      </w:pPr>
      <w:r w:rsidRPr="00747788">
        <w:t xml:space="preserve">Ústav pro státní kontrolu veterinárních biopreparátů a léčiv </w:t>
      </w:r>
    </w:p>
    <w:p w14:paraId="47574899" w14:textId="7F7624A9" w:rsidR="00B948DC" w:rsidRPr="00747788" w:rsidRDefault="00B948DC" w:rsidP="00364332">
      <w:pPr>
        <w:tabs>
          <w:tab w:val="left" w:pos="-720"/>
        </w:tabs>
        <w:suppressAutoHyphens/>
        <w:jc w:val="both"/>
      </w:pPr>
      <w:r w:rsidRPr="00747788">
        <w:t xml:space="preserve">Hudcova </w:t>
      </w:r>
      <w:r w:rsidR="00520AE8">
        <w:t>232/</w:t>
      </w:r>
      <w:r w:rsidRPr="00747788">
        <w:t xml:space="preserve">56a </w:t>
      </w:r>
    </w:p>
    <w:p w14:paraId="7A88EC0C" w14:textId="77777777" w:rsidR="00B948DC" w:rsidRPr="00747788" w:rsidRDefault="00B948DC" w:rsidP="00364332">
      <w:pPr>
        <w:tabs>
          <w:tab w:val="left" w:pos="-720"/>
        </w:tabs>
        <w:suppressAutoHyphens/>
        <w:jc w:val="both"/>
      </w:pPr>
      <w:r w:rsidRPr="00747788">
        <w:t>621 00 Brno</w:t>
      </w:r>
    </w:p>
    <w:p w14:paraId="71D479B9" w14:textId="69FBBBD4" w:rsidR="00B948DC" w:rsidRPr="00747788" w:rsidRDefault="00520AE8" w:rsidP="00364332">
      <w:pPr>
        <w:tabs>
          <w:tab w:val="left" w:pos="-720"/>
        </w:tabs>
        <w:suppressAutoHyphens/>
        <w:jc w:val="both"/>
      </w:pPr>
      <w:r>
        <w:t>e-m</w:t>
      </w:r>
      <w:r w:rsidR="00B948DC" w:rsidRPr="00747788">
        <w:t xml:space="preserve">ail: </w:t>
      </w:r>
      <w:hyperlink r:id="rId8" w:history="1">
        <w:r w:rsidR="00B948DC" w:rsidRPr="00747788">
          <w:rPr>
            <w:rStyle w:val="Hypertextovodkaz"/>
          </w:rPr>
          <w:t>adr@uskvbl.cz</w:t>
        </w:r>
      </w:hyperlink>
    </w:p>
    <w:p w14:paraId="7F4EA7AA" w14:textId="77777777" w:rsidR="00B948DC" w:rsidRPr="00747788" w:rsidRDefault="00A92EB0" w:rsidP="00364332">
      <w:pPr>
        <w:jc w:val="both"/>
        <w:rPr>
          <w:szCs w:val="22"/>
        </w:rPr>
      </w:pPr>
      <w:hyperlink r:id="rId9" w:history="1">
        <w:r w:rsidR="00B948DC" w:rsidRPr="00747788">
          <w:rPr>
            <w:rStyle w:val="Hypertextovodkaz"/>
            <w:szCs w:val="22"/>
          </w:rPr>
          <w:t>http://www.uskvbl.cz/cs/farmakovigilance</w:t>
        </w:r>
      </w:hyperlink>
    </w:p>
    <w:p w14:paraId="00B87CDF" w14:textId="4529FEFD" w:rsidR="0060366A" w:rsidRDefault="0060366A" w:rsidP="00364332">
      <w:pPr>
        <w:jc w:val="both"/>
        <w:rPr>
          <w:noProof/>
          <w:szCs w:val="22"/>
        </w:rPr>
      </w:pPr>
    </w:p>
    <w:p w14:paraId="00B87CE1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00B87CE2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E3" w14:textId="65BEC91C" w:rsidR="0060366A" w:rsidRDefault="002137D2" w:rsidP="00364332">
      <w:pPr>
        <w:jc w:val="both"/>
      </w:pPr>
      <w:r>
        <w:t xml:space="preserve">Perorální podání. 6,25 – 12,5 mg </w:t>
      </w:r>
      <w:r w:rsidR="00B55A81">
        <w:t xml:space="preserve">léčivých </w:t>
      </w:r>
      <w:r>
        <w:t>látek/kg živé hmotnosti dvakrát denně (tj. 5-10 mg/kg ž.hm. amoxicilinu a 1,25-2,5 mg/kg ž.hm. kyseliny klavulanové/kg živé hmotnosti dvakrát denně).</w:t>
      </w:r>
    </w:p>
    <w:p w14:paraId="00B87CE4" w14:textId="77777777" w:rsidR="0060366A" w:rsidRDefault="002137D2" w:rsidP="00364332">
      <w:pPr>
        <w:jc w:val="both"/>
      </w:pPr>
      <w:r>
        <w:t>Například 40 kg tele dostane ½ tablety dvakrát denně, ale v případě vážné infekce může být dávka dvojnásobná.</w:t>
      </w:r>
    </w:p>
    <w:p w14:paraId="00B87CE5" w14:textId="77777777" w:rsidR="0060366A" w:rsidRDefault="002137D2" w:rsidP="00364332">
      <w:pPr>
        <w:jc w:val="both"/>
      </w:pPr>
      <w:r>
        <w:t>Léčba má pokračovat ještě 12 hodin po vymizení klinických příznaků, maximálně 3 dny.</w:t>
      </w:r>
    </w:p>
    <w:p w14:paraId="00B87CE7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E8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9.</w:t>
      </w:r>
      <w:r>
        <w:tab/>
        <w:t>Informace o správném podávání</w:t>
      </w:r>
    </w:p>
    <w:p w14:paraId="00B87CE9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555BAC" w14:textId="77777777" w:rsidR="00F631F6" w:rsidRPr="00747788" w:rsidRDefault="00F631F6" w:rsidP="00364332">
      <w:pPr>
        <w:jc w:val="both"/>
      </w:pPr>
      <w:r w:rsidRPr="00747788">
        <w:lastRenderedPageBreak/>
        <w:t xml:space="preserve">Žádné. </w:t>
      </w:r>
    </w:p>
    <w:p w14:paraId="00B87CEC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ED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10.</w:t>
      </w:r>
      <w:r>
        <w:tab/>
        <w:t>Ochranné lhůty</w:t>
      </w:r>
    </w:p>
    <w:p w14:paraId="00B87CEE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EF" w14:textId="308FDFB7" w:rsidR="0060366A" w:rsidRDefault="00495271" w:rsidP="00364332">
      <w:pPr>
        <w:jc w:val="both"/>
        <w:rPr>
          <w:szCs w:val="22"/>
        </w:rPr>
      </w:pPr>
      <w:r>
        <w:rPr>
          <w:szCs w:val="22"/>
        </w:rPr>
        <w:t>Maso</w:t>
      </w:r>
      <w:r w:rsidR="009A4152">
        <w:rPr>
          <w:szCs w:val="22"/>
        </w:rPr>
        <w:t>:</w:t>
      </w:r>
      <w:r w:rsidR="002137D2">
        <w:rPr>
          <w:szCs w:val="22"/>
        </w:rPr>
        <w:t xml:space="preserve"> 9 dnů.</w:t>
      </w:r>
    </w:p>
    <w:p w14:paraId="00B87CF1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0B87CF2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11.</w:t>
      </w:r>
      <w:r>
        <w:tab/>
        <w:t>Zvláštní opatření pro uchovávání</w:t>
      </w:r>
    </w:p>
    <w:p w14:paraId="00B87CF3" w14:textId="77777777" w:rsidR="0060366A" w:rsidRDefault="0060366A" w:rsidP="0036433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F4" w14:textId="1A8632EB" w:rsidR="0060366A" w:rsidRDefault="002137D2" w:rsidP="00364332">
      <w:pPr>
        <w:jc w:val="both"/>
      </w:pPr>
      <w:r>
        <w:t>Uchováv</w:t>
      </w:r>
      <w:r w:rsidR="008461EB">
        <w:t>ej</w:t>
      </w:r>
      <w:r>
        <w:t>t</w:t>
      </w:r>
      <w:r w:rsidR="008461EB">
        <w:t>e</w:t>
      </w:r>
      <w:r>
        <w:t xml:space="preserve"> mimo </w:t>
      </w:r>
      <w:r w:rsidR="00D86679" w:rsidRPr="00747788">
        <w:t xml:space="preserve">dohled a </w:t>
      </w:r>
      <w:r>
        <w:t>dosah dětí.</w:t>
      </w:r>
    </w:p>
    <w:p w14:paraId="00B87CF5" w14:textId="77777777" w:rsidR="0060366A" w:rsidRDefault="002137D2" w:rsidP="00364332">
      <w:pPr>
        <w:jc w:val="both"/>
      </w:pPr>
      <w:r>
        <w:t>Uchovávejte při teplotě do 25 °C.</w:t>
      </w:r>
    </w:p>
    <w:p w14:paraId="67900743" w14:textId="77777777" w:rsidR="00357245" w:rsidRPr="00747788" w:rsidRDefault="00357245" w:rsidP="00364332">
      <w:pPr>
        <w:contextualSpacing/>
        <w:jc w:val="both"/>
        <w:rPr>
          <w:szCs w:val="22"/>
        </w:rPr>
      </w:pPr>
      <w:r w:rsidRPr="00747788">
        <w:t>Nepoužívejte tento veterinární léčivý přípravek po uplynutí doby použitelnosti uvedené na krabičce a blistru po Exp. Doba použitelnosti končí posledním dnem v uvedeném měsíci.</w:t>
      </w:r>
    </w:p>
    <w:p w14:paraId="00B87CF9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CFA" w14:textId="77777777" w:rsidR="0060366A" w:rsidRDefault="002137D2" w:rsidP="00364332">
      <w:pPr>
        <w:pStyle w:val="Style1"/>
        <w:keepNext/>
        <w:jc w:val="both"/>
      </w:pPr>
      <w:r>
        <w:rPr>
          <w:highlight w:val="lightGray"/>
        </w:rPr>
        <w:t>12.</w:t>
      </w:r>
      <w:r>
        <w:tab/>
        <w:t>Zvláštní opatření pro likvidaci</w:t>
      </w:r>
    </w:p>
    <w:p w14:paraId="00B87CFB" w14:textId="77777777" w:rsidR="0060366A" w:rsidRDefault="0060366A" w:rsidP="003643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2C9DDA1" w14:textId="77777777" w:rsidR="00311F61" w:rsidRPr="00747788" w:rsidRDefault="00311F61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>Léčivé přípravky se nesmí likvidovat prostřednictvím odpadní vody či domovního odpadu.</w:t>
      </w:r>
    </w:p>
    <w:p w14:paraId="0548341F" w14:textId="77777777" w:rsidR="00311F61" w:rsidRPr="00747788" w:rsidRDefault="00311F61" w:rsidP="00364332">
      <w:pPr>
        <w:spacing w:line="240" w:lineRule="auto"/>
        <w:jc w:val="both"/>
      </w:pPr>
    </w:p>
    <w:p w14:paraId="3E043971" w14:textId="77777777" w:rsidR="00311F61" w:rsidRPr="00747788" w:rsidRDefault="00311F61" w:rsidP="00364332">
      <w:pPr>
        <w:spacing w:line="240" w:lineRule="auto"/>
        <w:jc w:val="both"/>
        <w:rPr>
          <w:szCs w:val="22"/>
        </w:rPr>
      </w:pPr>
      <w:r w:rsidRPr="00747788">
        <w:t xml:space="preserve">Všechen nepoužitý veterinární léčivý přípravek nebo odpad, který pochází z tohoto přípravku, likvidujte odevzdáním v souladu s místními požadavky a platnými národními systémy sběru. </w:t>
      </w:r>
      <w:r w:rsidRPr="00747788">
        <w:rPr>
          <w:szCs w:val="22"/>
        </w:rPr>
        <w:t>Tato opatření napomáhají chránit životní prostředí.</w:t>
      </w:r>
    </w:p>
    <w:p w14:paraId="431C7606" w14:textId="77777777" w:rsidR="00311F61" w:rsidRPr="00747788" w:rsidRDefault="00311F61" w:rsidP="00364332">
      <w:pPr>
        <w:spacing w:line="240" w:lineRule="auto"/>
        <w:jc w:val="both"/>
        <w:rPr>
          <w:b/>
          <w:szCs w:val="22"/>
        </w:rPr>
      </w:pPr>
    </w:p>
    <w:p w14:paraId="35E89315" w14:textId="77777777" w:rsidR="00311F61" w:rsidRPr="00747788" w:rsidRDefault="00311F61" w:rsidP="00364332">
      <w:pPr>
        <w:spacing w:line="240" w:lineRule="auto"/>
        <w:jc w:val="both"/>
        <w:rPr>
          <w:szCs w:val="22"/>
        </w:rPr>
      </w:pPr>
      <w:r w:rsidRPr="00747788">
        <w:rPr>
          <w:szCs w:val="22"/>
        </w:rPr>
        <w:t>O možnostech likvidace nepotřebných léčivých přípravků se poraďte s vaším veterinárním lékařem nebo lékárníkem.</w:t>
      </w:r>
    </w:p>
    <w:p w14:paraId="00B87CFF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0B87D01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00B87D02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03" w14:textId="77777777" w:rsidR="0060366A" w:rsidRDefault="002137D2" w:rsidP="00364332">
      <w:pPr>
        <w:numPr>
          <w:ilvl w:val="12"/>
          <w:numId w:val="0"/>
        </w:numPr>
        <w:jc w:val="both"/>
        <w:rPr>
          <w:szCs w:val="22"/>
        </w:rPr>
      </w:pPr>
      <w:r>
        <w:t>Veterinární léčivý přípravek je vydáván pouze na předpis.</w:t>
      </w:r>
    </w:p>
    <w:p w14:paraId="00B87D05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06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14.</w:t>
      </w:r>
      <w:r>
        <w:tab/>
        <w:t>Registrační čísla a velikosti balení</w:t>
      </w:r>
    </w:p>
    <w:p w14:paraId="00B87D07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08" w14:textId="77777777" w:rsidR="0060366A" w:rsidRDefault="002137D2" w:rsidP="00364332">
      <w:pPr>
        <w:ind w:left="709" w:hanging="709"/>
        <w:jc w:val="both"/>
        <w:rPr>
          <w:szCs w:val="22"/>
        </w:rPr>
      </w:pPr>
      <w:r>
        <w:rPr>
          <w:szCs w:val="22"/>
        </w:rPr>
        <w:t>96/522/94-C</w:t>
      </w:r>
    </w:p>
    <w:p w14:paraId="00B87D09" w14:textId="77777777" w:rsidR="0060366A" w:rsidRDefault="0060366A" w:rsidP="00364332">
      <w:pPr>
        <w:jc w:val="both"/>
        <w:rPr>
          <w:szCs w:val="22"/>
        </w:rPr>
      </w:pPr>
    </w:p>
    <w:p w14:paraId="414EA432" w14:textId="0CE06313" w:rsidR="00F15215" w:rsidRDefault="00056A51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6A51">
        <w:rPr>
          <w:szCs w:val="22"/>
        </w:rPr>
        <w:t>Velikost balení:</w:t>
      </w:r>
    </w:p>
    <w:p w14:paraId="29EEB7F6" w14:textId="392B1C4E" w:rsidR="00F15215" w:rsidRDefault="00F15215" w:rsidP="00364332">
      <w:pPr>
        <w:jc w:val="both"/>
        <w:rPr>
          <w:szCs w:val="22"/>
        </w:rPr>
      </w:pPr>
      <w:r>
        <w:rPr>
          <w:szCs w:val="22"/>
        </w:rPr>
        <w:t>25 kusů blistrů obsahujících po 4 tablety.</w:t>
      </w:r>
    </w:p>
    <w:p w14:paraId="0C44C3C6" w14:textId="77777777" w:rsidR="00056A51" w:rsidRDefault="00056A51" w:rsidP="00364332">
      <w:pPr>
        <w:jc w:val="both"/>
        <w:rPr>
          <w:szCs w:val="22"/>
        </w:rPr>
      </w:pPr>
    </w:p>
    <w:p w14:paraId="00B87D0C" w14:textId="77777777" w:rsidR="0060366A" w:rsidRDefault="0060366A" w:rsidP="00364332">
      <w:pPr>
        <w:tabs>
          <w:tab w:val="clear" w:pos="567"/>
        </w:tabs>
        <w:spacing w:line="240" w:lineRule="auto"/>
        <w:jc w:val="both"/>
      </w:pPr>
    </w:p>
    <w:p w14:paraId="00B87D0D" w14:textId="77777777" w:rsidR="0060366A" w:rsidRDefault="002137D2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00B87D0E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10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0AB39399" w14:textId="77777777" w:rsidR="001D4582" w:rsidRDefault="001D4582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098BB9" w14:textId="7328417D" w:rsidR="00027E4C" w:rsidRPr="00B41D57" w:rsidRDefault="00520AE8" w:rsidP="00364332">
      <w:pPr>
        <w:jc w:val="both"/>
        <w:rPr>
          <w:szCs w:val="22"/>
        </w:rPr>
      </w:pPr>
      <w:r>
        <w:t>1/</w:t>
      </w:r>
      <w:r w:rsidR="00B55A81">
        <w:t>202</w:t>
      </w:r>
      <w:r w:rsidR="007A7D83">
        <w:t>5</w:t>
      </w:r>
    </w:p>
    <w:p w14:paraId="43482B45" w14:textId="77777777" w:rsidR="00027E4C" w:rsidRDefault="00027E4C" w:rsidP="00364332">
      <w:pPr>
        <w:jc w:val="both"/>
        <w:rPr>
          <w:rFonts w:eastAsiaTheme="minorHAnsi"/>
          <w:szCs w:val="22"/>
        </w:rPr>
      </w:pPr>
    </w:p>
    <w:p w14:paraId="1CCB0185" w14:textId="3AE02069" w:rsidR="00F70641" w:rsidRPr="00747788" w:rsidRDefault="00F70641" w:rsidP="00364332">
      <w:pPr>
        <w:jc w:val="both"/>
        <w:rPr>
          <w:rFonts w:eastAsiaTheme="minorHAnsi"/>
          <w:szCs w:val="22"/>
        </w:rPr>
      </w:pPr>
      <w:r w:rsidRPr="00747788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0" w:history="1">
        <w:r w:rsidRPr="00747788">
          <w:rPr>
            <w:rStyle w:val="Hypertextovodkaz"/>
            <w:rFonts w:eastAsiaTheme="minorHAnsi"/>
            <w:szCs w:val="22"/>
          </w:rPr>
          <w:t>https://www.uskvbl.cz</w:t>
        </w:r>
      </w:hyperlink>
      <w:r w:rsidRPr="00747788">
        <w:rPr>
          <w:rFonts w:eastAsiaTheme="minorHAnsi"/>
          <w:szCs w:val="22"/>
        </w:rPr>
        <w:t>)</w:t>
      </w:r>
    </w:p>
    <w:p w14:paraId="33061712" w14:textId="77777777" w:rsidR="00F70641" w:rsidRPr="00747788" w:rsidRDefault="00F70641" w:rsidP="00364332">
      <w:pPr>
        <w:tabs>
          <w:tab w:val="clear" w:pos="567"/>
        </w:tabs>
        <w:spacing w:line="240" w:lineRule="auto"/>
        <w:jc w:val="both"/>
      </w:pPr>
    </w:p>
    <w:p w14:paraId="0BAFD985" w14:textId="77777777" w:rsidR="00F70641" w:rsidRPr="00747788" w:rsidRDefault="00F70641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47788">
        <w:t xml:space="preserve">Podrobné informace o tomto veterinárním léčivém přípravku jsou k dispozici v databázi přípravků Unie </w:t>
      </w:r>
      <w:r w:rsidRPr="00747788">
        <w:rPr>
          <w:szCs w:val="22"/>
        </w:rPr>
        <w:t>(</w:t>
      </w:r>
      <w:hyperlink r:id="rId11" w:history="1">
        <w:r w:rsidRPr="00747788">
          <w:rPr>
            <w:rStyle w:val="Hypertextovodkaz"/>
            <w:szCs w:val="22"/>
          </w:rPr>
          <w:t>https://medicines.health.europa.eu/veterinary</w:t>
        </w:r>
      </w:hyperlink>
      <w:r w:rsidRPr="00747788">
        <w:rPr>
          <w:szCs w:val="22"/>
        </w:rPr>
        <w:t>).</w:t>
      </w:r>
    </w:p>
    <w:p w14:paraId="00B87D13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17" w14:textId="77777777" w:rsidR="0060366A" w:rsidRDefault="002137D2" w:rsidP="00364332">
      <w:pPr>
        <w:pStyle w:val="Style1"/>
        <w:jc w:val="both"/>
      </w:pPr>
      <w:r>
        <w:rPr>
          <w:highlight w:val="lightGray"/>
        </w:rPr>
        <w:t>16.</w:t>
      </w:r>
      <w:r>
        <w:tab/>
        <w:t>Kontaktní údaje</w:t>
      </w:r>
    </w:p>
    <w:p w14:paraId="00B87D18" w14:textId="77777777" w:rsidR="0060366A" w:rsidRDefault="0060366A" w:rsidP="003643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7D19" w14:textId="6186FF91" w:rsidR="0060366A" w:rsidRDefault="002137D2" w:rsidP="00364332">
      <w:pPr>
        <w:jc w:val="both"/>
        <w:rPr>
          <w:u w:val="single"/>
        </w:rPr>
      </w:pPr>
      <w:r>
        <w:rPr>
          <w:u w:val="single"/>
        </w:rPr>
        <w:t>Držitel rozhodnutí o registraci</w:t>
      </w:r>
      <w:r w:rsidR="00D954CC">
        <w:rPr>
          <w:u w:val="single"/>
        </w:rPr>
        <w:t xml:space="preserve"> </w:t>
      </w:r>
      <w:r w:rsidR="00D954CC" w:rsidRPr="00747788">
        <w:rPr>
          <w:iCs/>
          <w:szCs w:val="22"/>
          <w:u w:val="single"/>
        </w:rPr>
        <w:t>a kontaktní údaje pro hlášení podezření na nežádoucí účinky:</w:t>
      </w:r>
      <w:r>
        <w:rPr>
          <w:u w:val="single"/>
        </w:rPr>
        <w:t xml:space="preserve"> </w:t>
      </w:r>
    </w:p>
    <w:p w14:paraId="0498443E" w14:textId="13073EA3" w:rsidR="00AC4777" w:rsidRDefault="002137D2" w:rsidP="00364332">
      <w:pPr>
        <w:jc w:val="both"/>
        <w:rPr>
          <w:szCs w:val="22"/>
          <w:lang w:eastAsia="cs-CZ"/>
        </w:rPr>
      </w:pPr>
      <w:r>
        <w:rPr>
          <w:szCs w:val="22"/>
          <w:lang w:eastAsia="cs-CZ"/>
        </w:rPr>
        <w:t>Zoetis Česká republika, s.r.o.</w:t>
      </w:r>
    </w:p>
    <w:p w14:paraId="09049EB2" w14:textId="0618E322" w:rsidR="00AC4777" w:rsidRDefault="00AC4777" w:rsidP="00364332">
      <w:pPr>
        <w:jc w:val="both"/>
        <w:rPr>
          <w:szCs w:val="22"/>
          <w:lang w:eastAsia="cs-CZ"/>
        </w:rPr>
      </w:pPr>
      <w:r>
        <w:rPr>
          <w:szCs w:val="22"/>
          <w:lang w:eastAsia="cs-CZ"/>
        </w:rPr>
        <w:t>n</w:t>
      </w:r>
      <w:r w:rsidR="002137D2">
        <w:rPr>
          <w:szCs w:val="22"/>
          <w:lang w:eastAsia="cs-CZ"/>
        </w:rPr>
        <w:t>áměstí 14. října 642/17</w:t>
      </w:r>
    </w:p>
    <w:p w14:paraId="3F3D2074" w14:textId="03CE3472" w:rsidR="00AC4777" w:rsidRDefault="002137D2" w:rsidP="00364332">
      <w:pPr>
        <w:jc w:val="both"/>
        <w:rPr>
          <w:szCs w:val="22"/>
          <w:lang w:eastAsia="cs-CZ"/>
        </w:rPr>
      </w:pPr>
      <w:r>
        <w:rPr>
          <w:szCs w:val="22"/>
          <w:lang w:eastAsia="cs-CZ"/>
        </w:rPr>
        <w:t>150 00  Praha 5</w:t>
      </w:r>
    </w:p>
    <w:p w14:paraId="00B87D1A" w14:textId="18BEA985" w:rsidR="0060366A" w:rsidRDefault="002137D2" w:rsidP="00364332">
      <w:pPr>
        <w:jc w:val="both"/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>Česká republika</w:t>
      </w:r>
    </w:p>
    <w:p w14:paraId="5E93B48B" w14:textId="15CE7A4E" w:rsidR="000E36B2" w:rsidRPr="00747788" w:rsidRDefault="000E36B2" w:rsidP="00364332">
      <w:pPr>
        <w:jc w:val="both"/>
        <w:rPr>
          <w:szCs w:val="22"/>
        </w:rPr>
      </w:pPr>
      <w:r w:rsidRPr="00747788">
        <w:rPr>
          <w:szCs w:val="22"/>
        </w:rPr>
        <w:t>Tel.: +420 257 101</w:t>
      </w:r>
      <w:r>
        <w:rPr>
          <w:szCs w:val="22"/>
        </w:rPr>
        <w:t> </w:t>
      </w:r>
      <w:r w:rsidRPr="00747788">
        <w:rPr>
          <w:szCs w:val="22"/>
        </w:rPr>
        <w:t>111</w:t>
      </w:r>
    </w:p>
    <w:p w14:paraId="7A538E27" w14:textId="77777777" w:rsidR="00963277" w:rsidRPr="00F508C7" w:rsidRDefault="00963277" w:rsidP="00364332">
      <w:pPr>
        <w:jc w:val="both"/>
        <w:rPr>
          <w:szCs w:val="22"/>
          <w:lang w:eastAsia="cs-CZ"/>
        </w:rPr>
      </w:pPr>
      <w:r w:rsidRPr="00F508C7">
        <w:rPr>
          <w:szCs w:val="22"/>
          <w:lang w:eastAsia="cs-CZ"/>
        </w:rPr>
        <w:t xml:space="preserve">E-mail: </w:t>
      </w:r>
      <w:hyperlink r:id="rId12" w:tooltip="blocked::mailto:infovet.cz@zoetis.com" w:history="1">
        <w:r w:rsidRPr="00F508C7">
          <w:rPr>
            <w:rStyle w:val="Hypertextovodkaz"/>
            <w:szCs w:val="22"/>
            <w:lang w:eastAsia="cs-CZ"/>
          </w:rPr>
          <w:t>infovet.cz@zoetis.com</w:t>
        </w:r>
      </w:hyperlink>
    </w:p>
    <w:p w14:paraId="00B87D1B" w14:textId="77777777" w:rsidR="0060366A" w:rsidRDefault="0060366A" w:rsidP="00364332">
      <w:pPr>
        <w:jc w:val="both"/>
        <w:rPr>
          <w:u w:val="single"/>
        </w:rPr>
      </w:pPr>
    </w:p>
    <w:p w14:paraId="00B87D1C" w14:textId="77777777" w:rsidR="0060366A" w:rsidRDefault="002137D2" w:rsidP="00364332">
      <w:pPr>
        <w:jc w:val="both"/>
        <w:rPr>
          <w:u w:val="single"/>
        </w:rPr>
      </w:pPr>
      <w:r>
        <w:rPr>
          <w:u w:val="single"/>
        </w:rPr>
        <w:t xml:space="preserve">Výrobce odpovědný za uvolnění šarže: </w:t>
      </w:r>
    </w:p>
    <w:p w14:paraId="2BFBC8F5" w14:textId="657A1E51" w:rsidR="000E36B2" w:rsidRDefault="002137D2" w:rsidP="00364332">
      <w:pPr>
        <w:jc w:val="both"/>
      </w:pPr>
      <w:r>
        <w:t xml:space="preserve">Haupt </w:t>
      </w:r>
      <w:proofErr w:type="spellStart"/>
      <w:r>
        <w:t>Pharma</w:t>
      </w:r>
      <w:proofErr w:type="spellEnd"/>
      <w:r>
        <w:t xml:space="preserve"> Latina </w:t>
      </w:r>
      <w:proofErr w:type="spellStart"/>
      <w:r>
        <w:t>S.r.l</w:t>
      </w:r>
      <w:proofErr w:type="spellEnd"/>
      <w:r>
        <w:t>.</w:t>
      </w:r>
    </w:p>
    <w:p w14:paraId="287EA0FD" w14:textId="77777777" w:rsidR="000E36B2" w:rsidRDefault="002137D2" w:rsidP="00364332">
      <w:pPr>
        <w:jc w:val="both"/>
      </w:pPr>
      <w:r>
        <w:t>SS 156 KM 47, 600</w:t>
      </w:r>
    </w:p>
    <w:p w14:paraId="106CB43F" w14:textId="647AA2ED" w:rsidR="000E36B2" w:rsidRDefault="002137D2" w:rsidP="00364332">
      <w:pPr>
        <w:jc w:val="both"/>
      </w:pPr>
      <w:r>
        <w:t xml:space="preserve">041 00 </w:t>
      </w:r>
      <w:proofErr w:type="spellStart"/>
      <w:r>
        <w:t>Borgo</w:t>
      </w:r>
      <w:proofErr w:type="spellEnd"/>
      <w:r>
        <w:t xml:space="preserve"> San Michele (Latina)</w:t>
      </w:r>
    </w:p>
    <w:p w14:paraId="00B87D20" w14:textId="09092EC4" w:rsidR="0060366A" w:rsidRDefault="002137D2" w:rsidP="00364332">
      <w:pPr>
        <w:jc w:val="both"/>
        <w:rPr>
          <w:szCs w:val="22"/>
        </w:rPr>
      </w:pPr>
      <w:r>
        <w:t>Itálie</w:t>
      </w:r>
      <w:bookmarkEnd w:id="0"/>
    </w:p>
    <w:sectPr w:rsidR="0060366A" w:rsidSect="008B1AA7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63517" w16cex:dateUtc="2024-10-25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93D1B" w14:textId="77777777" w:rsidR="00A92EB0" w:rsidRDefault="00A92EB0">
      <w:pPr>
        <w:spacing w:line="240" w:lineRule="auto"/>
      </w:pPr>
      <w:r>
        <w:separator/>
      </w:r>
    </w:p>
  </w:endnote>
  <w:endnote w:type="continuationSeparator" w:id="0">
    <w:p w14:paraId="1B27F274" w14:textId="77777777" w:rsidR="00A92EB0" w:rsidRDefault="00A9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7D25" w14:textId="77777777" w:rsidR="0060366A" w:rsidRDefault="002137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7D26" w14:textId="77777777" w:rsidR="0060366A" w:rsidRDefault="002137D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D3666" w14:textId="77777777" w:rsidR="00A92EB0" w:rsidRDefault="00A92EB0">
      <w:pPr>
        <w:spacing w:line="240" w:lineRule="auto"/>
      </w:pPr>
      <w:r>
        <w:separator/>
      </w:r>
    </w:p>
  </w:footnote>
  <w:footnote w:type="continuationSeparator" w:id="0">
    <w:p w14:paraId="2AA29411" w14:textId="77777777" w:rsidR="00A92EB0" w:rsidRDefault="00A92E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8E31" w14:textId="77777777" w:rsidR="001962C2" w:rsidRDefault="00196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A70C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A7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448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6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4E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CE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D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43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8B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C5E6E9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BEE9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0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2F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A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2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41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D98FA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92288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19EAA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441E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1022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248D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E005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5982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B2CDC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B06D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12DF4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4586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8AA3C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FAE546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0AB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99493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6F0C0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86FA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DF6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20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C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A6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C3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25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0E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C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048C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8EF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449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09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0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30E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E8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F20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668D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167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DEBD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C88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CA48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BEAC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86AC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8047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5EF8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3A222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488A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CD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0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5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04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D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21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1A68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7AC0B4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48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8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EB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42A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A8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E2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6B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F18A6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B40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4C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4C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08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32D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A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EC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AC5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264169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C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C7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8E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A3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AB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AB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67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6D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02CCE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CE9B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C3000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DE8A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645E4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D525F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B2C8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C7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C740C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9BCC3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08B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E6F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0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8C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8EB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E9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0B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6E5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DD25D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24E729A" w:tentative="1">
      <w:start w:val="1"/>
      <w:numFmt w:val="lowerLetter"/>
      <w:lvlText w:val="%2."/>
      <w:lvlJc w:val="left"/>
      <w:pPr>
        <w:ind w:left="1440" w:hanging="360"/>
      </w:pPr>
    </w:lvl>
    <w:lvl w:ilvl="2" w:tplc="1778A378" w:tentative="1">
      <w:start w:val="1"/>
      <w:numFmt w:val="lowerRoman"/>
      <w:lvlText w:val="%3."/>
      <w:lvlJc w:val="right"/>
      <w:pPr>
        <w:ind w:left="2160" w:hanging="180"/>
      </w:pPr>
    </w:lvl>
    <w:lvl w:ilvl="3" w:tplc="E236EC44" w:tentative="1">
      <w:start w:val="1"/>
      <w:numFmt w:val="decimal"/>
      <w:lvlText w:val="%4."/>
      <w:lvlJc w:val="left"/>
      <w:pPr>
        <w:ind w:left="2880" w:hanging="360"/>
      </w:pPr>
    </w:lvl>
    <w:lvl w:ilvl="4" w:tplc="A90CC5EC" w:tentative="1">
      <w:start w:val="1"/>
      <w:numFmt w:val="lowerLetter"/>
      <w:lvlText w:val="%5."/>
      <w:lvlJc w:val="left"/>
      <w:pPr>
        <w:ind w:left="3600" w:hanging="360"/>
      </w:pPr>
    </w:lvl>
    <w:lvl w:ilvl="5" w:tplc="A810FC3E" w:tentative="1">
      <w:start w:val="1"/>
      <w:numFmt w:val="lowerRoman"/>
      <w:lvlText w:val="%6."/>
      <w:lvlJc w:val="right"/>
      <w:pPr>
        <w:ind w:left="4320" w:hanging="180"/>
      </w:pPr>
    </w:lvl>
    <w:lvl w:ilvl="6" w:tplc="694272EE" w:tentative="1">
      <w:start w:val="1"/>
      <w:numFmt w:val="decimal"/>
      <w:lvlText w:val="%7."/>
      <w:lvlJc w:val="left"/>
      <w:pPr>
        <w:ind w:left="5040" w:hanging="360"/>
      </w:pPr>
    </w:lvl>
    <w:lvl w:ilvl="7" w:tplc="A63A8B14" w:tentative="1">
      <w:start w:val="1"/>
      <w:numFmt w:val="lowerLetter"/>
      <w:lvlText w:val="%8."/>
      <w:lvlJc w:val="left"/>
      <w:pPr>
        <w:ind w:left="5760" w:hanging="360"/>
      </w:pPr>
    </w:lvl>
    <w:lvl w:ilvl="8" w:tplc="109A2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AC2DA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7B48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03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D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A0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C5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C5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EF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348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F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8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6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4F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A8E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C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6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E8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04C264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32F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CA0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6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E7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4C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2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E0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E2C4B78">
      <w:start w:val="1"/>
      <w:numFmt w:val="decimal"/>
      <w:lvlText w:val="%1."/>
      <w:lvlJc w:val="left"/>
      <w:pPr>
        <w:ind w:left="720" w:hanging="360"/>
      </w:pPr>
    </w:lvl>
    <w:lvl w:ilvl="1" w:tplc="BFFA6BBA" w:tentative="1">
      <w:start w:val="1"/>
      <w:numFmt w:val="lowerLetter"/>
      <w:lvlText w:val="%2."/>
      <w:lvlJc w:val="left"/>
      <w:pPr>
        <w:ind w:left="1440" w:hanging="360"/>
      </w:pPr>
    </w:lvl>
    <w:lvl w:ilvl="2" w:tplc="39802E34" w:tentative="1">
      <w:start w:val="1"/>
      <w:numFmt w:val="lowerRoman"/>
      <w:lvlText w:val="%3."/>
      <w:lvlJc w:val="right"/>
      <w:pPr>
        <w:ind w:left="2160" w:hanging="180"/>
      </w:pPr>
    </w:lvl>
    <w:lvl w:ilvl="3" w:tplc="E75E934C" w:tentative="1">
      <w:start w:val="1"/>
      <w:numFmt w:val="decimal"/>
      <w:lvlText w:val="%4."/>
      <w:lvlJc w:val="left"/>
      <w:pPr>
        <w:ind w:left="2880" w:hanging="360"/>
      </w:pPr>
    </w:lvl>
    <w:lvl w:ilvl="4" w:tplc="6E58C33A" w:tentative="1">
      <w:start w:val="1"/>
      <w:numFmt w:val="lowerLetter"/>
      <w:lvlText w:val="%5."/>
      <w:lvlJc w:val="left"/>
      <w:pPr>
        <w:ind w:left="3600" w:hanging="360"/>
      </w:pPr>
    </w:lvl>
    <w:lvl w:ilvl="5" w:tplc="299237F4" w:tentative="1">
      <w:start w:val="1"/>
      <w:numFmt w:val="lowerRoman"/>
      <w:lvlText w:val="%6."/>
      <w:lvlJc w:val="right"/>
      <w:pPr>
        <w:ind w:left="4320" w:hanging="180"/>
      </w:pPr>
    </w:lvl>
    <w:lvl w:ilvl="6" w:tplc="FC04CB4E" w:tentative="1">
      <w:start w:val="1"/>
      <w:numFmt w:val="decimal"/>
      <w:lvlText w:val="%7."/>
      <w:lvlJc w:val="left"/>
      <w:pPr>
        <w:ind w:left="5040" w:hanging="360"/>
      </w:pPr>
    </w:lvl>
    <w:lvl w:ilvl="7" w:tplc="10D4FFB4" w:tentative="1">
      <w:start w:val="1"/>
      <w:numFmt w:val="lowerLetter"/>
      <w:lvlText w:val="%8."/>
      <w:lvlJc w:val="left"/>
      <w:pPr>
        <w:ind w:left="5760" w:hanging="360"/>
      </w:pPr>
    </w:lvl>
    <w:lvl w:ilvl="8" w:tplc="641C1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D440D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6CB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D84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E0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4D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A61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0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C0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585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0366A"/>
    <w:rsid w:val="00027E4C"/>
    <w:rsid w:val="00044FFF"/>
    <w:rsid w:val="00056A51"/>
    <w:rsid w:val="000658A8"/>
    <w:rsid w:val="000A31E7"/>
    <w:rsid w:val="000E36B2"/>
    <w:rsid w:val="00116FB1"/>
    <w:rsid w:val="00117883"/>
    <w:rsid w:val="00152A26"/>
    <w:rsid w:val="00152D5C"/>
    <w:rsid w:val="00167FF4"/>
    <w:rsid w:val="00177DF5"/>
    <w:rsid w:val="001958A7"/>
    <w:rsid w:val="001962C2"/>
    <w:rsid w:val="001D1CB9"/>
    <w:rsid w:val="001D4582"/>
    <w:rsid w:val="001F1FEA"/>
    <w:rsid w:val="001F24D6"/>
    <w:rsid w:val="001F2FD5"/>
    <w:rsid w:val="002137D2"/>
    <w:rsid w:val="002314D3"/>
    <w:rsid w:val="002A13EF"/>
    <w:rsid w:val="002A528E"/>
    <w:rsid w:val="002C56EC"/>
    <w:rsid w:val="002C5872"/>
    <w:rsid w:val="002E534B"/>
    <w:rsid w:val="002F79B1"/>
    <w:rsid w:val="00311F61"/>
    <w:rsid w:val="00314838"/>
    <w:rsid w:val="00336850"/>
    <w:rsid w:val="00345ED3"/>
    <w:rsid w:val="0034756E"/>
    <w:rsid w:val="00357245"/>
    <w:rsid w:val="00362306"/>
    <w:rsid w:val="00364332"/>
    <w:rsid w:val="003E5154"/>
    <w:rsid w:val="003F6090"/>
    <w:rsid w:val="00431F46"/>
    <w:rsid w:val="0045146C"/>
    <w:rsid w:val="00483121"/>
    <w:rsid w:val="00486C7F"/>
    <w:rsid w:val="00490767"/>
    <w:rsid w:val="00495271"/>
    <w:rsid w:val="004C4ACD"/>
    <w:rsid w:val="004C6473"/>
    <w:rsid w:val="004E2443"/>
    <w:rsid w:val="00501763"/>
    <w:rsid w:val="00503A65"/>
    <w:rsid w:val="005049DB"/>
    <w:rsid w:val="00505077"/>
    <w:rsid w:val="00520AE8"/>
    <w:rsid w:val="0057379E"/>
    <w:rsid w:val="005B000F"/>
    <w:rsid w:val="005C78B0"/>
    <w:rsid w:val="005E3D35"/>
    <w:rsid w:val="005E55E0"/>
    <w:rsid w:val="005F0277"/>
    <w:rsid w:val="0060366A"/>
    <w:rsid w:val="00604A02"/>
    <w:rsid w:val="00671F86"/>
    <w:rsid w:val="00682BB8"/>
    <w:rsid w:val="006E1763"/>
    <w:rsid w:val="006F2796"/>
    <w:rsid w:val="00716551"/>
    <w:rsid w:val="00740F0A"/>
    <w:rsid w:val="00762FAD"/>
    <w:rsid w:val="00791C36"/>
    <w:rsid w:val="007A7D83"/>
    <w:rsid w:val="007B34CD"/>
    <w:rsid w:val="007C07B5"/>
    <w:rsid w:val="007E457E"/>
    <w:rsid w:val="007F4AE1"/>
    <w:rsid w:val="00821F69"/>
    <w:rsid w:val="008461EB"/>
    <w:rsid w:val="00847483"/>
    <w:rsid w:val="008703AA"/>
    <w:rsid w:val="00891BE7"/>
    <w:rsid w:val="008B1AA7"/>
    <w:rsid w:val="008D7BC4"/>
    <w:rsid w:val="008F1A82"/>
    <w:rsid w:val="009168B6"/>
    <w:rsid w:val="0093048C"/>
    <w:rsid w:val="00936FDF"/>
    <w:rsid w:val="00963277"/>
    <w:rsid w:val="009A4152"/>
    <w:rsid w:val="009A739F"/>
    <w:rsid w:val="009B59A7"/>
    <w:rsid w:val="009E23B7"/>
    <w:rsid w:val="00A16A30"/>
    <w:rsid w:val="00A251FB"/>
    <w:rsid w:val="00A337C5"/>
    <w:rsid w:val="00A33967"/>
    <w:rsid w:val="00A43120"/>
    <w:rsid w:val="00A45264"/>
    <w:rsid w:val="00A83ED2"/>
    <w:rsid w:val="00A9179C"/>
    <w:rsid w:val="00A92EB0"/>
    <w:rsid w:val="00AA06B3"/>
    <w:rsid w:val="00AB0B61"/>
    <w:rsid w:val="00AB6DDD"/>
    <w:rsid w:val="00AC191C"/>
    <w:rsid w:val="00AC45F9"/>
    <w:rsid w:val="00AC4777"/>
    <w:rsid w:val="00AD523C"/>
    <w:rsid w:val="00AE2141"/>
    <w:rsid w:val="00B04916"/>
    <w:rsid w:val="00B3630F"/>
    <w:rsid w:val="00B55A81"/>
    <w:rsid w:val="00B768D9"/>
    <w:rsid w:val="00B85376"/>
    <w:rsid w:val="00B948DC"/>
    <w:rsid w:val="00BB6919"/>
    <w:rsid w:val="00BD482F"/>
    <w:rsid w:val="00BF01A8"/>
    <w:rsid w:val="00C47491"/>
    <w:rsid w:val="00C623EE"/>
    <w:rsid w:val="00C9553E"/>
    <w:rsid w:val="00C97DDB"/>
    <w:rsid w:val="00CB177D"/>
    <w:rsid w:val="00D075FD"/>
    <w:rsid w:val="00D33616"/>
    <w:rsid w:val="00D36024"/>
    <w:rsid w:val="00D63225"/>
    <w:rsid w:val="00D86679"/>
    <w:rsid w:val="00D94836"/>
    <w:rsid w:val="00D954CC"/>
    <w:rsid w:val="00DA5669"/>
    <w:rsid w:val="00DF4480"/>
    <w:rsid w:val="00DF4649"/>
    <w:rsid w:val="00E47B1C"/>
    <w:rsid w:val="00E73610"/>
    <w:rsid w:val="00E95FE2"/>
    <w:rsid w:val="00ED080F"/>
    <w:rsid w:val="00EF3511"/>
    <w:rsid w:val="00F033B7"/>
    <w:rsid w:val="00F15215"/>
    <w:rsid w:val="00F571ED"/>
    <w:rsid w:val="00F631F6"/>
    <w:rsid w:val="00F70641"/>
    <w:rsid w:val="00F85C58"/>
    <w:rsid w:val="00F86783"/>
    <w:rsid w:val="00FB304D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87AF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i-provider">
    <w:name w:val="ui-provider"/>
    <w:basedOn w:val="Standardnpsmoodstavce"/>
  </w:style>
  <w:style w:type="paragraph" w:styleId="Normlnweb">
    <w:name w:val="Normal (Web)"/>
    <w:basedOn w:val="Normln"/>
    <w:uiPriority w:val="99"/>
    <w:unhideWhenUsed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 w:eastAsia="zh-CN"/>
    </w:rPr>
  </w:style>
  <w:style w:type="paragraph" w:customStyle="1" w:styleId="Normale">
    <w:name w:val="Normale"/>
    <w:pPr>
      <w:widowControl w:val="0"/>
    </w:pPr>
    <w:rPr>
      <w:sz w:val="22"/>
      <w:lang w:val="it-IT" w:eastAsia="en-US"/>
    </w:rPr>
  </w:style>
  <w:style w:type="character" w:styleId="slodku">
    <w:name w:val="line number"/>
    <w:basedOn w:val="Standardnpsmoodstavc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vet.cz@zoeti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2C74-2D8F-4583-B195-1464DC22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928</Words>
  <Characters>5482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23</cp:revision>
  <cp:lastPrinted>2022-10-26T09:04:00Z</cp:lastPrinted>
  <dcterms:created xsi:type="dcterms:W3CDTF">2024-11-05T12:20:00Z</dcterms:created>
  <dcterms:modified xsi:type="dcterms:W3CDTF">2025-01-31T17:24:00Z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