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6746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98AEC27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1927A98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B75FEAC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8B7E41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1B593B4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DF04252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52D2D36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12C604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E75B68A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34E8C1EC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06442E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0166FB99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6CEDD18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904CA9F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37DE0017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AB6536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FA9DF6C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2ECFFA2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917DC0A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36164F1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A6A4E50" w14:textId="77777777" w:rsidR="001D068E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3B4B27F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D48B420" w14:textId="71494ABF" w:rsidR="001D068E" w:rsidRPr="00B41D57" w:rsidRDefault="00E95532" w:rsidP="0029203E">
      <w:pPr>
        <w:pStyle w:val="Style3"/>
        <w:numPr>
          <w:ilvl w:val="0"/>
          <w:numId w:val="0"/>
        </w:numPr>
      </w:pPr>
      <w:r>
        <w:t>B.</w:t>
      </w:r>
      <w:r w:rsidR="005D0947">
        <w:t xml:space="preserve"> </w:t>
      </w:r>
      <w:r w:rsidR="001D068E" w:rsidRPr="00B41D57">
        <w:t>PŘÍBALOVÁ INFORMACE</w:t>
      </w:r>
    </w:p>
    <w:p w14:paraId="3869C51E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1503A54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CFCBD0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C67621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91607FD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61F551B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2366B36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D249F91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B946697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7DFC10A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30C8B38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5F3202F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1E7FE1C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D462AB1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69841AD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09EAC4A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2F54A72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3F4D275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DE19571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5A5B402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68E0BC3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2F47889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D8AB7C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1FDF528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9913D6B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1D62DBC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90DB087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2B2681E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BA1DB09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67779E4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8CA1AB1" w14:textId="77777777" w:rsidR="00CB15A1" w:rsidRDefault="00CB15A1" w:rsidP="001D068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9330C75" w14:textId="608C1337" w:rsidR="001D068E" w:rsidRPr="00B41D57" w:rsidRDefault="001D068E" w:rsidP="001D068E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lastRenderedPageBreak/>
        <w:t>PŘÍBALOVÁ INFORMACE</w:t>
      </w:r>
    </w:p>
    <w:p w14:paraId="3671E6BB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AAD621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898AAC6" w14:textId="77777777" w:rsidR="001D068E" w:rsidRPr="00B41D57" w:rsidRDefault="001D068E" w:rsidP="001D068E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3DC646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1A13EC5" w14:textId="77777777" w:rsidR="00CB15A1" w:rsidRDefault="00CB15A1" w:rsidP="00CB15A1">
      <w:proofErr w:type="spellStart"/>
      <w:r>
        <w:t>Dermipred</w:t>
      </w:r>
      <w:proofErr w:type="spellEnd"/>
      <w:r>
        <w:t xml:space="preserve"> 5 mg tablety pro psy </w:t>
      </w:r>
    </w:p>
    <w:p w14:paraId="61F1F118" w14:textId="77777777" w:rsidR="00CB15A1" w:rsidRPr="0029203E" w:rsidRDefault="00CB15A1" w:rsidP="00CB15A1">
      <w:pPr>
        <w:rPr>
          <w:highlight w:val="lightGray"/>
        </w:rPr>
      </w:pPr>
      <w:proofErr w:type="spellStart"/>
      <w:r w:rsidRPr="0029203E">
        <w:rPr>
          <w:highlight w:val="lightGray"/>
        </w:rPr>
        <w:t>Dermipred</w:t>
      </w:r>
      <w:proofErr w:type="spellEnd"/>
      <w:r w:rsidRPr="0029203E">
        <w:rPr>
          <w:highlight w:val="lightGray"/>
        </w:rPr>
        <w:t xml:space="preserve"> 10 mg tablety pro psy </w:t>
      </w:r>
    </w:p>
    <w:p w14:paraId="19BB0448" w14:textId="77777777" w:rsidR="00CB15A1" w:rsidRDefault="00CB15A1" w:rsidP="00CB15A1">
      <w:proofErr w:type="spellStart"/>
      <w:r w:rsidRPr="0029203E">
        <w:rPr>
          <w:highlight w:val="lightGray"/>
        </w:rPr>
        <w:t>Dermipred</w:t>
      </w:r>
      <w:proofErr w:type="spellEnd"/>
      <w:r w:rsidRPr="0029203E">
        <w:rPr>
          <w:highlight w:val="lightGray"/>
        </w:rPr>
        <w:t xml:space="preserve"> 20 mg tablety pro psy</w:t>
      </w:r>
    </w:p>
    <w:p w14:paraId="369FFA79" w14:textId="5A3EAADC" w:rsidR="00CB15A1" w:rsidRDefault="00CB15A1" w:rsidP="00CB15A1"/>
    <w:p w14:paraId="312D921D" w14:textId="77777777" w:rsidR="00E95532" w:rsidRDefault="00E95532" w:rsidP="00CB15A1"/>
    <w:p w14:paraId="3278D8B1" w14:textId="77777777" w:rsidR="001D068E" w:rsidRPr="00B41D57" w:rsidRDefault="001D068E" w:rsidP="001D068E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611DCB8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4C166A" w14:textId="77777777" w:rsidR="00CB15A1" w:rsidRPr="00D90534" w:rsidRDefault="00CB15A1" w:rsidP="00CB15A1">
      <w:proofErr w:type="spellStart"/>
      <w:r>
        <w:t>Dermipred</w:t>
      </w:r>
      <w:proofErr w:type="spellEnd"/>
      <w:r>
        <w:t xml:space="preserve"> 5 mg</w:t>
      </w:r>
    </w:p>
    <w:p w14:paraId="2504CA62" w14:textId="34F29F4F" w:rsidR="00CB15A1" w:rsidRPr="00FA3A36" w:rsidRDefault="00CB15A1" w:rsidP="00CB15A1">
      <w:r>
        <w:rPr>
          <w:szCs w:val="22"/>
          <w:lang w:bidi="cs-CZ"/>
        </w:rPr>
        <w:t>Každá</w:t>
      </w:r>
      <w:r w:rsidRPr="00FA3A36">
        <w:rPr>
          <w:szCs w:val="22"/>
          <w:lang w:bidi="cs-CZ"/>
        </w:rPr>
        <w:t> tableta obsahuje</w:t>
      </w:r>
    </w:p>
    <w:p w14:paraId="43D4DE67" w14:textId="77777777" w:rsidR="00CB15A1" w:rsidRPr="00F75554" w:rsidRDefault="00CB15A1" w:rsidP="00CB15A1">
      <w:pPr>
        <w:rPr>
          <w:b/>
        </w:rPr>
      </w:pPr>
      <w:r>
        <w:rPr>
          <w:b/>
        </w:rPr>
        <w:t>Léčivá látka</w:t>
      </w:r>
      <w:r w:rsidRPr="00F75554">
        <w:rPr>
          <w:b/>
        </w:rPr>
        <w:t>:</w:t>
      </w:r>
    </w:p>
    <w:p w14:paraId="5864F639" w14:textId="77777777" w:rsidR="00CB15A1" w:rsidRPr="00FA3A36" w:rsidRDefault="00CB15A1" w:rsidP="00CB15A1">
      <w:proofErr w:type="spellStart"/>
      <w:r w:rsidRPr="00FA3A36">
        <w:rPr>
          <w:szCs w:val="22"/>
          <w:lang w:bidi="cs-CZ"/>
        </w:rPr>
        <w:t>Prednisolonum</w:t>
      </w:r>
      <w:proofErr w:type="spellEnd"/>
      <w:r w:rsidRPr="00FA3A36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 w:rsidRPr="00FA3A36">
        <w:rPr>
          <w:szCs w:val="22"/>
          <w:lang w:bidi="cs-CZ"/>
        </w:rPr>
        <w:t>5</w:t>
      </w:r>
      <w:r>
        <w:rPr>
          <w:szCs w:val="22"/>
          <w:lang w:bidi="cs-CZ"/>
        </w:rPr>
        <w:t>,0</w:t>
      </w:r>
      <w:r w:rsidRPr="00FA3A36">
        <w:rPr>
          <w:szCs w:val="22"/>
          <w:lang w:bidi="cs-CZ"/>
        </w:rPr>
        <w:t> mg</w:t>
      </w:r>
    </w:p>
    <w:p w14:paraId="3446DC9F" w14:textId="77777777" w:rsidR="00CB15A1" w:rsidRPr="006A6D40" w:rsidRDefault="00CB15A1" w:rsidP="00CB15A1">
      <w:pPr>
        <w:rPr>
          <w:szCs w:val="22"/>
          <w:lang w:bidi="cs-CZ"/>
        </w:rPr>
      </w:pPr>
      <w:r>
        <w:rPr>
          <w:szCs w:val="22"/>
          <w:lang w:bidi="cs-CZ"/>
        </w:rPr>
        <w:t>Oválná, béžová až s</w:t>
      </w:r>
      <w:r w:rsidRPr="00FB0885">
        <w:rPr>
          <w:szCs w:val="22"/>
          <w:lang w:bidi="cs-CZ"/>
        </w:rPr>
        <w:t>větle hnědá</w:t>
      </w:r>
      <w:r w:rsidRPr="00FA3A36">
        <w:rPr>
          <w:szCs w:val="22"/>
          <w:lang w:bidi="cs-CZ"/>
        </w:rPr>
        <w:t xml:space="preserve"> tablet</w:t>
      </w:r>
      <w:r>
        <w:rPr>
          <w:szCs w:val="22"/>
          <w:lang w:bidi="cs-CZ"/>
        </w:rPr>
        <w:t xml:space="preserve">a s půlicí rýhou na </w:t>
      </w:r>
      <w:r w:rsidRPr="00FA3A36">
        <w:rPr>
          <w:szCs w:val="22"/>
          <w:lang w:bidi="cs-CZ"/>
        </w:rPr>
        <w:t>jedné straně.</w:t>
      </w:r>
    </w:p>
    <w:p w14:paraId="1D8A9987" w14:textId="77777777" w:rsidR="00CB15A1" w:rsidRPr="00FA3A36" w:rsidRDefault="00CB15A1" w:rsidP="00CB15A1">
      <w:r w:rsidRPr="00FA3A36">
        <w:rPr>
          <w:szCs w:val="22"/>
          <w:lang w:bidi="cs-CZ"/>
        </w:rPr>
        <w:t xml:space="preserve">Tablety </w:t>
      </w:r>
      <w:r>
        <w:rPr>
          <w:szCs w:val="22"/>
          <w:lang w:bidi="cs-CZ"/>
        </w:rPr>
        <w:t>lze</w:t>
      </w:r>
      <w:r w:rsidRPr="00FA3A36">
        <w:rPr>
          <w:szCs w:val="22"/>
          <w:lang w:bidi="cs-CZ"/>
        </w:rPr>
        <w:t xml:space="preserve"> dělit na </w:t>
      </w:r>
      <w:r>
        <w:rPr>
          <w:szCs w:val="22"/>
          <w:lang w:bidi="cs-CZ"/>
        </w:rPr>
        <w:t>dvě</w:t>
      </w:r>
      <w:r w:rsidRPr="00FA3A36">
        <w:rPr>
          <w:szCs w:val="22"/>
          <w:lang w:bidi="cs-CZ"/>
        </w:rPr>
        <w:t xml:space="preserve"> stejné </w:t>
      </w:r>
      <w:r>
        <w:rPr>
          <w:szCs w:val="22"/>
          <w:lang w:bidi="cs-CZ"/>
        </w:rPr>
        <w:t>části</w:t>
      </w:r>
      <w:r w:rsidRPr="00FA3A36">
        <w:rPr>
          <w:szCs w:val="22"/>
          <w:lang w:bidi="cs-CZ"/>
        </w:rPr>
        <w:t>.</w:t>
      </w:r>
    </w:p>
    <w:p w14:paraId="69309ABF" w14:textId="77777777" w:rsidR="00CB15A1" w:rsidRPr="00D90534" w:rsidRDefault="00CB15A1" w:rsidP="00CB15A1"/>
    <w:p w14:paraId="08AD6EE7" w14:textId="77777777" w:rsidR="00CB15A1" w:rsidRPr="0029203E" w:rsidRDefault="00CB15A1" w:rsidP="00CB15A1">
      <w:pPr>
        <w:rPr>
          <w:highlight w:val="lightGray"/>
        </w:rPr>
      </w:pPr>
      <w:proofErr w:type="spellStart"/>
      <w:r w:rsidRPr="0029203E">
        <w:rPr>
          <w:highlight w:val="lightGray"/>
        </w:rPr>
        <w:t>Dermipred</w:t>
      </w:r>
      <w:proofErr w:type="spellEnd"/>
      <w:r w:rsidRPr="0029203E">
        <w:rPr>
          <w:highlight w:val="lightGray"/>
        </w:rPr>
        <w:t xml:space="preserve"> 10 mg</w:t>
      </w:r>
    </w:p>
    <w:p w14:paraId="00843B69" w14:textId="5AD6715D" w:rsidR="00CB15A1" w:rsidRPr="0029203E" w:rsidRDefault="00CB15A1" w:rsidP="00CB15A1">
      <w:pPr>
        <w:rPr>
          <w:highlight w:val="lightGray"/>
        </w:rPr>
      </w:pPr>
      <w:r w:rsidRPr="0029203E">
        <w:rPr>
          <w:szCs w:val="22"/>
          <w:highlight w:val="lightGray"/>
          <w:lang w:bidi="cs-CZ"/>
        </w:rPr>
        <w:t>Každá tableta obsahuje</w:t>
      </w:r>
    </w:p>
    <w:p w14:paraId="6BE7D40E" w14:textId="77777777" w:rsidR="00CB15A1" w:rsidRPr="0029203E" w:rsidRDefault="00CB15A1" w:rsidP="00CB15A1">
      <w:pPr>
        <w:rPr>
          <w:b/>
          <w:highlight w:val="lightGray"/>
        </w:rPr>
      </w:pPr>
      <w:r w:rsidRPr="0029203E">
        <w:rPr>
          <w:b/>
          <w:highlight w:val="lightGray"/>
        </w:rPr>
        <w:t>Léčivá látka:</w:t>
      </w:r>
    </w:p>
    <w:p w14:paraId="37BEFDAC" w14:textId="77777777" w:rsidR="00CB15A1" w:rsidRPr="0029203E" w:rsidRDefault="00CB15A1" w:rsidP="00CB15A1">
      <w:pPr>
        <w:rPr>
          <w:highlight w:val="lightGray"/>
        </w:rPr>
      </w:pPr>
      <w:proofErr w:type="spellStart"/>
      <w:r w:rsidRPr="0029203E">
        <w:rPr>
          <w:szCs w:val="22"/>
          <w:highlight w:val="lightGray"/>
          <w:lang w:bidi="cs-CZ"/>
        </w:rPr>
        <w:t>Prednisolonum</w:t>
      </w:r>
      <w:proofErr w:type="spellEnd"/>
      <w:r w:rsidRPr="0029203E">
        <w:rPr>
          <w:szCs w:val="22"/>
          <w:highlight w:val="lightGray"/>
          <w:lang w:bidi="cs-CZ"/>
        </w:rPr>
        <w:t xml:space="preserve"> </w:t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  <w:t>10,0 mg</w:t>
      </w:r>
    </w:p>
    <w:p w14:paraId="351673BF" w14:textId="77777777" w:rsidR="00CB15A1" w:rsidRPr="0029203E" w:rsidRDefault="00CB15A1" w:rsidP="00CB15A1">
      <w:pPr>
        <w:rPr>
          <w:szCs w:val="22"/>
          <w:highlight w:val="lightGray"/>
          <w:lang w:bidi="cs-CZ"/>
        </w:rPr>
      </w:pPr>
      <w:r w:rsidRPr="0029203E">
        <w:rPr>
          <w:szCs w:val="22"/>
          <w:highlight w:val="lightGray"/>
          <w:lang w:bidi="cs-CZ"/>
        </w:rPr>
        <w:t>Oválná, béžová až světle hnědá tableta s křížovou dělící rýhou na jedné straně.</w:t>
      </w:r>
    </w:p>
    <w:p w14:paraId="39632C12" w14:textId="77777777" w:rsidR="00CB15A1" w:rsidRPr="0029203E" w:rsidRDefault="00CB15A1" w:rsidP="00CB15A1">
      <w:pPr>
        <w:rPr>
          <w:highlight w:val="lightGray"/>
        </w:rPr>
      </w:pPr>
      <w:r w:rsidRPr="0029203E">
        <w:rPr>
          <w:szCs w:val="22"/>
          <w:highlight w:val="lightGray"/>
          <w:lang w:bidi="cs-CZ"/>
        </w:rPr>
        <w:t>Tablety lze dělit na dvě nebo čtyři stejné části.</w:t>
      </w:r>
    </w:p>
    <w:p w14:paraId="2C9E8588" w14:textId="77777777" w:rsidR="00CB15A1" w:rsidRPr="0029203E" w:rsidRDefault="00CB15A1" w:rsidP="00CB15A1">
      <w:pPr>
        <w:rPr>
          <w:highlight w:val="lightGray"/>
        </w:rPr>
      </w:pPr>
    </w:p>
    <w:p w14:paraId="587587D3" w14:textId="77777777" w:rsidR="00CB15A1" w:rsidRPr="0029203E" w:rsidRDefault="00CB15A1" w:rsidP="00CB15A1">
      <w:pPr>
        <w:rPr>
          <w:highlight w:val="lightGray"/>
        </w:rPr>
      </w:pPr>
      <w:proofErr w:type="spellStart"/>
      <w:r w:rsidRPr="0029203E">
        <w:rPr>
          <w:highlight w:val="lightGray"/>
        </w:rPr>
        <w:t>Dermipred</w:t>
      </w:r>
      <w:proofErr w:type="spellEnd"/>
      <w:r w:rsidRPr="0029203E">
        <w:rPr>
          <w:highlight w:val="lightGray"/>
        </w:rPr>
        <w:t xml:space="preserve"> 20 mg</w:t>
      </w:r>
    </w:p>
    <w:p w14:paraId="2FE88631" w14:textId="6FC7EA8D" w:rsidR="00CB15A1" w:rsidRPr="0029203E" w:rsidRDefault="00CB15A1" w:rsidP="00CB15A1">
      <w:pPr>
        <w:rPr>
          <w:highlight w:val="lightGray"/>
        </w:rPr>
      </w:pPr>
      <w:r w:rsidRPr="0029203E">
        <w:rPr>
          <w:szCs w:val="22"/>
          <w:highlight w:val="lightGray"/>
          <w:lang w:bidi="cs-CZ"/>
        </w:rPr>
        <w:t>Každá tableta obsahuje</w:t>
      </w:r>
    </w:p>
    <w:p w14:paraId="0670C5CB" w14:textId="77777777" w:rsidR="00CB15A1" w:rsidRPr="0029203E" w:rsidRDefault="00CB15A1" w:rsidP="00CB15A1">
      <w:pPr>
        <w:rPr>
          <w:b/>
          <w:highlight w:val="lightGray"/>
        </w:rPr>
      </w:pPr>
      <w:r w:rsidRPr="0029203E">
        <w:rPr>
          <w:b/>
          <w:highlight w:val="lightGray"/>
        </w:rPr>
        <w:t>Léčivá látka:</w:t>
      </w:r>
    </w:p>
    <w:p w14:paraId="2F60B4DE" w14:textId="77777777" w:rsidR="00CB15A1" w:rsidRPr="0029203E" w:rsidRDefault="00CB15A1" w:rsidP="00CB15A1">
      <w:pPr>
        <w:rPr>
          <w:highlight w:val="lightGray"/>
        </w:rPr>
      </w:pPr>
      <w:proofErr w:type="spellStart"/>
      <w:r w:rsidRPr="0029203E">
        <w:rPr>
          <w:szCs w:val="22"/>
          <w:highlight w:val="lightGray"/>
          <w:lang w:bidi="cs-CZ"/>
        </w:rPr>
        <w:t>Prednisolonum</w:t>
      </w:r>
      <w:proofErr w:type="spellEnd"/>
      <w:r w:rsidRPr="0029203E">
        <w:rPr>
          <w:szCs w:val="22"/>
          <w:highlight w:val="lightGray"/>
          <w:lang w:bidi="cs-CZ"/>
        </w:rPr>
        <w:t xml:space="preserve"> </w:t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</w:r>
      <w:r w:rsidRPr="0029203E">
        <w:rPr>
          <w:szCs w:val="22"/>
          <w:highlight w:val="lightGray"/>
          <w:lang w:bidi="cs-CZ"/>
        </w:rPr>
        <w:tab/>
        <w:t>20,0 mg</w:t>
      </w:r>
    </w:p>
    <w:p w14:paraId="2C07845D" w14:textId="77777777" w:rsidR="00CB15A1" w:rsidRPr="0029203E" w:rsidRDefault="00CB15A1" w:rsidP="00CB15A1">
      <w:pPr>
        <w:rPr>
          <w:szCs w:val="22"/>
          <w:highlight w:val="lightGray"/>
          <w:lang w:bidi="cs-CZ"/>
        </w:rPr>
      </w:pPr>
      <w:r w:rsidRPr="0029203E">
        <w:rPr>
          <w:szCs w:val="22"/>
          <w:highlight w:val="lightGray"/>
          <w:lang w:bidi="cs-CZ"/>
        </w:rPr>
        <w:t>Oválná, béžová až světle hnědá tableta s křížovou dělící rýhou na jedné straně.</w:t>
      </w:r>
    </w:p>
    <w:p w14:paraId="4F15548A" w14:textId="376DA3DA" w:rsidR="001D068E" w:rsidRDefault="00CB15A1" w:rsidP="00CB15A1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29203E">
        <w:rPr>
          <w:szCs w:val="22"/>
          <w:highlight w:val="lightGray"/>
          <w:lang w:bidi="cs-CZ"/>
        </w:rPr>
        <w:t>Tablety lze dělit na dvě nebo čtyři stejné části.</w:t>
      </w:r>
    </w:p>
    <w:p w14:paraId="71DC1B77" w14:textId="77777777" w:rsidR="00CB15A1" w:rsidRDefault="00CB15A1" w:rsidP="00CB15A1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1258407D" w14:textId="77777777" w:rsidR="00CB15A1" w:rsidRPr="00B41D57" w:rsidRDefault="00CB15A1" w:rsidP="00CB15A1">
      <w:pPr>
        <w:tabs>
          <w:tab w:val="clear" w:pos="567"/>
        </w:tabs>
        <w:spacing w:line="240" w:lineRule="auto"/>
        <w:rPr>
          <w:szCs w:val="22"/>
        </w:rPr>
      </w:pPr>
    </w:p>
    <w:p w14:paraId="00592288" w14:textId="77777777" w:rsidR="001D068E" w:rsidRPr="00B41D57" w:rsidRDefault="001D068E" w:rsidP="001D068E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768E5A3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E274978" w14:textId="312D0C31" w:rsidR="001D068E" w:rsidRDefault="00CB15A1" w:rsidP="001D068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Psi.</w:t>
      </w:r>
    </w:p>
    <w:p w14:paraId="3F8C05D3" w14:textId="77777777" w:rsidR="00CB15A1" w:rsidRDefault="00CB15A1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07A41C7" w14:textId="77777777" w:rsidR="00CB15A1" w:rsidRPr="00B41D57" w:rsidRDefault="00CB15A1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43A5AE2" w14:textId="77777777" w:rsidR="001D068E" w:rsidRPr="00B41D57" w:rsidRDefault="001D068E" w:rsidP="001D068E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5DBD6538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94CA6AB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szCs w:val="22"/>
          <w:lang w:eastAsia="sk-SK"/>
        </w:rPr>
      </w:pPr>
      <w:r w:rsidRPr="00A11258">
        <w:rPr>
          <w:szCs w:val="22"/>
          <w:lang w:eastAsia="sk-SK"/>
        </w:rPr>
        <w:t>Symptomatická léčba nebo doplňková léčba zánětlivých a imunitně podmíněných</w:t>
      </w:r>
    </w:p>
    <w:p w14:paraId="3CA2D333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szCs w:val="22"/>
          <w:lang w:eastAsia="sk-SK"/>
        </w:rPr>
        <w:t>dermatitid u psů.</w:t>
      </w:r>
    </w:p>
    <w:p w14:paraId="45E0FC5F" w14:textId="77777777" w:rsidR="001D068E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01630C04" w14:textId="77777777" w:rsidR="00CB15A1" w:rsidRPr="00B41D57" w:rsidRDefault="00CB15A1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33E98FC" w14:textId="77777777" w:rsidR="001D068E" w:rsidRPr="00B41D57" w:rsidRDefault="001D068E" w:rsidP="001D068E">
      <w:pPr>
        <w:pStyle w:val="Style1"/>
      </w:pPr>
      <w:bookmarkStart w:id="4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4"/>
    <w:p w14:paraId="737FD888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6301C60C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Nepoužívat u zvířat, která mají:</w:t>
      </w:r>
    </w:p>
    <w:p w14:paraId="5617AECC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virové, mykotické nebo parazitární infekce, které nejsou vhodně léčeny</w:t>
      </w:r>
    </w:p>
    <w:p w14:paraId="6599AC49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diabetes </w:t>
      </w:r>
      <w:proofErr w:type="spellStart"/>
      <w:r w:rsidRPr="00A11258">
        <w:rPr>
          <w:lang w:eastAsia="sk-SK"/>
        </w:rPr>
        <w:t>mellitus</w:t>
      </w:r>
      <w:proofErr w:type="spellEnd"/>
    </w:p>
    <w:p w14:paraId="5373671A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- </w:t>
      </w:r>
      <w:proofErr w:type="spellStart"/>
      <w:r w:rsidRPr="00A11258">
        <w:rPr>
          <w:lang w:eastAsia="sk-SK"/>
        </w:rPr>
        <w:t>hyperadrenokorticismus</w:t>
      </w:r>
      <w:proofErr w:type="spellEnd"/>
    </w:p>
    <w:p w14:paraId="0D473095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osteoporózu</w:t>
      </w:r>
    </w:p>
    <w:p w14:paraId="7F1F7953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srdeční selhání</w:t>
      </w:r>
    </w:p>
    <w:p w14:paraId="757E6401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závažnou renální insuficienci</w:t>
      </w:r>
    </w:p>
    <w:p w14:paraId="0CCF6823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lastRenderedPageBreak/>
        <w:t>- korneální vředy</w:t>
      </w:r>
    </w:p>
    <w:p w14:paraId="0BDABE3D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gastrointestinální ulcerace</w:t>
      </w:r>
    </w:p>
    <w:p w14:paraId="61C0F47D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>- glaukom</w:t>
      </w:r>
    </w:p>
    <w:p w14:paraId="42704071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rPr>
          <w:lang w:eastAsia="sk-SK"/>
        </w:rPr>
      </w:pPr>
      <w:r w:rsidRPr="00A11258">
        <w:rPr>
          <w:lang w:eastAsia="sk-SK"/>
        </w:rPr>
        <w:t xml:space="preserve">Nepoužívat současně s </w:t>
      </w:r>
      <w:proofErr w:type="spellStart"/>
      <w:r w:rsidRPr="00A11258">
        <w:rPr>
          <w:lang w:eastAsia="sk-SK"/>
        </w:rPr>
        <w:t>atenuovanými</w:t>
      </w:r>
      <w:proofErr w:type="spellEnd"/>
      <w:r w:rsidRPr="00A11258">
        <w:rPr>
          <w:lang w:eastAsia="sk-SK"/>
        </w:rPr>
        <w:t xml:space="preserve"> živými vakcínami.</w:t>
      </w:r>
    </w:p>
    <w:p w14:paraId="67651181" w14:textId="0C1557F5" w:rsidR="00CB15A1" w:rsidRPr="00A11258" w:rsidRDefault="00CB15A1" w:rsidP="00CB15A1">
      <w:pPr>
        <w:tabs>
          <w:tab w:val="clear" w:pos="567"/>
        </w:tabs>
        <w:spacing w:line="240" w:lineRule="auto"/>
        <w:rPr>
          <w:lang w:eastAsia="sk-SK"/>
        </w:rPr>
      </w:pPr>
      <w:r w:rsidRPr="00A11258">
        <w:rPr>
          <w:lang w:eastAsia="sk-SK"/>
        </w:rPr>
        <w:t xml:space="preserve">Nepoužívat v </w:t>
      </w:r>
      <w:r w:rsidRPr="00B41D57">
        <w:t>případech</w:t>
      </w:r>
      <w:r w:rsidRPr="00A11258">
        <w:rPr>
          <w:lang w:eastAsia="sk-SK"/>
        </w:rPr>
        <w:t xml:space="preserve"> přecitlivělosti na léčivou látku, nebo na jiné kortikosteroidy, nebo na některou z pomocných látek.</w:t>
      </w:r>
    </w:p>
    <w:p w14:paraId="5914F6A4" w14:textId="50F4AFA0" w:rsidR="00CB15A1" w:rsidRPr="00F75554" w:rsidRDefault="00CB15A1" w:rsidP="00CB15A1">
      <w:pPr>
        <w:rPr>
          <w:szCs w:val="22"/>
        </w:rPr>
      </w:pPr>
      <w:r>
        <w:t xml:space="preserve">Viz </w:t>
      </w:r>
      <w:r w:rsidR="005D0947">
        <w:t xml:space="preserve">bod </w:t>
      </w:r>
      <w:r>
        <w:t>„</w:t>
      </w:r>
      <w:r w:rsidRPr="00F75554">
        <w:rPr>
          <w:szCs w:val="22"/>
          <w:u w:val="single"/>
        </w:rPr>
        <w:t>Březost</w:t>
      </w:r>
      <w:r>
        <w:rPr>
          <w:szCs w:val="22"/>
          <w:u w:val="single"/>
        </w:rPr>
        <w:t xml:space="preserve"> a l</w:t>
      </w:r>
      <w:r w:rsidRPr="00F75554">
        <w:rPr>
          <w:szCs w:val="22"/>
          <w:u w:val="single"/>
        </w:rPr>
        <w:t>aktac</w:t>
      </w:r>
      <w:r>
        <w:rPr>
          <w:szCs w:val="22"/>
          <w:u w:val="single"/>
        </w:rPr>
        <w:t xml:space="preserve">e“ a </w:t>
      </w:r>
      <w:r>
        <w:rPr>
          <w:szCs w:val="22"/>
        </w:rPr>
        <w:t>„</w:t>
      </w:r>
      <w:r w:rsidRPr="00B41D57">
        <w:rPr>
          <w:szCs w:val="22"/>
          <w:u w:val="single"/>
        </w:rPr>
        <w:t>Interakce s jinými léčivými přípravky a další formy interakce</w:t>
      </w:r>
      <w:r>
        <w:rPr>
          <w:szCs w:val="22"/>
          <w:u w:val="single"/>
        </w:rPr>
        <w:t>“</w:t>
      </w:r>
    </w:p>
    <w:p w14:paraId="0AA2C335" w14:textId="3C4B345B" w:rsidR="001D068E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C246E63" w14:textId="77777777" w:rsidR="00E95532" w:rsidRPr="00B41D57" w:rsidRDefault="00E95532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1278E04" w14:textId="77777777" w:rsidR="001D068E" w:rsidRPr="00B41D57" w:rsidRDefault="001D068E" w:rsidP="001D068E">
      <w:pPr>
        <w:pStyle w:val="Style1"/>
      </w:pPr>
      <w:bookmarkStart w:id="5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5"/>
    <w:p w14:paraId="057FE70E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285D567" w14:textId="21C336CA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6"/>
    </w:p>
    <w:p w14:paraId="2E8A11E5" w14:textId="56026C0F" w:rsidR="00CB15A1" w:rsidRPr="00A11258" w:rsidRDefault="00CB15A1" w:rsidP="0029203E">
      <w:pPr>
        <w:tabs>
          <w:tab w:val="clear" w:pos="567"/>
        </w:tabs>
        <w:spacing w:line="240" w:lineRule="auto"/>
        <w:rPr>
          <w:lang w:eastAsia="sk-SK"/>
        </w:rPr>
      </w:pPr>
      <w:r w:rsidRPr="00A11258">
        <w:rPr>
          <w:szCs w:val="22"/>
          <w:lang w:eastAsia="sk-SK"/>
        </w:rPr>
        <w:t xml:space="preserve">Cílem podávání glukokortikoidů je především úprava klinických příznaků, nikoli vyléčení </w:t>
      </w:r>
      <w:r>
        <w:rPr>
          <w:szCs w:val="22"/>
          <w:lang w:eastAsia="sk-SK"/>
        </w:rPr>
        <w:t>o</w:t>
      </w:r>
      <w:r w:rsidRPr="00A11258">
        <w:rPr>
          <w:szCs w:val="22"/>
          <w:lang w:eastAsia="sk-SK"/>
        </w:rPr>
        <w:t>nemocnění.</w:t>
      </w:r>
      <w:r w:rsidR="00696AD8">
        <w:rPr>
          <w:szCs w:val="22"/>
          <w:lang w:eastAsia="sk-SK"/>
        </w:rPr>
        <w:t xml:space="preserve"> </w:t>
      </w:r>
      <w:r w:rsidRPr="00A11258">
        <w:rPr>
          <w:szCs w:val="22"/>
          <w:lang w:eastAsia="sk-SK"/>
        </w:rPr>
        <w:t>Léčba by měla být kombinována s léčbou základního onemocnění a eventuálně i s úpravou prostředí.</w:t>
      </w:r>
    </w:p>
    <w:p w14:paraId="23589A4D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9243333" w14:textId="766523D8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7"/>
    </w:p>
    <w:p w14:paraId="71AD5C1B" w14:textId="77777777" w:rsidR="00CB15A1" w:rsidRPr="00A11258" w:rsidRDefault="00CB15A1" w:rsidP="00CB15A1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V případech výskytu bakteriální infekce by měl být </w:t>
      </w:r>
      <w:r>
        <w:rPr>
          <w:szCs w:val="22"/>
          <w:lang w:eastAsia="sk-SK"/>
        </w:rPr>
        <w:t>veterinární léči</w:t>
      </w:r>
      <w:bookmarkStart w:id="8" w:name="_GoBack"/>
      <w:bookmarkEnd w:id="8"/>
      <w:r>
        <w:rPr>
          <w:szCs w:val="22"/>
          <w:lang w:eastAsia="sk-SK"/>
        </w:rPr>
        <w:t xml:space="preserve">vý </w:t>
      </w:r>
      <w:r w:rsidRPr="00A11258">
        <w:rPr>
          <w:szCs w:val="22"/>
          <w:lang w:eastAsia="sk-SK"/>
        </w:rPr>
        <w:t xml:space="preserve">přípravek používán spolu s vhodnou antibakteriální léčbou. Farmakologicky účinné hladiny dávky mohou vést k adrenální insuficienci. To se může projevit zvláště po vysazení léčby kortikosteroidy. Uvedený účinek může být </w:t>
      </w:r>
    </w:p>
    <w:p w14:paraId="58E7CA15" w14:textId="13B8E060" w:rsidR="00CB15A1" w:rsidRPr="00A11258" w:rsidRDefault="00CB15A1" w:rsidP="0029203E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>minimalizován zavedením obdenního podávání, je-li to vhodné. Aby nedošlo k adrenální insuficienci, mělo by být dávkování</w:t>
      </w:r>
      <w:r w:rsidR="005D0947">
        <w:rPr>
          <w:szCs w:val="22"/>
          <w:lang w:eastAsia="sk-SK"/>
        </w:rPr>
        <w:t xml:space="preserve"> </w:t>
      </w:r>
      <w:r w:rsidRPr="00A11258">
        <w:rPr>
          <w:szCs w:val="22"/>
          <w:lang w:eastAsia="sk-SK"/>
        </w:rPr>
        <w:t>snižováno a postupně vysazováno (viz bod </w:t>
      </w:r>
      <w:r>
        <w:rPr>
          <w:szCs w:val="22"/>
          <w:lang w:eastAsia="sk-SK"/>
        </w:rPr>
        <w:t>„</w:t>
      </w:r>
      <w:r w:rsidRPr="00B41D57">
        <w:t>Dávkování pro každý druh, cesty a způsob podání</w:t>
      </w:r>
      <w:r>
        <w:t>“</w:t>
      </w:r>
      <w:r w:rsidRPr="00A11258">
        <w:rPr>
          <w:szCs w:val="22"/>
          <w:lang w:eastAsia="sk-SK"/>
        </w:rPr>
        <w:t>).</w:t>
      </w:r>
    </w:p>
    <w:p w14:paraId="4F40637E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, způsobují exacerbaci katabolismu bílkovin. V důsledku toho by měl </w:t>
      </w:r>
    </w:p>
    <w:p w14:paraId="7435A6C5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být </w:t>
      </w:r>
      <w:r>
        <w:rPr>
          <w:szCs w:val="22"/>
          <w:lang w:eastAsia="sk-SK"/>
        </w:rPr>
        <w:t xml:space="preserve">veterinární léčivý </w:t>
      </w:r>
      <w:r w:rsidRPr="00A11258">
        <w:rPr>
          <w:szCs w:val="22"/>
          <w:lang w:eastAsia="sk-SK"/>
        </w:rPr>
        <w:t>přípravek podáván s opatrností u starších nebo podvyživených zvířat.</w:t>
      </w:r>
    </w:p>
    <w:p w14:paraId="494BD724" w14:textId="71D4D3A8" w:rsidR="00CB15A1" w:rsidRPr="00A11258" w:rsidRDefault="00CB15A1" w:rsidP="00CB15A1">
      <w:pPr>
        <w:tabs>
          <w:tab w:val="clear" w:pos="567"/>
        </w:tabs>
        <w:spacing w:line="240" w:lineRule="auto"/>
        <w:jc w:val="both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Kortikoidy, jako je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, by měly být používány s opatrností u pacientů s hypertenzí, epilepsií, popáleninami, předchozí steroidní myopatií, u zvířat s oslabeným imunitním systémem a </w:t>
      </w:r>
      <w:r w:rsidR="005D0947">
        <w:rPr>
          <w:szCs w:val="22"/>
          <w:lang w:eastAsia="sk-SK"/>
        </w:rPr>
        <w:t xml:space="preserve">u </w:t>
      </w:r>
      <w:r w:rsidRPr="00A11258">
        <w:rPr>
          <w:szCs w:val="22"/>
          <w:lang w:eastAsia="sk-SK"/>
        </w:rPr>
        <w:t>mladých zvířat, protože kortikosteroidy mohou vyvolat zpoždění růstu.</w:t>
      </w:r>
    </w:p>
    <w:p w14:paraId="51E9DD09" w14:textId="77777777" w:rsidR="00CB15A1" w:rsidRDefault="00CB15A1" w:rsidP="00CB15A1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 w:rsidRPr="00A11258">
        <w:rPr>
          <w:lang w:eastAsia="sk-SK"/>
        </w:rPr>
        <w:t xml:space="preserve">Léčba tímto veterinárním léčivým přípravkem může interferovat s účinkem vakcín. </w:t>
      </w:r>
      <w:bookmarkStart w:id="9" w:name="_Hlk75875124"/>
      <w:r w:rsidRPr="00A11258">
        <w:rPr>
          <w:lang w:eastAsia="sk-SK"/>
        </w:rPr>
        <w:t>(Viz bod</w:t>
      </w:r>
      <w:r>
        <w:rPr>
          <w:lang w:eastAsia="sk-SK"/>
        </w:rPr>
        <w:t xml:space="preserve"> „</w:t>
      </w:r>
      <w:r w:rsidRPr="00B41D57">
        <w:rPr>
          <w:szCs w:val="22"/>
          <w:u w:val="single"/>
        </w:rPr>
        <w:t xml:space="preserve">Interakce </w:t>
      </w:r>
    </w:p>
    <w:p w14:paraId="7D89586A" w14:textId="46C202DB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B41D57">
        <w:rPr>
          <w:szCs w:val="22"/>
          <w:u w:val="single"/>
        </w:rPr>
        <w:t>s jinými léčivými přípravky a další formy interakce</w:t>
      </w:r>
      <w:r>
        <w:rPr>
          <w:szCs w:val="22"/>
          <w:u w:val="single"/>
        </w:rPr>
        <w:t>“</w:t>
      </w:r>
      <w:r w:rsidRPr="00A11258">
        <w:rPr>
          <w:lang w:eastAsia="sk-SK"/>
        </w:rPr>
        <w:t>)</w:t>
      </w:r>
      <w:bookmarkEnd w:id="9"/>
      <w:r w:rsidRPr="00A11258">
        <w:rPr>
          <w:lang w:eastAsia="sk-SK"/>
        </w:rPr>
        <w:t>.</w:t>
      </w:r>
    </w:p>
    <w:p w14:paraId="5DE35FB8" w14:textId="45AC939C" w:rsidR="00CB15A1" w:rsidRPr="00A11258" w:rsidRDefault="00CB15A1">
      <w:pPr>
        <w:tabs>
          <w:tab w:val="clear" w:pos="567"/>
        </w:tabs>
        <w:spacing w:line="240" w:lineRule="auto"/>
        <w:jc w:val="both"/>
        <w:rPr>
          <w:lang w:eastAsia="sk-SK"/>
        </w:rPr>
      </w:pPr>
      <w:r w:rsidRPr="00A11258">
        <w:rPr>
          <w:lang w:eastAsia="sk-SK"/>
        </w:rPr>
        <w:t xml:space="preserve">Zvláštní dohled je potřebný u zvířat s renální insuficiencí.  </w:t>
      </w:r>
      <w:r w:rsidR="00F566C8">
        <w:rPr>
          <w:lang w:eastAsia="sk-SK"/>
        </w:rPr>
        <w:t>Veterinární léčivý p</w:t>
      </w:r>
      <w:r w:rsidRPr="00A11258">
        <w:rPr>
          <w:lang w:eastAsia="sk-SK"/>
        </w:rPr>
        <w:t>řípravek použít pouze po zvážení terapeutického prospěchu a rizika příslušným veterinárním lékařem.</w:t>
      </w:r>
    </w:p>
    <w:p w14:paraId="76DC10DF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 xml:space="preserve">Tablety jsou ochucené. Aby se předešlo jakémukoli náhodnému požití, ukládat tablety mimo </w:t>
      </w:r>
    </w:p>
    <w:p w14:paraId="738044F4" w14:textId="77777777" w:rsidR="00CB15A1" w:rsidRPr="00A11258" w:rsidRDefault="00CB15A1" w:rsidP="00CB15A1">
      <w:pPr>
        <w:tabs>
          <w:tab w:val="clear" w:pos="567"/>
        </w:tabs>
        <w:spacing w:line="240" w:lineRule="auto"/>
        <w:ind w:left="567" w:hanging="567"/>
        <w:jc w:val="both"/>
        <w:rPr>
          <w:lang w:eastAsia="sk-SK"/>
        </w:rPr>
      </w:pPr>
      <w:r w:rsidRPr="00A11258">
        <w:rPr>
          <w:lang w:eastAsia="sk-SK"/>
        </w:rPr>
        <w:t>dosah zvířat.</w:t>
      </w:r>
    </w:p>
    <w:p w14:paraId="1CCCD9FC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9D363B2" w14:textId="4635DA60" w:rsidR="001D068E" w:rsidRPr="00B41D57" w:rsidRDefault="001D068E" w:rsidP="0029203E">
      <w:pPr>
        <w:keepNext/>
        <w:tabs>
          <w:tab w:val="clear" w:pos="567"/>
        </w:tabs>
        <w:spacing w:line="240" w:lineRule="auto"/>
        <w:rPr>
          <w:szCs w:val="22"/>
        </w:rPr>
      </w:pPr>
      <w:bookmarkStart w:id="10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10"/>
    </w:p>
    <w:p w14:paraId="2B142119" w14:textId="77777777" w:rsidR="00CB15A1" w:rsidRPr="00A11258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bookmarkStart w:id="11" w:name="OLE_LINK1"/>
      <w:bookmarkStart w:id="12" w:name="OLE_LINK2"/>
      <w:bookmarkStart w:id="13" w:name="_Hlk75874788"/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mohou vyvolat přecitlivělost (alergické reakce). Lidé se známou přecitlivělostí na </w:t>
      </w:r>
      <w:proofErr w:type="spellStart"/>
      <w:r w:rsidRPr="00A11258">
        <w:rPr>
          <w:szCs w:val="22"/>
          <w:lang w:eastAsia="sk-SK"/>
        </w:rPr>
        <w:t>prednisolon</w:t>
      </w:r>
      <w:proofErr w:type="spellEnd"/>
      <w:r w:rsidRPr="00A11258">
        <w:rPr>
          <w:szCs w:val="22"/>
          <w:lang w:eastAsia="sk-SK"/>
        </w:rPr>
        <w:t xml:space="preserve"> nebo jiné kortikosteroidy nebo na kteroukoli složku přípravku by se měli vyhnout kontaktu s veterinárním léčivým přípravkem.</w:t>
      </w:r>
    </w:p>
    <w:p w14:paraId="3E467A59" w14:textId="77777777" w:rsidR="00CB15A1" w:rsidRPr="00A11258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Aby se zabránilo náhodnému požití, zejména dítětem, vraťte nepoužité části tablet do otevřeného blistru a vložte zpět do krabičky. V případě náhodného požití, zejména dítětem, vyhledejte ihned lékařskou pomoc a ukažte příbalovou informaci nebo etiketu praktickému lékaři.</w:t>
      </w:r>
    </w:p>
    <w:p w14:paraId="30D08000" w14:textId="77777777" w:rsidR="00CB15A1" w:rsidRPr="00A11258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>Kortikosteroidy mohou vyvolat malformace plodu, proto je doporučeno, aby se těhotné ženy vyhnuly kontaktu s veterinárním léčivým přípravkem. Po manipulaci s tabletami si ihned důkladně umyjte ruce.</w:t>
      </w:r>
    </w:p>
    <w:bookmarkEnd w:id="11"/>
    <w:bookmarkEnd w:id="12"/>
    <w:bookmarkEnd w:id="13"/>
    <w:p w14:paraId="286C497F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D4C5524" w14:textId="4A8ED500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bookmarkStart w:id="14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4"/>
    </w:p>
    <w:p w14:paraId="7080B060" w14:textId="77777777" w:rsidR="00CB15A1" w:rsidRPr="00A11258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A11258">
        <w:rPr>
          <w:szCs w:val="22"/>
          <w:lang w:eastAsia="sk-SK"/>
        </w:rPr>
        <w:t xml:space="preserve">Nedoporučuje se používání </w:t>
      </w:r>
      <w:bookmarkStart w:id="15" w:name="_Hlk75875241"/>
      <w:proofErr w:type="spellStart"/>
      <w:r w:rsidRPr="00A11258">
        <w:rPr>
          <w:szCs w:val="22"/>
          <w:lang w:eastAsia="sk-SK"/>
        </w:rPr>
        <w:t>prednisolonů</w:t>
      </w:r>
      <w:bookmarkEnd w:id="15"/>
      <w:proofErr w:type="spellEnd"/>
      <w:r w:rsidRPr="00A11258">
        <w:rPr>
          <w:szCs w:val="22"/>
          <w:lang w:eastAsia="sk-SK"/>
        </w:rPr>
        <w:t xml:space="preserve"> u březích zvířat. Laboratorní studie u zvířat prokázaly, že podávání během časné březosti může způsobit abnormality plodu. Podávání během pozdních stadií březosti může způsobit potrat nebo předčasný porod.</w:t>
      </w:r>
    </w:p>
    <w:p w14:paraId="13FB3F26" w14:textId="77777777" w:rsidR="00CB15A1" w:rsidRPr="00A11258" w:rsidRDefault="00CB15A1" w:rsidP="00CB15A1">
      <w:pPr>
        <w:tabs>
          <w:tab w:val="clear" w:pos="567"/>
        </w:tabs>
        <w:spacing w:line="240" w:lineRule="auto"/>
        <w:rPr>
          <w:bCs/>
          <w:szCs w:val="22"/>
          <w:lang w:eastAsia="sk-SK"/>
        </w:rPr>
      </w:pPr>
      <w:r w:rsidRPr="00A11258">
        <w:rPr>
          <w:lang w:eastAsia="sk-SK"/>
        </w:rPr>
        <w:t xml:space="preserve">Glukokortikoidy jsou vylučovány do mléka, co může mít za následek poruchy růstu sajících mladých zvířat. </w:t>
      </w:r>
      <w:r w:rsidRPr="00A11258">
        <w:rPr>
          <w:bCs/>
          <w:szCs w:val="22"/>
          <w:lang w:eastAsia="sk-SK"/>
        </w:rPr>
        <w:t>U laktujících fen tudíž použít pouze po zvážení poměru terapeutického prospěchu a rizika příslušným veterinárním lékařem.</w:t>
      </w:r>
    </w:p>
    <w:p w14:paraId="0190AEB9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68B91E7" w14:textId="3938B1C2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bookmarkStart w:id="16" w:name="_Hlk161520993"/>
      <w:r w:rsidRPr="00B41D57">
        <w:rPr>
          <w:szCs w:val="22"/>
          <w:u w:val="single"/>
        </w:rPr>
        <w:t>Interakce s </w:t>
      </w:r>
      <w:bookmarkStart w:id="17" w:name="_Hlk127278477"/>
      <w:r w:rsidRPr="00B41D57">
        <w:rPr>
          <w:szCs w:val="22"/>
          <w:u w:val="single"/>
        </w:rPr>
        <w:t>jinými</w:t>
      </w:r>
      <w:bookmarkEnd w:id="17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6"/>
    </w:p>
    <w:p w14:paraId="2709BE37" w14:textId="77777777" w:rsidR="00CB15A1" w:rsidRPr="00FE338B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FE338B">
        <w:rPr>
          <w:szCs w:val="22"/>
          <w:lang w:eastAsia="sk-SK"/>
        </w:rPr>
        <w:lastRenderedPageBreak/>
        <w:t>Fenytoin</w:t>
      </w:r>
      <w:proofErr w:type="spellEnd"/>
      <w:r w:rsidRPr="00FE338B">
        <w:rPr>
          <w:szCs w:val="22"/>
          <w:lang w:eastAsia="sk-SK"/>
        </w:rPr>
        <w:t xml:space="preserve">, barbituráty, efedrin a </w:t>
      </w:r>
      <w:proofErr w:type="spellStart"/>
      <w:r w:rsidRPr="00FE338B">
        <w:rPr>
          <w:szCs w:val="22"/>
          <w:lang w:eastAsia="sk-SK"/>
        </w:rPr>
        <w:t>rifampicin</w:t>
      </w:r>
      <w:proofErr w:type="spellEnd"/>
      <w:r w:rsidRPr="00FE338B">
        <w:rPr>
          <w:szCs w:val="22"/>
          <w:lang w:eastAsia="sk-SK"/>
        </w:rPr>
        <w:t xml:space="preserve"> mohou zrychlovat metabolickou clearance kortikosteroidů, což vede ke sníženým hladinám v krvi a snížení fyziologického účinku.</w:t>
      </w:r>
    </w:p>
    <w:p w14:paraId="3BD31967" w14:textId="40465293" w:rsidR="00CB15A1" w:rsidRPr="00FE338B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FE338B">
        <w:rPr>
          <w:szCs w:val="22"/>
          <w:lang w:eastAsia="sk-SK"/>
        </w:rPr>
        <w:t>Souběžné používání tohoto veterinárního léčivého přípravku s nesteroidními protizánětlivými l</w:t>
      </w:r>
      <w:r w:rsidR="005D0947">
        <w:rPr>
          <w:szCs w:val="22"/>
          <w:lang w:eastAsia="sk-SK"/>
        </w:rPr>
        <w:t>átkami</w:t>
      </w:r>
      <w:r w:rsidRPr="00FE338B">
        <w:rPr>
          <w:szCs w:val="22"/>
          <w:lang w:eastAsia="sk-SK"/>
        </w:rPr>
        <w:t xml:space="preserve"> může zhoršit ulcerace v trávicím traktu.</w:t>
      </w:r>
    </w:p>
    <w:p w14:paraId="4AC6750D" w14:textId="64DA95E3" w:rsidR="00696AD8" w:rsidRDefault="00CB15A1" w:rsidP="00696AD8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szCs w:val="22"/>
          <w:lang w:eastAsia="sk-SK"/>
        </w:rPr>
        <w:t xml:space="preserve">Podávání </w:t>
      </w:r>
      <w:proofErr w:type="spellStart"/>
      <w:r w:rsidRPr="00FE338B">
        <w:rPr>
          <w:szCs w:val="22"/>
          <w:lang w:eastAsia="sk-SK"/>
        </w:rPr>
        <w:t>prednisolonu</w:t>
      </w:r>
      <w:proofErr w:type="spellEnd"/>
      <w:r w:rsidRPr="00FE338B">
        <w:rPr>
          <w:szCs w:val="22"/>
          <w:lang w:eastAsia="sk-SK"/>
        </w:rPr>
        <w:t xml:space="preserve"> může indukovat </w:t>
      </w:r>
      <w:proofErr w:type="spellStart"/>
      <w:r w:rsidRPr="00FE338B">
        <w:rPr>
          <w:szCs w:val="22"/>
          <w:lang w:eastAsia="sk-SK"/>
        </w:rPr>
        <w:t>hypokalémii</w:t>
      </w:r>
      <w:proofErr w:type="spellEnd"/>
      <w:r w:rsidRPr="00FE338B">
        <w:rPr>
          <w:szCs w:val="22"/>
          <w:lang w:eastAsia="sk-SK"/>
        </w:rPr>
        <w:t xml:space="preserve"> a tím zvýšit riziko toxicity srdečních glykosidů. Riziko </w:t>
      </w:r>
      <w:proofErr w:type="spellStart"/>
      <w:r w:rsidRPr="00FE338B">
        <w:rPr>
          <w:szCs w:val="22"/>
          <w:lang w:eastAsia="sk-SK"/>
        </w:rPr>
        <w:t>hypokalémie</w:t>
      </w:r>
      <w:proofErr w:type="spellEnd"/>
      <w:r w:rsidRPr="00FE338B">
        <w:rPr>
          <w:szCs w:val="22"/>
          <w:lang w:eastAsia="sk-SK"/>
        </w:rPr>
        <w:t xml:space="preserve"> může být zvýšeno, pokud je </w:t>
      </w:r>
      <w:proofErr w:type="spellStart"/>
      <w:r w:rsidRPr="00FE338B">
        <w:rPr>
          <w:szCs w:val="22"/>
          <w:lang w:eastAsia="sk-SK"/>
        </w:rPr>
        <w:t>prednisolon</w:t>
      </w:r>
      <w:proofErr w:type="spellEnd"/>
      <w:r w:rsidRPr="00FE338B">
        <w:rPr>
          <w:szCs w:val="22"/>
          <w:lang w:eastAsia="sk-SK"/>
        </w:rPr>
        <w:t xml:space="preserve"> podáván společně s kalium šetřícími diuretiky.</w:t>
      </w:r>
      <w:r w:rsidR="00696AD8">
        <w:rPr>
          <w:szCs w:val="22"/>
          <w:lang w:eastAsia="sk-SK"/>
        </w:rPr>
        <w:t xml:space="preserve"> </w:t>
      </w:r>
      <w:r w:rsidRPr="00FE338B">
        <w:rPr>
          <w:lang w:eastAsia="sk-SK"/>
        </w:rPr>
        <w:t xml:space="preserve">Při použití v kombinaci s inzulinem je doporučena zvýšená opatrnost.  </w:t>
      </w:r>
      <w:bookmarkStart w:id="18" w:name="_Hlk75874854"/>
    </w:p>
    <w:p w14:paraId="395252E4" w14:textId="30B5000E" w:rsidR="00CB15A1" w:rsidRPr="00FE338B" w:rsidRDefault="00CB15A1" w:rsidP="0029203E">
      <w:pPr>
        <w:tabs>
          <w:tab w:val="clear" w:pos="567"/>
        </w:tabs>
        <w:spacing w:line="240" w:lineRule="auto"/>
        <w:rPr>
          <w:lang w:eastAsia="sk-SK"/>
        </w:rPr>
      </w:pPr>
      <w:r w:rsidRPr="00FE338B">
        <w:rPr>
          <w:lang w:eastAsia="sk-SK"/>
        </w:rPr>
        <w:t xml:space="preserve">Při vakcinaci </w:t>
      </w:r>
      <w:proofErr w:type="spellStart"/>
      <w:r w:rsidRPr="00FE338B">
        <w:rPr>
          <w:lang w:eastAsia="sk-SK"/>
        </w:rPr>
        <w:t>atenuovanými</w:t>
      </w:r>
      <w:proofErr w:type="spellEnd"/>
      <w:r w:rsidRPr="00FE338B">
        <w:rPr>
          <w:lang w:eastAsia="sk-SK"/>
        </w:rPr>
        <w:t xml:space="preserve"> živými vakcínami je třeba dodržet dvoutýdenní interval před nebo po podání přípravku.</w:t>
      </w:r>
    </w:p>
    <w:bookmarkEnd w:id="18"/>
    <w:p w14:paraId="53690237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E86DF44" w14:textId="5C14B9C4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bookmarkStart w:id="19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9"/>
    </w:p>
    <w:p w14:paraId="71284AF0" w14:textId="7B9274F9" w:rsidR="00CB15A1" w:rsidRPr="00FE338B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r w:rsidRPr="00FE338B">
        <w:rPr>
          <w:szCs w:val="22"/>
          <w:lang w:eastAsia="sk-SK"/>
        </w:rPr>
        <w:t>Předávkování nezpůsobí jiné nežádoucí účinky, než které jsou uvedeny v bodě </w:t>
      </w:r>
      <w:r>
        <w:rPr>
          <w:szCs w:val="22"/>
          <w:lang w:eastAsia="sk-SK"/>
        </w:rPr>
        <w:t>„</w:t>
      </w:r>
      <w:r w:rsidRPr="00B41D57">
        <w:t>Nežádoucí účinky</w:t>
      </w:r>
      <w:r>
        <w:rPr>
          <w:szCs w:val="22"/>
          <w:lang w:eastAsia="sk-SK"/>
        </w:rPr>
        <w:t>“</w:t>
      </w:r>
      <w:r w:rsidRPr="00FE338B">
        <w:rPr>
          <w:szCs w:val="22"/>
          <w:lang w:eastAsia="sk-SK"/>
        </w:rPr>
        <w:t xml:space="preserve">. </w:t>
      </w:r>
    </w:p>
    <w:p w14:paraId="31CFC16A" w14:textId="77777777" w:rsidR="00CB15A1" w:rsidRPr="00FE338B" w:rsidRDefault="00CB15A1" w:rsidP="00CB15A1">
      <w:pPr>
        <w:tabs>
          <w:tab w:val="clear" w:pos="567"/>
        </w:tabs>
        <w:spacing w:line="240" w:lineRule="auto"/>
        <w:rPr>
          <w:szCs w:val="22"/>
          <w:lang w:eastAsia="sk-SK"/>
        </w:rPr>
      </w:pPr>
      <w:proofErr w:type="spellStart"/>
      <w:r w:rsidRPr="00FE338B">
        <w:rPr>
          <w:szCs w:val="22"/>
          <w:lang w:eastAsia="sk-SK"/>
        </w:rPr>
        <w:t>Antidotum</w:t>
      </w:r>
      <w:proofErr w:type="spellEnd"/>
      <w:r w:rsidRPr="00FE338B">
        <w:rPr>
          <w:szCs w:val="22"/>
          <w:lang w:eastAsia="sk-SK"/>
        </w:rPr>
        <w:t xml:space="preserve"> není známo.</w:t>
      </w:r>
    </w:p>
    <w:p w14:paraId="17302FCA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5CD202EE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FC75167" w14:textId="77777777" w:rsidR="001D068E" w:rsidRPr="00B41D57" w:rsidRDefault="001D068E" w:rsidP="001D068E">
      <w:pPr>
        <w:pStyle w:val="Style1"/>
      </w:pPr>
      <w:bookmarkStart w:id="20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20"/>
    <w:p w14:paraId="1C8AE0AB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D9CA87" w14:textId="17F944C1" w:rsidR="001D068E" w:rsidRDefault="00CB15A1" w:rsidP="001D068E">
      <w:pPr>
        <w:tabs>
          <w:tab w:val="clear" w:pos="567"/>
        </w:tabs>
        <w:spacing w:line="240" w:lineRule="auto"/>
      </w:pPr>
      <w:r>
        <w:t>Psi: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5A1" w14:paraId="21486623" w14:textId="77777777" w:rsidTr="00CB15A1">
        <w:tc>
          <w:tcPr>
            <w:tcW w:w="9062" w:type="dxa"/>
          </w:tcPr>
          <w:p w14:paraId="4DA72BCE" w14:textId="6B6E9A9D" w:rsidR="00CB15A1" w:rsidRDefault="00CB15A1" w:rsidP="00CB15A1">
            <w:pPr>
              <w:spacing w:before="60" w:after="60"/>
              <w:rPr>
                <w:iCs/>
                <w:szCs w:val="22"/>
              </w:rPr>
            </w:pPr>
            <w:r w:rsidRPr="00B41D57">
              <w:t>Velmi časté</w:t>
            </w:r>
            <w:r>
              <w:t xml:space="preserve"> </w:t>
            </w:r>
            <w:r w:rsidRPr="00B41D57">
              <w:t>(&gt; 1 zvíře / 10 ošetřených zvířat):</w:t>
            </w:r>
          </w:p>
        </w:tc>
      </w:tr>
      <w:tr w:rsidR="00CB15A1" w14:paraId="4E84F19A" w14:textId="77777777" w:rsidTr="00CB15A1">
        <w:tc>
          <w:tcPr>
            <w:tcW w:w="9062" w:type="dxa"/>
          </w:tcPr>
          <w:p w14:paraId="7183208F" w14:textId="096C3549" w:rsidR="00CB15A1" w:rsidRPr="00255360" w:rsidRDefault="00255360" w:rsidP="00892C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Laboratorní nálezy: </w:t>
            </w:r>
            <w:r w:rsidR="00892C54">
              <w:rPr>
                <w:iCs/>
                <w:szCs w:val="22"/>
              </w:rPr>
              <w:t xml:space="preserve">Zvýšení </w:t>
            </w:r>
            <w:proofErr w:type="spellStart"/>
            <w:r w:rsidR="00892C54">
              <w:rPr>
                <w:iCs/>
                <w:szCs w:val="22"/>
              </w:rPr>
              <w:t>trigliceridů</w:t>
            </w:r>
            <w:proofErr w:type="spellEnd"/>
            <w:r w:rsidR="00892C54">
              <w:rPr>
                <w:iCs/>
                <w:szCs w:val="22"/>
              </w:rPr>
              <w:t xml:space="preserve">, </w:t>
            </w:r>
            <w:proofErr w:type="spellStart"/>
            <w:r w:rsidR="00892C54">
              <w:rPr>
                <w:iCs/>
                <w:szCs w:val="22"/>
              </w:rPr>
              <w:t>hypocorti</w:t>
            </w:r>
            <w:r>
              <w:rPr>
                <w:iCs/>
                <w:szCs w:val="22"/>
              </w:rPr>
              <w:t>z</w:t>
            </w:r>
            <w:r w:rsidR="00892C54">
              <w:rPr>
                <w:iCs/>
                <w:szCs w:val="22"/>
              </w:rPr>
              <w:t>olémie</w:t>
            </w:r>
            <w:proofErr w:type="spellEnd"/>
            <w:r>
              <w:rPr>
                <w:iCs/>
                <w:szCs w:val="22"/>
              </w:rPr>
              <w:t xml:space="preserve"> (nízká hladina kortizolu v krvi)</w:t>
            </w:r>
            <w:r>
              <w:rPr>
                <w:iCs/>
                <w:szCs w:val="22"/>
                <w:vertAlign w:val="superscript"/>
              </w:rPr>
              <w:t xml:space="preserve"> 1</w:t>
            </w:r>
            <w:r>
              <w:rPr>
                <w:iCs/>
                <w:szCs w:val="22"/>
              </w:rPr>
              <w:t>.</w:t>
            </w:r>
            <w:r w:rsidR="00892C54">
              <w:rPr>
                <w:iCs/>
                <w:szCs w:val="22"/>
              </w:rPr>
              <w:t xml:space="preserve"> </w:t>
            </w:r>
            <w:r w:rsidR="00892C54" w:rsidRPr="00D10A41">
              <w:rPr>
                <w:iCs/>
                <w:szCs w:val="22"/>
              </w:rPr>
              <w:t>Hy</w:t>
            </w:r>
            <w:r w:rsidR="00892C54">
              <w:rPr>
                <w:iCs/>
                <w:szCs w:val="22"/>
              </w:rPr>
              <w:t>po</w:t>
            </w:r>
            <w:r w:rsidR="00892C54" w:rsidRPr="00D10A41">
              <w:rPr>
                <w:iCs/>
                <w:szCs w:val="22"/>
              </w:rPr>
              <w:t>adrenokorticizmus</w:t>
            </w:r>
            <w:r w:rsidR="00892C54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>.</w:t>
            </w:r>
          </w:p>
        </w:tc>
      </w:tr>
      <w:tr w:rsidR="00CB15A1" w14:paraId="6B129BE4" w14:textId="77777777" w:rsidTr="00CB15A1">
        <w:tc>
          <w:tcPr>
            <w:tcW w:w="9062" w:type="dxa"/>
          </w:tcPr>
          <w:p w14:paraId="5D359143" w14:textId="644A0AFC" w:rsidR="00CB15A1" w:rsidRDefault="00CB15A1" w:rsidP="00CB15A1">
            <w:pPr>
              <w:spacing w:before="60" w:after="60"/>
              <w:rPr>
                <w:iCs/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="00467C2F" w:rsidRPr="001B7B38">
              <w:t>(&lt;1</w:t>
            </w:r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892C54" w14:paraId="6D3EA66E" w14:textId="77777777" w:rsidTr="00CB15A1">
        <w:tc>
          <w:tcPr>
            <w:tcW w:w="9062" w:type="dxa"/>
          </w:tcPr>
          <w:p w14:paraId="2E5AFFB6" w14:textId="6F081E74" w:rsidR="00892C54" w:rsidRPr="009314F7" w:rsidRDefault="00892C54" w:rsidP="00892C54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9203E">
              <w:rPr>
                <w:iCs/>
                <w:szCs w:val="22"/>
              </w:rPr>
              <w:t>Hyperadrenokortici</w:t>
            </w:r>
            <w:r w:rsidR="00255360">
              <w:rPr>
                <w:iCs/>
                <w:szCs w:val="22"/>
              </w:rPr>
              <w:t>z</w:t>
            </w:r>
            <w:r w:rsidRPr="0029203E">
              <w:rPr>
                <w:iCs/>
                <w:szCs w:val="22"/>
              </w:rPr>
              <w:t>mus</w:t>
            </w:r>
            <w:proofErr w:type="spellEnd"/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Pr="009314F7">
              <w:rPr>
                <w:iCs/>
                <w:szCs w:val="22"/>
              </w:rPr>
              <w:t>i</w:t>
            </w:r>
            <w:r w:rsidR="005D0947" w:rsidRPr="009314F7">
              <w:rPr>
                <w:iCs/>
                <w:szCs w:val="22"/>
              </w:rPr>
              <w:t>atrog</w:t>
            </w:r>
            <w:r w:rsidR="005D0947">
              <w:rPr>
                <w:iCs/>
                <w:szCs w:val="22"/>
              </w:rPr>
              <w:t>e</w:t>
            </w:r>
            <w:r w:rsidR="005D0947" w:rsidRPr="009314F7">
              <w:rPr>
                <w:iCs/>
                <w:szCs w:val="22"/>
              </w:rPr>
              <w:t>nn</w:t>
            </w:r>
            <w:r w:rsidR="005D0947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</w:t>
            </w:r>
            <w:proofErr w:type="spellStart"/>
            <w:r w:rsidRPr="0029203E">
              <w:rPr>
                <w:iCs/>
                <w:szCs w:val="22"/>
              </w:rPr>
              <w:t>Cushingova</w:t>
            </w:r>
            <w:proofErr w:type="spellEnd"/>
            <w:r w:rsidRPr="0029203E">
              <w:rPr>
                <w:iCs/>
                <w:szCs w:val="22"/>
              </w:rPr>
              <w:t xml:space="preserve"> choroba</w:t>
            </w:r>
            <w:r w:rsidRPr="009314F7">
              <w:rPr>
                <w:iCs/>
                <w:szCs w:val="22"/>
              </w:rPr>
              <w:t xml:space="preserve"> (</w:t>
            </w:r>
            <w:proofErr w:type="spellStart"/>
            <w:r w:rsidR="005D0947" w:rsidRPr="009314F7">
              <w:rPr>
                <w:iCs/>
                <w:szCs w:val="22"/>
              </w:rPr>
              <w:t>iatrog</w:t>
            </w:r>
            <w:r w:rsidR="005D0947">
              <w:rPr>
                <w:iCs/>
                <w:szCs w:val="22"/>
              </w:rPr>
              <w:t>e</w:t>
            </w:r>
            <w:r w:rsidR="005D0947" w:rsidRPr="009314F7">
              <w:rPr>
                <w:iCs/>
                <w:szCs w:val="22"/>
              </w:rPr>
              <w:t>nn</w:t>
            </w:r>
            <w:r w:rsidR="005D0947">
              <w:rPr>
                <w:iCs/>
                <w:szCs w:val="22"/>
              </w:rPr>
              <w:t>í</w:t>
            </w:r>
            <w:proofErr w:type="spellEnd"/>
            <w:r w:rsidRPr="009314F7">
              <w:rPr>
                <w:iCs/>
                <w:szCs w:val="22"/>
              </w:rPr>
              <w:t xml:space="preserve">), diabetes </w:t>
            </w:r>
            <w:proofErr w:type="spellStart"/>
            <w:r w:rsidRPr="009314F7">
              <w:rPr>
                <w:iCs/>
                <w:szCs w:val="22"/>
              </w:rPr>
              <w:t>mellitus</w:t>
            </w:r>
            <w:proofErr w:type="spellEnd"/>
          </w:p>
          <w:p w14:paraId="7410B444" w14:textId="52797B33" w:rsidR="00892C54" w:rsidRPr="009314F7" w:rsidRDefault="00255360" w:rsidP="00892C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Laboratorní nálezy: </w:t>
            </w:r>
            <w:r w:rsidR="00892C54" w:rsidRPr="009314F7">
              <w:rPr>
                <w:szCs w:val="22"/>
              </w:rPr>
              <w:t xml:space="preserve">Snížení </w:t>
            </w:r>
            <w:proofErr w:type="spellStart"/>
            <w:r>
              <w:rPr>
                <w:szCs w:val="22"/>
              </w:rPr>
              <w:t>thyroxinu</w:t>
            </w:r>
            <w:proofErr w:type="spellEnd"/>
            <w:r w:rsidR="00892C54" w:rsidRPr="009314F7">
              <w:rPr>
                <w:iCs/>
                <w:szCs w:val="22"/>
              </w:rPr>
              <w:t xml:space="preserve"> (T4), </w:t>
            </w:r>
            <w:r w:rsidR="00892C54" w:rsidRPr="009314F7">
              <w:rPr>
                <w:szCs w:val="22"/>
              </w:rPr>
              <w:t xml:space="preserve">zvýšení hladiny </w:t>
            </w:r>
            <w:r>
              <w:rPr>
                <w:szCs w:val="22"/>
              </w:rPr>
              <w:t>jater</w:t>
            </w:r>
            <w:r w:rsidR="00892C54" w:rsidRPr="009314F7">
              <w:rPr>
                <w:szCs w:val="22"/>
              </w:rPr>
              <w:t>ních enzymů</w:t>
            </w:r>
            <w:r w:rsidR="00892C54" w:rsidRPr="009314F7">
              <w:rPr>
                <w:iCs/>
                <w:szCs w:val="22"/>
              </w:rPr>
              <w:t>, zvýšení alkalické fosfatázy</w:t>
            </w:r>
            <w:r>
              <w:rPr>
                <w:iCs/>
                <w:szCs w:val="22"/>
              </w:rPr>
              <w:t xml:space="preserve"> v séru</w:t>
            </w:r>
            <w:r w:rsidR="00892C54" w:rsidRPr="009314F7">
              <w:rPr>
                <w:iCs/>
                <w:szCs w:val="22"/>
              </w:rPr>
              <w:t xml:space="preserve"> (ALP), </w:t>
            </w:r>
            <w:proofErr w:type="spellStart"/>
            <w:r w:rsidR="00892C54" w:rsidRPr="009314F7">
              <w:rPr>
                <w:iCs/>
                <w:szCs w:val="22"/>
              </w:rPr>
              <w:t>eozinop</w:t>
            </w:r>
            <w:r w:rsidR="005D0947">
              <w:rPr>
                <w:iCs/>
                <w:szCs w:val="22"/>
              </w:rPr>
              <w:t>e</w:t>
            </w:r>
            <w:r w:rsidR="00892C54" w:rsidRPr="009314F7">
              <w:rPr>
                <w:iCs/>
                <w:szCs w:val="22"/>
              </w:rPr>
              <w:t>nie</w:t>
            </w:r>
            <w:proofErr w:type="spellEnd"/>
            <w:r w:rsidR="00892C54" w:rsidRPr="009314F7">
              <w:rPr>
                <w:iCs/>
                <w:szCs w:val="22"/>
              </w:rPr>
              <w:t>, lymfop</w:t>
            </w:r>
            <w:r w:rsidR="005D0947">
              <w:rPr>
                <w:iCs/>
                <w:szCs w:val="22"/>
              </w:rPr>
              <w:t>e</w:t>
            </w:r>
            <w:r w:rsidR="00892C54" w:rsidRPr="009314F7">
              <w:rPr>
                <w:iCs/>
                <w:szCs w:val="22"/>
              </w:rPr>
              <w:t xml:space="preserve">nie, </w:t>
            </w:r>
            <w:proofErr w:type="spellStart"/>
            <w:r w:rsidR="00892C54" w:rsidRPr="009314F7">
              <w:rPr>
                <w:iCs/>
                <w:szCs w:val="22"/>
              </w:rPr>
              <w:t>neutrofílie</w:t>
            </w:r>
            <w:proofErr w:type="spellEnd"/>
            <w:r>
              <w:rPr>
                <w:iCs/>
                <w:szCs w:val="22"/>
              </w:rPr>
              <w:t>.</w:t>
            </w:r>
          </w:p>
          <w:p w14:paraId="43F370E4" w14:textId="37CBE94D" w:rsidR="00892C54" w:rsidRDefault="00255360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 xml:space="preserve">Klinické příznaky: </w:t>
            </w:r>
            <w:r w:rsidR="00892C54" w:rsidRPr="009314F7">
              <w:rPr>
                <w:szCs w:val="22"/>
              </w:rPr>
              <w:t>Úbytek svalové hmoty</w:t>
            </w:r>
            <w:r w:rsidR="00883558">
              <w:rPr>
                <w:szCs w:val="22"/>
              </w:rPr>
              <w:t xml:space="preserve">, </w:t>
            </w:r>
            <w:r w:rsidR="00883558">
              <w:rPr>
                <w:iCs/>
                <w:szCs w:val="22"/>
              </w:rPr>
              <w:t>p</w:t>
            </w:r>
            <w:r w:rsidR="00892C54" w:rsidRPr="009314F7">
              <w:rPr>
                <w:iCs/>
                <w:szCs w:val="22"/>
              </w:rPr>
              <w:t>olyurie</w:t>
            </w:r>
            <w:r w:rsidR="00883558">
              <w:rPr>
                <w:iCs/>
                <w:szCs w:val="22"/>
              </w:rPr>
              <w:t xml:space="preserve"> (zvýšení produkce moči)</w:t>
            </w:r>
            <w:r w:rsidR="00892C54" w:rsidRPr="009314F7">
              <w:rPr>
                <w:iCs/>
                <w:szCs w:val="22"/>
                <w:vertAlign w:val="superscript"/>
              </w:rPr>
              <w:t>2</w:t>
            </w:r>
            <w:r w:rsidR="00883558">
              <w:rPr>
                <w:iCs/>
                <w:szCs w:val="22"/>
              </w:rPr>
              <w:t>, p</w:t>
            </w:r>
            <w:r w:rsidR="00892C54" w:rsidRPr="009314F7">
              <w:rPr>
                <w:iCs/>
                <w:szCs w:val="22"/>
              </w:rPr>
              <w:t>olydipsie</w:t>
            </w:r>
            <w:r w:rsidR="00883558">
              <w:rPr>
                <w:iCs/>
                <w:szCs w:val="22"/>
              </w:rPr>
              <w:t xml:space="preserve"> (nadměrná žízeň)</w:t>
            </w:r>
            <w:r w:rsidR="00892C54" w:rsidRPr="009314F7">
              <w:rPr>
                <w:iCs/>
                <w:szCs w:val="22"/>
                <w:vertAlign w:val="superscript"/>
              </w:rPr>
              <w:t>2</w:t>
            </w:r>
            <w:r w:rsidR="00892C54" w:rsidRPr="009314F7">
              <w:rPr>
                <w:iCs/>
                <w:szCs w:val="22"/>
              </w:rPr>
              <w:t xml:space="preserve">, </w:t>
            </w:r>
            <w:r w:rsidR="00883558">
              <w:rPr>
                <w:iCs/>
                <w:szCs w:val="22"/>
              </w:rPr>
              <w:t>polyfagie (nadměrný příjem krmiva)</w:t>
            </w:r>
            <w:r w:rsidR="00892C54" w:rsidRPr="009314F7">
              <w:rPr>
                <w:iCs/>
                <w:szCs w:val="22"/>
                <w:vertAlign w:val="superscript"/>
              </w:rPr>
              <w:t>2</w:t>
            </w:r>
            <w:r w:rsidR="00883558">
              <w:rPr>
                <w:iCs/>
                <w:szCs w:val="22"/>
              </w:rPr>
              <w:t>, ztenčení kůže, g</w:t>
            </w:r>
            <w:r w:rsidR="00892C54" w:rsidRPr="009314F7">
              <w:rPr>
                <w:iCs/>
                <w:szCs w:val="22"/>
              </w:rPr>
              <w:t>astrointestinální ulcerace</w:t>
            </w:r>
            <w:r w:rsidR="00892C54" w:rsidRPr="009314F7">
              <w:rPr>
                <w:iCs/>
                <w:szCs w:val="22"/>
                <w:vertAlign w:val="superscript"/>
              </w:rPr>
              <w:t>3</w:t>
            </w:r>
            <w:r w:rsidR="00892C54" w:rsidRPr="009314F7">
              <w:rPr>
                <w:iCs/>
                <w:szCs w:val="22"/>
              </w:rPr>
              <w:t>, pankreatitida</w:t>
            </w:r>
            <w:r w:rsidR="00892C54">
              <w:rPr>
                <w:iCs/>
                <w:szCs w:val="22"/>
              </w:rPr>
              <w:t xml:space="preserve">, </w:t>
            </w:r>
            <w:r w:rsidR="00892C54" w:rsidRPr="009314F7">
              <w:rPr>
                <w:szCs w:val="22"/>
              </w:rPr>
              <w:t>poruchy</w:t>
            </w:r>
            <w:r w:rsidR="00883558">
              <w:rPr>
                <w:szCs w:val="22"/>
              </w:rPr>
              <w:t xml:space="preserve"> chování</w:t>
            </w:r>
            <w:r w:rsidR="00892C54" w:rsidRPr="009314F7">
              <w:rPr>
                <w:szCs w:val="22"/>
              </w:rPr>
              <w:t>, excitace, deprese</w:t>
            </w:r>
            <w:r w:rsidR="00883558">
              <w:rPr>
                <w:szCs w:val="22"/>
              </w:rPr>
              <w:t>.</w:t>
            </w:r>
          </w:p>
        </w:tc>
      </w:tr>
      <w:tr w:rsidR="00892C54" w14:paraId="31C50EE9" w14:textId="77777777" w:rsidTr="00CB15A1">
        <w:tc>
          <w:tcPr>
            <w:tcW w:w="9062" w:type="dxa"/>
          </w:tcPr>
          <w:p w14:paraId="1783AE5E" w14:textId="5596FBA6" w:rsidR="00892C54" w:rsidRDefault="00892C54" w:rsidP="00892C54">
            <w:pPr>
              <w:spacing w:before="60" w:after="60"/>
              <w:rPr>
                <w:iCs/>
                <w:szCs w:val="22"/>
              </w:rPr>
            </w:pPr>
            <w:r w:rsidRPr="003C789F">
              <w:rPr>
                <w:szCs w:val="22"/>
              </w:rPr>
              <w:t>Neznámá četnost</w:t>
            </w:r>
            <w:r>
              <w:rPr>
                <w:szCs w:val="22"/>
              </w:rPr>
              <w:t xml:space="preserve"> </w:t>
            </w:r>
            <w:r w:rsidRPr="003C789F">
              <w:rPr>
                <w:szCs w:val="22"/>
              </w:rPr>
              <w:t>(z dostupných údajů nelze určit)</w:t>
            </w:r>
          </w:p>
        </w:tc>
      </w:tr>
      <w:tr w:rsidR="00892C54" w14:paraId="12B6C332" w14:textId="77777777" w:rsidTr="00CB15A1">
        <w:tc>
          <w:tcPr>
            <w:tcW w:w="9062" w:type="dxa"/>
          </w:tcPr>
          <w:p w14:paraId="4CF9F010" w14:textId="74CF3475" w:rsidR="00892C54" w:rsidRPr="00883558" w:rsidRDefault="00883558" w:rsidP="00892C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Laboratorní nálezy: </w:t>
            </w:r>
            <w:r w:rsidR="00892C54" w:rsidRPr="009314F7">
              <w:rPr>
                <w:szCs w:val="22"/>
              </w:rPr>
              <w:t>Zvýšení syntézy hormonů příštítných tělísek</w:t>
            </w:r>
            <w:r w:rsidR="00892C54" w:rsidRPr="009314F7">
              <w:rPr>
                <w:iCs/>
                <w:szCs w:val="22"/>
              </w:rPr>
              <w:t xml:space="preserve"> (PTH), </w:t>
            </w:r>
            <w:r>
              <w:rPr>
                <w:iCs/>
                <w:szCs w:val="22"/>
              </w:rPr>
              <w:t>snížení</w:t>
            </w:r>
            <w:r w:rsidR="00892C54" w:rsidRPr="009314F7">
              <w:rPr>
                <w:iCs/>
                <w:szCs w:val="22"/>
              </w:rPr>
              <w:t xml:space="preserve"> </w:t>
            </w:r>
            <w:proofErr w:type="spellStart"/>
            <w:r w:rsidR="00892C54" w:rsidRPr="009314F7">
              <w:rPr>
                <w:iCs/>
                <w:szCs w:val="22"/>
              </w:rPr>
              <w:t>laktátdehydrogenáz</w:t>
            </w:r>
            <w:r>
              <w:rPr>
                <w:iCs/>
                <w:szCs w:val="22"/>
              </w:rPr>
              <w:t>y</w:t>
            </w:r>
            <w:proofErr w:type="spellEnd"/>
            <w:r w:rsidR="00892C54" w:rsidRPr="009314F7">
              <w:rPr>
                <w:iCs/>
                <w:szCs w:val="22"/>
              </w:rPr>
              <w:t xml:space="preserve"> (LDH), snížení </w:t>
            </w:r>
            <w:proofErr w:type="spellStart"/>
            <w:r w:rsidR="00892C54" w:rsidRPr="009314F7">
              <w:rPr>
                <w:iCs/>
                <w:szCs w:val="22"/>
              </w:rPr>
              <w:t>aspartátaminotransferázy</w:t>
            </w:r>
            <w:proofErr w:type="spellEnd"/>
            <w:r w:rsidR="00892C54" w:rsidRPr="009314F7">
              <w:rPr>
                <w:iCs/>
                <w:szCs w:val="22"/>
              </w:rPr>
              <w:t xml:space="preserve"> (AST), </w:t>
            </w:r>
            <w:proofErr w:type="spellStart"/>
            <w:r w:rsidR="00892C54" w:rsidRPr="009314F7">
              <w:rPr>
                <w:iCs/>
                <w:szCs w:val="22"/>
              </w:rPr>
              <w:t>hyperalbuminémie</w:t>
            </w:r>
            <w:proofErr w:type="spellEnd"/>
            <w:r>
              <w:rPr>
                <w:iCs/>
                <w:szCs w:val="22"/>
              </w:rPr>
              <w:t xml:space="preserve"> (zvýšení hladiny albuminu v krvi)</w:t>
            </w:r>
            <w:r w:rsidR="00892C54" w:rsidRPr="009314F7">
              <w:rPr>
                <w:iCs/>
                <w:szCs w:val="22"/>
              </w:rPr>
              <w:t xml:space="preserve">, </w:t>
            </w:r>
            <w:proofErr w:type="spellStart"/>
            <w:r w:rsidR="00892C54" w:rsidRPr="009314F7">
              <w:rPr>
                <w:iCs/>
                <w:szCs w:val="22"/>
              </w:rPr>
              <w:t>hypernatriémie</w:t>
            </w:r>
            <w:proofErr w:type="spellEnd"/>
            <w:r>
              <w:rPr>
                <w:iCs/>
                <w:szCs w:val="22"/>
              </w:rPr>
              <w:t xml:space="preserve"> (zvýšení hladiny sodíku v krvi)</w:t>
            </w:r>
            <w:r w:rsidR="00892C54" w:rsidRPr="009314F7">
              <w:rPr>
                <w:iCs/>
                <w:szCs w:val="22"/>
                <w:vertAlign w:val="superscript"/>
              </w:rPr>
              <w:t>4</w:t>
            </w:r>
            <w:r w:rsidR="00892C54" w:rsidRPr="009314F7">
              <w:rPr>
                <w:iCs/>
                <w:szCs w:val="22"/>
              </w:rPr>
              <w:t xml:space="preserve">, </w:t>
            </w:r>
            <w:proofErr w:type="spellStart"/>
            <w:r w:rsidR="00892C54" w:rsidRPr="009314F7">
              <w:rPr>
                <w:iCs/>
                <w:szCs w:val="22"/>
              </w:rPr>
              <w:t>hypokalémie</w:t>
            </w:r>
            <w:proofErr w:type="spellEnd"/>
            <w:r>
              <w:rPr>
                <w:iCs/>
                <w:szCs w:val="22"/>
              </w:rPr>
              <w:t xml:space="preserve"> (snížení hladiny draslíku)</w:t>
            </w:r>
            <w:r w:rsidR="00892C54" w:rsidRPr="009314F7">
              <w:rPr>
                <w:iCs/>
                <w:szCs w:val="22"/>
                <w:vertAlign w:val="superscript"/>
              </w:rPr>
              <w:t>4</w:t>
            </w:r>
            <w:r>
              <w:rPr>
                <w:iCs/>
                <w:szCs w:val="22"/>
              </w:rPr>
              <w:t>.</w:t>
            </w:r>
          </w:p>
          <w:p w14:paraId="6FD9D469" w14:textId="659981AF" w:rsidR="00892C54" w:rsidRDefault="00883558" w:rsidP="0029203E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 xml:space="preserve">Klinické příznaky: </w:t>
            </w:r>
            <w:r w:rsidR="00892C54" w:rsidRPr="009314F7">
              <w:rPr>
                <w:iCs/>
                <w:szCs w:val="22"/>
              </w:rPr>
              <w:t xml:space="preserve">Svalová slabost, osteoporóza, </w:t>
            </w:r>
            <w:r w:rsidR="00892C54" w:rsidRPr="009314F7">
              <w:rPr>
                <w:szCs w:val="22"/>
              </w:rPr>
              <w:t>inhibice růstu kostí do délky</w:t>
            </w:r>
            <w:r w:rsidR="00892C54" w:rsidRPr="009314F7">
              <w:rPr>
                <w:iCs/>
                <w:szCs w:val="22"/>
              </w:rPr>
              <w:t xml:space="preserve">, </w:t>
            </w:r>
            <w:r w:rsidR="00892C54" w:rsidRPr="009314F7">
              <w:rPr>
                <w:szCs w:val="22"/>
              </w:rPr>
              <w:t>zvýšení živé hmotnosti</w:t>
            </w:r>
            <w:r w:rsidR="00892C54" w:rsidRPr="009314F7">
              <w:rPr>
                <w:iCs/>
                <w:szCs w:val="22"/>
              </w:rPr>
              <w:t xml:space="preserve">, </w:t>
            </w:r>
            <w:r w:rsidR="00892C54" w:rsidRPr="009314F7">
              <w:rPr>
                <w:szCs w:val="22"/>
              </w:rPr>
              <w:t>zpožděné hojení ran</w:t>
            </w:r>
            <w:r w:rsidR="00892C54" w:rsidRPr="009314F7">
              <w:rPr>
                <w:iCs/>
                <w:szCs w:val="22"/>
              </w:rPr>
              <w:t xml:space="preserve">, retence vody, </w:t>
            </w:r>
            <w:r w:rsidR="00892C54" w:rsidRPr="009314F7">
              <w:rPr>
                <w:szCs w:val="22"/>
              </w:rPr>
              <w:t>redistribuce tělesného tuku</w:t>
            </w:r>
            <w:r w:rsidR="005F422B">
              <w:rPr>
                <w:szCs w:val="22"/>
              </w:rPr>
              <w:t xml:space="preserve">, </w:t>
            </w:r>
            <w:r w:rsidR="005F422B">
              <w:rPr>
                <w:iCs/>
                <w:szCs w:val="22"/>
              </w:rPr>
              <w:t>o</w:t>
            </w:r>
            <w:r w:rsidR="00892C54" w:rsidRPr="009314F7">
              <w:rPr>
                <w:iCs/>
                <w:szCs w:val="22"/>
              </w:rPr>
              <w:t>port</w:t>
            </w:r>
            <w:r w:rsidR="00892C54">
              <w:rPr>
                <w:iCs/>
                <w:szCs w:val="22"/>
              </w:rPr>
              <w:t>u</w:t>
            </w:r>
            <w:r w:rsidR="00892C54" w:rsidRPr="009314F7">
              <w:rPr>
                <w:iCs/>
                <w:szCs w:val="22"/>
              </w:rPr>
              <w:t>nn</w:t>
            </w:r>
            <w:r w:rsidR="00892C54">
              <w:rPr>
                <w:iCs/>
                <w:szCs w:val="22"/>
              </w:rPr>
              <w:t>í</w:t>
            </w:r>
            <w:r w:rsidR="00892C54" w:rsidRPr="009314F7">
              <w:rPr>
                <w:iCs/>
                <w:szCs w:val="22"/>
              </w:rPr>
              <w:t xml:space="preserve"> infekc</w:t>
            </w:r>
            <w:r w:rsidR="00892C54">
              <w:rPr>
                <w:iCs/>
                <w:szCs w:val="22"/>
              </w:rPr>
              <w:t>e</w:t>
            </w:r>
            <w:proofErr w:type="gramStart"/>
            <w:r w:rsidR="00892C54" w:rsidRPr="009314F7">
              <w:rPr>
                <w:iCs/>
                <w:szCs w:val="22"/>
                <w:vertAlign w:val="superscript"/>
              </w:rPr>
              <w:t>5</w:t>
            </w:r>
            <w:r w:rsidR="005F422B">
              <w:rPr>
                <w:iCs/>
                <w:szCs w:val="22"/>
              </w:rPr>
              <w:t>,k</w:t>
            </w:r>
            <w:r w:rsidR="00892C54" w:rsidRPr="009314F7">
              <w:rPr>
                <w:iCs/>
                <w:szCs w:val="22"/>
              </w:rPr>
              <w:t>ožní</w:t>
            </w:r>
            <w:proofErr w:type="gramEnd"/>
            <w:r w:rsidR="00892C54" w:rsidRPr="009314F7">
              <w:rPr>
                <w:iCs/>
                <w:szCs w:val="22"/>
              </w:rPr>
              <w:t xml:space="preserve"> kalcinóza</w:t>
            </w:r>
            <w:r w:rsidR="005F422B">
              <w:rPr>
                <w:iCs/>
                <w:szCs w:val="22"/>
              </w:rPr>
              <w:t xml:space="preserve"> (ukládání vápníku v kůži).</w:t>
            </w:r>
          </w:p>
        </w:tc>
      </w:tr>
    </w:tbl>
    <w:p w14:paraId="4497D4AA" w14:textId="77777777" w:rsidR="005D0947" w:rsidRPr="00531463" w:rsidRDefault="005D0947" w:rsidP="005D0947">
      <w:pPr>
        <w:rPr>
          <w:sz w:val="18"/>
          <w:szCs w:val="18"/>
        </w:rPr>
      </w:pPr>
      <w:bookmarkStart w:id="21" w:name="_Hlk180737982"/>
      <w:r w:rsidRPr="00531463">
        <w:rPr>
          <w:sz w:val="18"/>
          <w:szCs w:val="18"/>
          <w:vertAlign w:val="superscript"/>
        </w:rPr>
        <w:t>1</w:t>
      </w:r>
      <w:r w:rsidRPr="00531463">
        <w:rPr>
          <w:sz w:val="18"/>
          <w:szCs w:val="18"/>
        </w:rPr>
        <w:t xml:space="preserve"> je důsledkem </w:t>
      </w:r>
      <w:proofErr w:type="spellStart"/>
      <w:r w:rsidRPr="00531463">
        <w:rPr>
          <w:sz w:val="18"/>
          <w:szCs w:val="18"/>
        </w:rPr>
        <w:t>suprese</w:t>
      </w:r>
      <w:proofErr w:type="spellEnd"/>
      <w:r w:rsidRPr="00531463">
        <w:rPr>
          <w:sz w:val="18"/>
          <w:szCs w:val="18"/>
        </w:rPr>
        <w:t xml:space="preserve"> osy </w:t>
      </w:r>
      <w:proofErr w:type="spellStart"/>
      <w:r w:rsidRPr="00531463">
        <w:rPr>
          <w:sz w:val="18"/>
          <w:szCs w:val="18"/>
        </w:rPr>
        <w:t>hypotalamo</w:t>
      </w:r>
      <w:proofErr w:type="spellEnd"/>
      <w:r w:rsidRPr="00531463">
        <w:rPr>
          <w:sz w:val="18"/>
          <w:szCs w:val="18"/>
        </w:rPr>
        <w:t>-</w:t>
      </w:r>
      <w:proofErr w:type="spellStart"/>
      <w:r w:rsidRPr="00531463">
        <w:rPr>
          <w:sz w:val="18"/>
          <w:szCs w:val="18"/>
        </w:rPr>
        <w:t>pituitárně</w:t>
      </w:r>
      <w:proofErr w:type="spellEnd"/>
      <w:r w:rsidRPr="00531463">
        <w:rPr>
          <w:sz w:val="18"/>
          <w:szCs w:val="18"/>
        </w:rPr>
        <w:t xml:space="preserve">-adrenální. Po ukončení léčby mohou </w:t>
      </w:r>
      <w:r>
        <w:rPr>
          <w:sz w:val="18"/>
          <w:szCs w:val="18"/>
        </w:rPr>
        <w:t xml:space="preserve">vzniknout </w:t>
      </w:r>
      <w:r w:rsidRPr="00531463">
        <w:rPr>
          <w:sz w:val="18"/>
          <w:szCs w:val="18"/>
        </w:rPr>
        <w:t xml:space="preserve">známky adrenální insuficience, </w:t>
      </w:r>
      <w:r>
        <w:rPr>
          <w:sz w:val="18"/>
          <w:szCs w:val="18"/>
        </w:rPr>
        <w:t>což</w:t>
      </w:r>
      <w:r w:rsidRPr="00531463">
        <w:rPr>
          <w:sz w:val="18"/>
          <w:szCs w:val="18"/>
        </w:rPr>
        <w:t xml:space="preserve"> může vést k tomu, že zvíře nebude </w:t>
      </w:r>
      <w:r>
        <w:rPr>
          <w:sz w:val="18"/>
          <w:szCs w:val="18"/>
        </w:rPr>
        <w:t xml:space="preserve">schopno </w:t>
      </w:r>
      <w:r w:rsidRPr="00531463">
        <w:rPr>
          <w:sz w:val="18"/>
          <w:szCs w:val="18"/>
        </w:rPr>
        <w:t>adekvátně reagovat na stresové situace.</w:t>
      </w:r>
    </w:p>
    <w:p w14:paraId="0FC65B6C" w14:textId="77777777" w:rsidR="005D0947" w:rsidRPr="00531463" w:rsidRDefault="005D0947" w:rsidP="005D0947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2</w:t>
      </w:r>
      <w:r w:rsidRPr="00531463">
        <w:rPr>
          <w:sz w:val="18"/>
          <w:szCs w:val="18"/>
        </w:rPr>
        <w:t xml:space="preserve"> zvláště během časných fází léčby.</w:t>
      </w:r>
    </w:p>
    <w:p w14:paraId="47ADF3A8" w14:textId="77777777" w:rsidR="005D0947" w:rsidRPr="00531463" w:rsidRDefault="005D0947" w:rsidP="005D0947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3</w:t>
      </w:r>
      <w:r w:rsidRPr="00531463">
        <w:rPr>
          <w:sz w:val="18"/>
          <w:szCs w:val="18"/>
        </w:rPr>
        <w:t xml:space="preserve"> může se zhoršit při použití steroidů u zvířat, kterým jsou podávány nesteroidní protizánětlivé l</w:t>
      </w:r>
      <w:r>
        <w:rPr>
          <w:sz w:val="18"/>
          <w:szCs w:val="18"/>
        </w:rPr>
        <w:t>át</w:t>
      </w:r>
      <w:r w:rsidRPr="00531463">
        <w:rPr>
          <w:sz w:val="18"/>
          <w:szCs w:val="18"/>
        </w:rPr>
        <w:t>ky a u zvířat s poraněním míchy.</w:t>
      </w:r>
    </w:p>
    <w:p w14:paraId="7769616C" w14:textId="77777777" w:rsidR="005D0947" w:rsidRPr="00531463" w:rsidRDefault="005D0947" w:rsidP="005D0947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4</w:t>
      </w:r>
      <w:r w:rsidRPr="00531463">
        <w:rPr>
          <w:sz w:val="18"/>
          <w:szCs w:val="18"/>
        </w:rPr>
        <w:t xml:space="preserve"> při dlouhodobém podávání.</w:t>
      </w:r>
    </w:p>
    <w:p w14:paraId="20CB73EF" w14:textId="77777777" w:rsidR="005D0947" w:rsidRPr="00531463" w:rsidRDefault="005D0947" w:rsidP="005D0947">
      <w:pPr>
        <w:rPr>
          <w:sz w:val="18"/>
          <w:szCs w:val="18"/>
        </w:rPr>
      </w:pPr>
      <w:r w:rsidRPr="00531463">
        <w:rPr>
          <w:sz w:val="18"/>
          <w:szCs w:val="18"/>
          <w:vertAlign w:val="superscript"/>
        </w:rPr>
        <w:t>5</w:t>
      </w:r>
      <w:r w:rsidRPr="00531463">
        <w:rPr>
          <w:sz w:val="18"/>
          <w:szCs w:val="18"/>
        </w:rPr>
        <w:t xml:space="preserve"> imunosupresivní účin</w:t>
      </w:r>
      <w:r>
        <w:rPr>
          <w:sz w:val="18"/>
          <w:szCs w:val="18"/>
        </w:rPr>
        <w:t>ek</w:t>
      </w:r>
      <w:r w:rsidRPr="00531463">
        <w:rPr>
          <w:sz w:val="18"/>
          <w:szCs w:val="18"/>
        </w:rPr>
        <w:t xml:space="preserve"> kortikosteroidů m</w:t>
      </w:r>
      <w:r>
        <w:rPr>
          <w:sz w:val="18"/>
          <w:szCs w:val="18"/>
        </w:rPr>
        <w:t>ůže</w:t>
      </w:r>
      <w:r w:rsidRPr="00531463">
        <w:rPr>
          <w:sz w:val="18"/>
          <w:szCs w:val="18"/>
        </w:rPr>
        <w:t xml:space="preserve"> oslabit </w:t>
      </w:r>
      <w:r>
        <w:rPr>
          <w:sz w:val="18"/>
          <w:szCs w:val="18"/>
        </w:rPr>
        <w:t>odolnost</w:t>
      </w:r>
      <w:r w:rsidRPr="00531463">
        <w:rPr>
          <w:sz w:val="18"/>
          <w:szCs w:val="18"/>
        </w:rPr>
        <w:t xml:space="preserve"> vůči </w:t>
      </w:r>
      <w:r>
        <w:rPr>
          <w:sz w:val="18"/>
          <w:szCs w:val="18"/>
        </w:rPr>
        <w:t xml:space="preserve">stávajícím </w:t>
      </w:r>
      <w:r w:rsidRPr="00531463">
        <w:rPr>
          <w:sz w:val="18"/>
          <w:szCs w:val="18"/>
        </w:rPr>
        <w:t xml:space="preserve">infekcím nebo </w:t>
      </w:r>
      <w:r>
        <w:rPr>
          <w:sz w:val="18"/>
          <w:szCs w:val="18"/>
        </w:rPr>
        <w:t xml:space="preserve">je </w:t>
      </w:r>
      <w:r w:rsidRPr="00531463">
        <w:rPr>
          <w:sz w:val="18"/>
          <w:szCs w:val="18"/>
        </w:rPr>
        <w:t>zhoršit.</w:t>
      </w:r>
    </w:p>
    <w:bookmarkEnd w:id="21"/>
    <w:p w14:paraId="3DC38E26" w14:textId="77777777" w:rsidR="00CB15A1" w:rsidRPr="00B41D57" w:rsidRDefault="00CB15A1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3B5EAE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1023A4" w14:textId="1494CF75" w:rsidR="001D068E" w:rsidRDefault="001D068E" w:rsidP="001D068E">
      <w:pPr>
        <w:rPr>
          <w:szCs w:val="22"/>
        </w:rPr>
      </w:pPr>
      <w:bookmarkStart w:id="22" w:name="_Hlk127278522"/>
      <w:bookmarkStart w:id="23" w:name="_Hlk161521033"/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 xml:space="preserve">místní zástupce </w:t>
      </w:r>
      <w:r w:rsidRPr="00B41D57">
        <w:lastRenderedPageBreak/>
        <w:t>držitele rozhodnutí o registraci s využitím kontaktních údajů uvedených na konci této příbalové informace nebo prostřednictvím národního systému hlášení nežádoucích účinků</w:t>
      </w:r>
      <w:r>
        <w:t>:</w:t>
      </w:r>
      <w:bookmarkEnd w:id="22"/>
    </w:p>
    <w:p w14:paraId="6333EC85" w14:textId="77777777" w:rsidR="001D068E" w:rsidRPr="00CB15A1" w:rsidRDefault="001D068E" w:rsidP="001D068E">
      <w:pPr>
        <w:jc w:val="both"/>
        <w:rPr>
          <w:szCs w:val="22"/>
        </w:rPr>
      </w:pPr>
      <w:bookmarkStart w:id="24" w:name="_Hlk138314501"/>
      <w:r w:rsidRPr="00CB15A1">
        <w:rPr>
          <w:szCs w:val="22"/>
        </w:rPr>
        <w:t xml:space="preserve">Ústav pro státní kontrolu veterinárních biopreparátů a léčiv </w:t>
      </w:r>
    </w:p>
    <w:p w14:paraId="5A058F05" w14:textId="77777777" w:rsidR="001D068E" w:rsidRPr="00CB15A1" w:rsidRDefault="001D068E" w:rsidP="001D068E">
      <w:pPr>
        <w:jc w:val="both"/>
        <w:rPr>
          <w:szCs w:val="22"/>
        </w:rPr>
      </w:pPr>
      <w:r w:rsidRPr="00CB15A1">
        <w:rPr>
          <w:szCs w:val="22"/>
        </w:rPr>
        <w:t>Hudcova 232/</w:t>
      </w:r>
      <w:proofErr w:type="gramStart"/>
      <w:r w:rsidRPr="00CB15A1">
        <w:rPr>
          <w:szCs w:val="22"/>
        </w:rPr>
        <w:t>56a</w:t>
      </w:r>
      <w:proofErr w:type="gramEnd"/>
      <w:r w:rsidRPr="00CB15A1">
        <w:rPr>
          <w:szCs w:val="22"/>
        </w:rPr>
        <w:t xml:space="preserve"> </w:t>
      </w:r>
    </w:p>
    <w:p w14:paraId="224C9CEB" w14:textId="77777777" w:rsidR="001D068E" w:rsidRPr="00CB15A1" w:rsidRDefault="001D068E" w:rsidP="001D068E">
      <w:pPr>
        <w:jc w:val="both"/>
        <w:rPr>
          <w:szCs w:val="22"/>
        </w:rPr>
      </w:pPr>
      <w:r w:rsidRPr="00CB15A1">
        <w:rPr>
          <w:szCs w:val="22"/>
        </w:rPr>
        <w:t>621 00 Brno</w:t>
      </w:r>
    </w:p>
    <w:p w14:paraId="702C9EA3" w14:textId="77777777" w:rsidR="001D068E" w:rsidRPr="00CB15A1" w:rsidRDefault="001D068E" w:rsidP="001D068E">
      <w:pPr>
        <w:jc w:val="both"/>
        <w:rPr>
          <w:szCs w:val="22"/>
        </w:rPr>
      </w:pPr>
      <w:r w:rsidRPr="00CB15A1">
        <w:rPr>
          <w:szCs w:val="22"/>
        </w:rPr>
        <w:t>Mail: adr@uskvbl.cz</w:t>
      </w:r>
    </w:p>
    <w:p w14:paraId="7ACEC70D" w14:textId="77777777" w:rsidR="001D068E" w:rsidRDefault="001D068E" w:rsidP="001D068E">
      <w:pPr>
        <w:rPr>
          <w:szCs w:val="22"/>
        </w:rPr>
      </w:pPr>
      <w:r w:rsidRPr="00CB15A1">
        <w:rPr>
          <w:szCs w:val="22"/>
        </w:rPr>
        <w:t xml:space="preserve">Webové stránky: </w:t>
      </w:r>
      <w:hyperlink r:id="rId7" w:history="1">
        <w:r w:rsidRPr="00CB15A1">
          <w:rPr>
            <w:rStyle w:val="Hypertextovodkaz"/>
            <w:szCs w:val="22"/>
          </w:rPr>
          <w:t>http://www.uskvbl.cz/cs/farmakovigilance</w:t>
        </w:r>
      </w:hyperlink>
    </w:p>
    <w:bookmarkEnd w:id="23"/>
    <w:bookmarkEnd w:id="24"/>
    <w:p w14:paraId="69B73708" w14:textId="77777777" w:rsidR="001D068E" w:rsidRDefault="001D068E" w:rsidP="001D068E">
      <w:pPr>
        <w:rPr>
          <w:szCs w:val="22"/>
        </w:rPr>
      </w:pPr>
    </w:p>
    <w:p w14:paraId="74533076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772271" w14:textId="77777777" w:rsidR="001D068E" w:rsidRPr="00B41D57" w:rsidRDefault="001D068E" w:rsidP="001D068E">
      <w:pPr>
        <w:pStyle w:val="Style1"/>
      </w:pPr>
      <w:bookmarkStart w:id="25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25"/>
    <w:p w14:paraId="1371216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D064021" w14:textId="77777777" w:rsidR="002F48CD" w:rsidRPr="00FE338B" w:rsidRDefault="002F48CD" w:rsidP="002F48CD">
      <w:pPr>
        <w:tabs>
          <w:tab w:val="clear" w:pos="567"/>
        </w:tabs>
        <w:spacing w:line="240" w:lineRule="auto"/>
        <w:ind w:left="567" w:hanging="567"/>
        <w:rPr>
          <w:noProof/>
          <w:lang w:eastAsia="sk-SK"/>
        </w:rPr>
      </w:pPr>
      <w:r w:rsidRPr="00FE338B">
        <w:rPr>
          <w:noProof/>
          <w:szCs w:val="22"/>
          <w:lang w:eastAsia="sk-SK"/>
        </w:rPr>
        <w:t>Perorální podání.</w:t>
      </w:r>
    </w:p>
    <w:p w14:paraId="73D73303" w14:textId="77777777" w:rsidR="002F48CD" w:rsidRPr="00FE338B" w:rsidRDefault="002F48CD" w:rsidP="002F48CD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 xml:space="preserve">Dávku a celkovou délku léčby určí veterinární lékař individuálně podle závažnosti příznaků. Musí být </w:t>
      </w:r>
    </w:p>
    <w:p w14:paraId="21CCF234" w14:textId="77777777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použita nejnižší účinná dávka.</w:t>
      </w:r>
    </w:p>
    <w:p w14:paraId="4E746EF6" w14:textId="77777777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Úvodní dávka:</w:t>
      </w:r>
    </w:p>
    <w:p w14:paraId="63D1A470" w14:textId="77777777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- dermatitida vyžadující protizánětlivou dávku: 0,5 mg na kg ž. hm., dvakrát denně.</w:t>
      </w:r>
    </w:p>
    <w:p w14:paraId="7C9E4B0E" w14:textId="09114F04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lang w:eastAsia="sk-SK"/>
        </w:rPr>
        <w:t xml:space="preserve">- dermatitida vyžadující imunosupresivní dávku: </w:t>
      </w:r>
      <w:r w:rsidR="00F566C8" w:rsidRPr="00FE338B">
        <w:rPr>
          <w:lang w:eastAsia="sk-SK"/>
        </w:rPr>
        <w:t>1–3</w:t>
      </w:r>
      <w:r w:rsidRPr="00FE338B">
        <w:rPr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>mg na kg ž. hm., dvakrát denně.</w:t>
      </w:r>
    </w:p>
    <w:p w14:paraId="5FB24747" w14:textId="77777777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Pro dlouhodobou léčbu:</w:t>
      </w:r>
    </w:p>
    <w:p w14:paraId="55655DE9" w14:textId="77777777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lang w:eastAsia="sk-SK"/>
        </w:rPr>
      </w:pPr>
      <w:r w:rsidRPr="00FE338B">
        <w:rPr>
          <w:noProof/>
          <w:szCs w:val="22"/>
          <w:lang w:eastAsia="sk-SK"/>
        </w:rPr>
        <w:t>- pokud po fázi denní léčby byl dosažen požadovaný účinek, dávka by měla být snížena, dokud není dosažena nejnižší účinná dávka. Snížení dávky by mělo být prováděno podáváním léčby obden a eventuálně i  půlením dávky v intervalech 5 </w:t>
      </w:r>
      <w:r w:rsidRPr="00FE338B">
        <w:rPr>
          <w:noProof/>
          <w:szCs w:val="22"/>
          <w:lang w:eastAsia="sk-SK"/>
        </w:rPr>
        <w:noBreakHyphen/>
        <w:t> 7 dnů, dokud není dosažena nejnižší účinná dávka.</w:t>
      </w:r>
    </w:p>
    <w:p w14:paraId="233E2381" w14:textId="77777777" w:rsidR="00A04025" w:rsidRDefault="00A04025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</w:p>
    <w:p w14:paraId="761AD915" w14:textId="2BE18E17" w:rsidR="001D068E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Například: U psa o hmotnosti 10</w:t>
      </w:r>
      <w:r w:rsidR="005D0947">
        <w:rPr>
          <w:noProof/>
          <w:szCs w:val="22"/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>kg vyžadujícího protizánětlivou dávku 0,5 mg/kg dvakrát denně, podejte polovinu 10 mg tablety dvakrát denně.</w:t>
      </w:r>
    </w:p>
    <w:p w14:paraId="595ED999" w14:textId="0CAB91F4" w:rsidR="002F48CD" w:rsidRDefault="002F48CD" w:rsidP="002F48CD">
      <w:pPr>
        <w:tabs>
          <w:tab w:val="clear" w:pos="567"/>
        </w:tabs>
        <w:spacing w:line="240" w:lineRule="auto"/>
        <w:rPr>
          <w:szCs w:val="22"/>
        </w:rPr>
      </w:pPr>
    </w:p>
    <w:p w14:paraId="2D0AE3C8" w14:textId="77777777" w:rsidR="00E95532" w:rsidRPr="00B41D57" w:rsidRDefault="00E95532" w:rsidP="002F48CD">
      <w:pPr>
        <w:tabs>
          <w:tab w:val="clear" w:pos="567"/>
        </w:tabs>
        <w:spacing w:line="240" w:lineRule="auto"/>
        <w:rPr>
          <w:szCs w:val="22"/>
        </w:rPr>
      </w:pPr>
    </w:p>
    <w:p w14:paraId="7F070013" w14:textId="77777777" w:rsidR="001D068E" w:rsidRPr="00B41D57" w:rsidRDefault="001D068E" w:rsidP="001D068E">
      <w:pPr>
        <w:pStyle w:val="Style1"/>
      </w:pPr>
      <w:bookmarkStart w:id="26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6"/>
    <w:p w14:paraId="4A9AC613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F80188C" w14:textId="4217A4CF" w:rsidR="002F48CD" w:rsidRPr="00FE338B" w:rsidRDefault="002F48CD" w:rsidP="002F48CD">
      <w:p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 xml:space="preserve">Zvířata tablety přijímají spontánně nebo se tableta </w:t>
      </w:r>
      <w:r w:rsidR="005D0947">
        <w:rPr>
          <w:noProof/>
          <w:szCs w:val="22"/>
          <w:lang w:eastAsia="sk-SK"/>
        </w:rPr>
        <w:t>vloží</w:t>
      </w:r>
      <w:r w:rsidR="005D0947" w:rsidRPr="00FE338B">
        <w:rPr>
          <w:noProof/>
          <w:szCs w:val="22"/>
          <w:lang w:eastAsia="sk-SK"/>
        </w:rPr>
        <w:t xml:space="preserve"> </w:t>
      </w:r>
      <w:r w:rsidRPr="00FE338B">
        <w:rPr>
          <w:noProof/>
          <w:szCs w:val="22"/>
          <w:lang w:eastAsia="sk-SK"/>
        </w:rPr>
        <w:t xml:space="preserve">přímo do tlamy. </w:t>
      </w:r>
    </w:p>
    <w:p w14:paraId="53FCC1B7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A0678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B00B37" w14:textId="77777777" w:rsidR="001D068E" w:rsidRPr="00B41D57" w:rsidRDefault="001D068E" w:rsidP="001D068E">
      <w:pPr>
        <w:pStyle w:val="Style1"/>
      </w:pPr>
      <w:bookmarkStart w:id="27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7"/>
    <w:p w14:paraId="42AB3C22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2EC7A2" w14:textId="24F249B5" w:rsidR="001D068E" w:rsidRDefault="002F48CD" w:rsidP="001D068E">
      <w:pPr>
        <w:tabs>
          <w:tab w:val="clear" w:pos="567"/>
        </w:tabs>
        <w:spacing w:line="240" w:lineRule="auto"/>
      </w:pPr>
      <w:r w:rsidRPr="00B41D57">
        <w:t>Neuplatňuje se.</w:t>
      </w:r>
    </w:p>
    <w:p w14:paraId="7DB990B3" w14:textId="77777777" w:rsidR="002F48CD" w:rsidRDefault="002F48CD" w:rsidP="001D068E">
      <w:pPr>
        <w:tabs>
          <w:tab w:val="clear" w:pos="567"/>
        </w:tabs>
        <w:spacing w:line="240" w:lineRule="auto"/>
      </w:pPr>
    </w:p>
    <w:p w14:paraId="193894E4" w14:textId="77777777" w:rsidR="002F48CD" w:rsidRPr="00B41D57" w:rsidRDefault="002F48CD" w:rsidP="001D068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AD5F2E" w14:textId="77777777" w:rsidR="001D068E" w:rsidRPr="00B41D57" w:rsidRDefault="001D068E" w:rsidP="001D068E">
      <w:pPr>
        <w:pStyle w:val="Style1"/>
      </w:pPr>
      <w:bookmarkStart w:id="28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8"/>
    <w:p w14:paraId="4D292C92" w14:textId="77777777" w:rsidR="001D068E" w:rsidRPr="00B41D57" w:rsidRDefault="001D068E" w:rsidP="001D068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9FB41B" w14:textId="77777777" w:rsidR="001D068E" w:rsidRPr="00B41D57" w:rsidRDefault="001D068E" w:rsidP="001D068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6CCD4C31" w14:textId="77777777" w:rsidR="001D068E" w:rsidRDefault="001D068E" w:rsidP="001D068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E6B5390" w14:textId="77777777" w:rsidR="002F48CD" w:rsidRPr="00FE338B" w:rsidRDefault="002F48CD" w:rsidP="002F48CD">
      <w:pPr>
        <w:tabs>
          <w:tab w:val="clear" w:pos="567"/>
        </w:tabs>
        <w:spacing w:line="240" w:lineRule="auto"/>
        <w:ind w:left="567" w:right="-318" w:hanging="567"/>
        <w:rPr>
          <w:lang w:eastAsia="sk-SK"/>
        </w:rPr>
      </w:pPr>
      <w:r w:rsidRPr="00FE338B">
        <w:rPr>
          <w:lang w:eastAsia="sk-SK"/>
        </w:rPr>
        <w:t xml:space="preserve">Uchovávejte při teplotě do 25 </w:t>
      </w:r>
      <w:r w:rsidRPr="00FE338B">
        <w:rPr>
          <w:szCs w:val="22"/>
          <w:lang w:eastAsia="sk-SK"/>
        </w:rPr>
        <w:sym w:font="Symbol" w:char="F0B0"/>
      </w:r>
      <w:r w:rsidRPr="00FE338B">
        <w:rPr>
          <w:lang w:eastAsia="sk-SK"/>
        </w:rPr>
        <w:t>C.</w:t>
      </w:r>
    </w:p>
    <w:p w14:paraId="43E57487" w14:textId="66718172" w:rsidR="002F48CD" w:rsidRDefault="002F48CD" w:rsidP="002F48CD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eastAsia="sk-SK"/>
        </w:rPr>
      </w:pPr>
      <w:r w:rsidRPr="00FE338B">
        <w:rPr>
          <w:noProof/>
          <w:szCs w:val="22"/>
          <w:lang w:eastAsia="sk-SK"/>
        </w:rPr>
        <w:t>Zbylé nepoužité části tablet vraťte zpět do otevřeného blistru a použijte při příštím podání.</w:t>
      </w:r>
    </w:p>
    <w:p w14:paraId="1A76A649" w14:textId="77777777" w:rsidR="002F48CD" w:rsidRDefault="002F48CD" w:rsidP="002F48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594DAB9" w14:textId="201A71FE" w:rsidR="002F48CD" w:rsidRPr="00B41D57" w:rsidRDefault="002F48CD" w:rsidP="002F48C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</w:t>
      </w:r>
      <w:r>
        <w:t>blist</w:t>
      </w:r>
      <w:r w:rsidR="00ED5B52">
        <w:t>rech</w:t>
      </w:r>
      <w:r>
        <w:t xml:space="preserve"> a </w:t>
      </w:r>
      <w:r w:rsidRPr="00B41D57">
        <w:t>krabičce</w:t>
      </w:r>
      <w:r>
        <w:t xml:space="preserve">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5E16F7F7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3233B42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0492BB1F" w14:textId="77777777" w:rsidR="001D068E" w:rsidRPr="00B41D57" w:rsidRDefault="001D068E" w:rsidP="00E95532">
      <w:pPr>
        <w:pStyle w:val="Style1"/>
        <w:keepNext/>
        <w:jc w:val="both"/>
      </w:pPr>
      <w:bookmarkStart w:id="29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9"/>
    <w:p w14:paraId="0C215946" w14:textId="77777777" w:rsidR="001D068E" w:rsidRPr="00B41D57" w:rsidRDefault="001D068E" w:rsidP="00E9553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66A9111" w14:textId="58328C2E" w:rsidR="001D068E" w:rsidRPr="00B41D57" w:rsidRDefault="001D068E" w:rsidP="00E955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0" w:name="_Hlk127278608"/>
      <w:r w:rsidRPr="00B41D57">
        <w:t>Léčivé přípravky se nesmí likvidovat prostřednictvím odpadní vody či domovního odpadu.</w:t>
      </w:r>
    </w:p>
    <w:bookmarkEnd w:id="30"/>
    <w:p w14:paraId="0884A74B" w14:textId="77777777" w:rsidR="001D068E" w:rsidRPr="00B41D57" w:rsidRDefault="001D068E" w:rsidP="00E955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129CD8" w14:textId="77777777" w:rsidR="001D068E" w:rsidRPr="00B41D57" w:rsidRDefault="001D068E" w:rsidP="00E95532">
      <w:pPr>
        <w:spacing w:line="240" w:lineRule="auto"/>
        <w:jc w:val="both"/>
        <w:rPr>
          <w:szCs w:val="22"/>
        </w:rPr>
      </w:pPr>
      <w:bookmarkStart w:id="31" w:name="_Hlk127278625"/>
      <w:bookmarkStart w:id="32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31"/>
    <w:p w14:paraId="3917F7F1" w14:textId="77777777" w:rsidR="001D068E" w:rsidRPr="00B41D57" w:rsidRDefault="001D068E" w:rsidP="00E9553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8F9A7C" w14:textId="63700A18" w:rsidR="001D068E" w:rsidRPr="00B41D57" w:rsidRDefault="001D068E" w:rsidP="00E9553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3" w:name="_Hlk127346742"/>
      <w:r w:rsidRPr="00B41D57">
        <w:lastRenderedPageBreak/>
        <w:t>O možnostech likvidace nepotřebných léčivých přípravků se poraďte s vaším veterinárním lékařem nebo lékárníkem</w:t>
      </w:r>
      <w:bookmarkEnd w:id="33"/>
      <w:r w:rsidRPr="00B41D57">
        <w:t>.</w:t>
      </w:r>
      <w:bookmarkEnd w:id="32"/>
    </w:p>
    <w:p w14:paraId="0B268142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F397E44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BADE6DF" w14:textId="77777777" w:rsidR="001D068E" w:rsidRPr="00B41D57" w:rsidRDefault="001D068E" w:rsidP="001D068E">
      <w:pPr>
        <w:pStyle w:val="Style1"/>
      </w:pPr>
      <w:bookmarkStart w:id="34" w:name="_Hlk127278636"/>
      <w:bookmarkStart w:id="35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34"/>
    <w:p w14:paraId="197ECFA2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30F02C6E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r w:rsidRPr="002F48CD">
        <w:rPr>
          <w:szCs w:val="22"/>
        </w:rPr>
        <w:t>Veterinární léčivý přípravek je vydáván pouze na předpis.</w:t>
      </w:r>
    </w:p>
    <w:p w14:paraId="08E542BE" w14:textId="2BB01338" w:rsidR="001D068E" w:rsidRDefault="001D068E" w:rsidP="001D068E">
      <w:pPr>
        <w:pStyle w:val="Style1"/>
        <w:rPr>
          <w:highlight w:val="lightGray"/>
        </w:rPr>
      </w:pPr>
      <w:bookmarkStart w:id="36" w:name="_Hlk127278644"/>
    </w:p>
    <w:p w14:paraId="1CDE087D" w14:textId="77777777" w:rsidR="00E95532" w:rsidRDefault="00E95532" w:rsidP="001D068E">
      <w:pPr>
        <w:pStyle w:val="Style1"/>
        <w:rPr>
          <w:highlight w:val="lightGray"/>
        </w:rPr>
      </w:pPr>
    </w:p>
    <w:p w14:paraId="5E3E3123" w14:textId="77777777" w:rsidR="001D068E" w:rsidRPr="00B41D57" w:rsidRDefault="001D068E" w:rsidP="001D068E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6"/>
    <w:p w14:paraId="12EFFBD0" w14:textId="77777777" w:rsidR="001D068E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2D0957FC" w14:textId="4089EF74" w:rsidR="002F48CD" w:rsidRDefault="002F48CD" w:rsidP="001D068E">
      <w:pPr>
        <w:tabs>
          <w:tab w:val="clear" w:pos="567"/>
        </w:tabs>
        <w:spacing w:line="240" w:lineRule="auto"/>
        <w:rPr>
          <w:szCs w:val="22"/>
        </w:rPr>
      </w:pPr>
      <w:r w:rsidRPr="00684106">
        <w:rPr>
          <w:caps/>
          <w:lang w:eastAsia="sk-SK"/>
        </w:rPr>
        <w:t>96/094/</w:t>
      </w:r>
      <w:proofErr w:type="gramStart"/>
      <w:r w:rsidRPr="00684106">
        <w:rPr>
          <w:caps/>
          <w:lang w:eastAsia="sk-SK"/>
        </w:rPr>
        <w:t>16-C</w:t>
      </w:r>
      <w:proofErr w:type="gramEnd"/>
    </w:p>
    <w:p w14:paraId="34F2ABF9" w14:textId="77777777" w:rsidR="002F48CD" w:rsidRDefault="002F48CD" w:rsidP="002F48CD">
      <w:proofErr w:type="spellStart"/>
      <w:r>
        <w:t>Dermipred</w:t>
      </w:r>
      <w:proofErr w:type="spellEnd"/>
      <w:r>
        <w:t xml:space="preserve"> 5 mg</w:t>
      </w:r>
    </w:p>
    <w:p w14:paraId="5CBC366A" w14:textId="3193DA1E" w:rsidR="002F48CD" w:rsidRDefault="005C24AF" w:rsidP="002F48CD">
      <w:r>
        <w:t xml:space="preserve">Kartonová </w:t>
      </w:r>
      <w:r w:rsidR="002F48CD">
        <w:t>krabička obsahující 20, 24 nebo 120 tablet.</w:t>
      </w:r>
    </w:p>
    <w:p w14:paraId="3B805ADF" w14:textId="77777777" w:rsidR="002F48CD" w:rsidRDefault="002F48CD" w:rsidP="002F48CD"/>
    <w:p w14:paraId="20C28937" w14:textId="296CD191" w:rsidR="002F48CD" w:rsidRDefault="002F48CD" w:rsidP="002F48CD">
      <w:pPr>
        <w:tabs>
          <w:tab w:val="clear" w:pos="567"/>
        </w:tabs>
        <w:spacing w:line="240" w:lineRule="auto"/>
        <w:rPr>
          <w:szCs w:val="22"/>
        </w:rPr>
      </w:pPr>
      <w:r w:rsidRPr="00684106">
        <w:rPr>
          <w:caps/>
          <w:lang w:eastAsia="sk-SK"/>
        </w:rPr>
        <w:t>96/09</w:t>
      </w:r>
      <w:r>
        <w:rPr>
          <w:caps/>
          <w:lang w:eastAsia="sk-SK"/>
        </w:rPr>
        <w:t>5</w:t>
      </w:r>
      <w:r w:rsidRPr="00684106">
        <w:rPr>
          <w:caps/>
          <w:lang w:eastAsia="sk-SK"/>
        </w:rPr>
        <w:t>/</w:t>
      </w:r>
      <w:proofErr w:type="gramStart"/>
      <w:r w:rsidRPr="00684106">
        <w:rPr>
          <w:caps/>
          <w:lang w:eastAsia="sk-SK"/>
        </w:rPr>
        <w:t>16-C</w:t>
      </w:r>
      <w:proofErr w:type="gramEnd"/>
    </w:p>
    <w:p w14:paraId="462AF919" w14:textId="77777777" w:rsidR="002F48CD" w:rsidRDefault="002F48CD" w:rsidP="002F48CD">
      <w:proofErr w:type="spellStart"/>
      <w:r>
        <w:t>Dermipred</w:t>
      </w:r>
      <w:proofErr w:type="spellEnd"/>
      <w:r>
        <w:t xml:space="preserve"> 10 mg</w:t>
      </w:r>
    </w:p>
    <w:p w14:paraId="79A316FC" w14:textId="10237742" w:rsidR="002F48CD" w:rsidRPr="00F75554" w:rsidRDefault="005C24AF" w:rsidP="002F48CD">
      <w:r>
        <w:t>Kartonová</w:t>
      </w:r>
      <w:r w:rsidR="002F48CD">
        <w:t xml:space="preserve"> krabička obsahující 16 nebo 96 tablet.</w:t>
      </w:r>
    </w:p>
    <w:p w14:paraId="00B5B8C3" w14:textId="77777777" w:rsidR="002F48CD" w:rsidRDefault="002F48CD" w:rsidP="002F48CD"/>
    <w:p w14:paraId="0F99D760" w14:textId="544A266A" w:rsidR="002F48CD" w:rsidRDefault="002F48CD" w:rsidP="002F48CD">
      <w:pPr>
        <w:tabs>
          <w:tab w:val="clear" w:pos="567"/>
        </w:tabs>
        <w:spacing w:line="240" w:lineRule="auto"/>
        <w:rPr>
          <w:szCs w:val="22"/>
        </w:rPr>
      </w:pPr>
      <w:r w:rsidRPr="00684106">
        <w:rPr>
          <w:caps/>
          <w:lang w:eastAsia="sk-SK"/>
        </w:rPr>
        <w:t>96/09</w:t>
      </w:r>
      <w:r>
        <w:rPr>
          <w:caps/>
          <w:lang w:eastAsia="sk-SK"/>
        </w:rPr>
        <w:t>6</w:t>
      </w:r>
      <w:r w:rsidRPr="00684106">
        <w:rPr>
          <w:caps/>
          <w:lang w:eastAsia="sk-SK"/>
        </w:rPr>
        <w:t>/</w:t>
      </w:r>
      <w:proofErr w:type="gramStart"/>
      <w:r w:rsidRPr="00684106">
        <w:rPr>
          <w:caps/>
          <w:lang w:eastAsia="sk-SK"/>
        </w:rPr>
        <w:t>16-C</w:t>
      </w:r>
      <w:proofErr w:type="gramEnd"/>
    </w:p>
    <w:p w14:paraId="567DC404" w14:textId="77777777" w:rsidR="002F48CD" w:rsidRDefault="002F48CD" w:rsidP="002F48CD">
      <w:proofErr w:type="spellStart"/>
      <w:r>
        <w:t>Dermipred</w:t>
      </w:r>
      <w:proofErr w:type="spellEnd"/>
      <w:r>
        <w:t xml:space="preserve"> 20 mg</w:t>
      </w:r>
    </w:p>
    <w:p w14:paraId="31D5A99E" w14:textId="3BA2E7F5" w:rsidR="002F48CD" w:rsidRPr="00F75554" w:rsidRDefault="005C24AF" w:rsidP="002F48CD">
      <w:r>
        <w:t xml:space="preserve">Kartonová </w:t>
      </w:r>
      <w:r w:rsidR="002F48CD">
        <w:t>krabička obsahující 20 nebo 100 tablet.</w:t>
      </w:r>
    </w:p>
    <w:p w14:paraId="4F6C3A3D" w14:textId="77777777" w:rsidR="002F48CD" w:rsidRPr="00B41D57" w:rsidRDefault="002F48CD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B9C03DA" w14:textId="383C7919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4B4C78E5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4FC6B398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4E4B639" w14:textId="77777777" w:rsidR="001D068E" w:rsidRPr="00B41D57" w:rsidRDefault="001D068E" w:rsidP="001D068E">
      <w:pPr>
        <w:pStyle w:val="Style1"/>
      </w:pPr>
      <w:bookmarkStart w:id="37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5"/>
    <w:bookmarkEnd w:id="37"/>
    <w:p w14:paraId="252F60AE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D27F436" w14:textId="4CEFE20F" w:rsidR="001D068E" w:rsidRPr="00B41D57" w:rsidRDefault="005D0947" w:rsidP="002F48CD">
      <w:pPr>
        <w:rPr>
          <w:szCs w:val="22"/>
        </w:rPr>
      </w:pPr>
      <w:r>
        <w:t>01/2025</w:t>
      </w:r>
    </w:p>
    <w:p w14:paraId="20D07EE8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9A1421A" w14:textId="77777777" w:rsidR="001D068E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bookmarkStart w:id="38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A71C5A6" w14:textId="77777777" w:rsidR="001D068E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39B841DA" w14:textId="77777777" w:rsidR="001D068E" w:rsidRPr="006414D3" w:rsidRDefault="001D068E" w:rsidP="001D068E">
      <w:pPr>
        <w:tabs>
          <w:tab w:val="clear" w:pos="567"/>
        </w:tabs>
        <w:spacing w:line="240" w:lineRule="auto"/>
        <w:rPr>
          <w:szCs w:val="22"/>
        </w:rPr>
      </w:pPr>
      <w:r w:rsidRPr="002F48CD">
        <w:rPr>
          <w:szCs w:val="22"/>
        </w:rPr>
        <w:t>Podrobné informace o tomto veterinárním léčivém přípravku naleznete také v národní databázi (https://www.uskvbl.cz).</w:t>
      </w:r>
    </w:p>
    <w:bookmarkEnd w:id="38"/>
    <w:p w14:paraId="6CC32C26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1681937C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0403C242" w14:textId="77777777" w:rsidR="001D068E" w:rsidRPr="00B41D57" w:rsidRDefault="001D068E" w:rsidP="001D068E">
      <w:pPr>
        <w:pStyle w:val="Style1"/>
      </w:pPr>
      <w:bookmarkStart w:id="39" w:name="_Hlk127278677"/>
      <w:bookmarkStart w:id="40" w:name="_Hlk161521298"/>
      <w:bookmarkStart w:id="41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9"/>
    <w:p w14:paraId="1F401906" w14:textId="77777777" w:rsidR="001D068E" w:rsidRPr="00B41D57" w:rsidRDefault="001D068E" w:rsidP="001D068E">
      <w:pPr>
        <w:tabs>
          <w:tab w:val="clear" w:pos="567"/>
        </w:tabs>
        <w:spacing w:line="240" w:lineRule="auto"/>
        <w:rPr>
          <w:szCs w:val="22"/>
        </w:rPr>
      </w:pPr>
    </w:p>
    <w:p w14:paraId="790CB3BF" w14:textId="60991F8D" w:rsidR="001D068E" w:rsidRDefault="001D068E" w:rsidP="001D068E">
      <w:bookmarkStart w:id="42" w:name="_Hlk161520690"/>
      <w:bookmarkStart w:id="4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42"/>
    </w:p>
    <w:p w14:paraId="790DFF42" w14:textId="77777777" w:rsidR="002F48CD" w:rsidRDefault="002F48CD" w:rsidP="002F48CD">
      <w:pPr>
        <w:ind w:right="-318"/>
      </w:pPr>
      <w:r>
        <w:t>Ceva Sante Animale</w:t>
      </w:r>
    </w:p>
    <w:p w14:paraId="290680BD" w14:textId="77777777" w:rsidR="002F48CD" w:rsidRDefault="002F48CD" w:rsidP="002F48CD">
      <w:pPr>
        <w:ind w:right="-318"/>
      </w:pPr>
      <w:r>
        <w:t xml:space="preserve">10 </w:t>
      </w:r>
      <w:proofErr w:type="spellStart"/>
      <w:r>
        <w:t>av</w:t>
      </w:r>
      <w:proofErr w:type="spellEnd"/>
      <w:r>
        <w:t xml:space="preserve">. de la </w:t>
      </w:r>
      <w:proofErr w:type="spellStart"/>
      <w:r>
        <w:t>Ballastière</w:t>
      </w:r>
      <w:proofErr w:type="spellEnd"/>
    </w:p>
    <w:p w14:paraId="79858C94" w14:textId="77777777" w:rsidR="002F48CD" w:rsidRDefault="002F48CD" w:rsidP="002F48CD">
      <w:pPr>
        <w:ind w:right="-318"/>
      </w:pPr>
      <w:r>
        <w:t xml:space="preserve">33500 </w:t>
      </w:r>
      <w:proofErr w:type="spellStart"/>
      <w:r>
        <w:t>Libourne</w:t>
      </w:r>
      <w:proofErr w:type="spellEnd"/>
    </w:p>
    <w:p w14:paraId="136EF345" w14:textId="77777777" w:rsidR="002F48CD" w:rsidRPr="00F75554" w:rsidRDefault="002F48CD" w:rsidP="002F48CD">
      <w:pPr>
        <w:ind w:right="-318"/>
      </w:pPr>
      <w:r>
        <w:t>Francie</w:t>
      </w:r>
    </w:p>
    <w:p w14:paraId="7758ABE8" w14:textId="77777777" w:rsidR="001D068E" w:rsidRPr="002F48CD" w:rsidRDefault="001D068E" w:rsidP="001D068E">
      <w:pPr>
        <w:rPr>
          <w:szCs w:val="22"/>
        </w:rPr>
      </w:pPr>
      <w:bookmarkStart w:id="44" w:name="_Hlk161520717"/>
      <w:bookmarkEnd w:id="43"/>
      <w:r w:rsidRPr="002F48CD">
        <w:rPr>
          <w:szCs w:val="22"/>
        </w:rPr>
        <w:t xml:space="preserve">Email: </w:t>
      </w:r>
      <w:hyperlink r:id="rId9" w:history="1">
        <w:r w:rsidRPr="002F48CD">
          <w:rPr>
            <w:rStyle w:val="Hypertextovodkaz"/>
            <w:lang w:val="fr-FR"/>
          </w:rPr>
          <w:t>pharmacovigilance@ceva.com</w:t>
        </w:r>
      </w:hyperlink>
      <w:bookmarkEnd w:id="44"/>
      <w:r w:rsidRPr="002F48CD">
        <w:rPr>
          <w:lang w:val="fr-FR"/>
        </w:rPr>
        <w:t xml:space="preserve"> , </w:t>
      </w:r>
      <w:hyperlink r:id="rId10" w:history="1">
        <w:r w:rsidRPr="002F48CD">
          <w:rPr>
            <w:rStyle w:val="Hypertextovodkaz"/>
            <w:szCs w:val="22"/>
          </w:rPr>
          <w:t>ceva@ceva-ah.sk</w:t>
        </w:r>
      </w:hyperlink>
      <w:r w:rsidRPr="002F48CD">
        <w:rPr>
          <w:szCs w:val="22"/>
        </w:rPr>
        <w:t xml:space="preserve"> </w:t>
      </w:r>
      <w:r w:rsidRPr="002F48CD">
        <w:rPr>
          <w:b/>
          <w:szCs w:val="22"/>
        </w:rPr>
        <w:t xml:space="preserve">  </w:t>
      </w:r>
    </w:p>
    <w:p w14:paraId="1FC7D77F" w14:textId="77777777" w:rsidR="001D068E" w:rsidRPr="00E14D2A" w:rsidRDefault="001D068E" w:rsidP="001D068E">
      <w:pPr>
        <w:rPr>
          <w:szCs w:val="22"/>
        </w:rPr>
      </w:pPr>
      <w:r w:rsidRPr="002F48CD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40"/>
    <w:p w14:paraId="50A2F27C" w14:textId="77777777" w:rsidR="001D068E" w:rsidRDefault="001D068E" w:rsidP="001D068E">
      <w:pPr>
        <w:rPr>
          <w:bCs/>
          <w:szCs w:val="22"/>
          <w:u w:val="single"/>
        </w:rPr>
      </w:pPr>
    </w:p>
    <w:p w14:paraId="163D669A" w14:textId="77777777" w:rsidR="001D068E" w:rsidRPr="00B41D57" w:rsidRDefault="001D068E" w:rsidP="001D068E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41"/>
    <w:p w14:paraId="57EBE6F8" w14:textId="77777777" w:rsidR="00057C8A" w:rsidRPr="00750713" w:rsidRDefault="00057C8A" w:rsidP="00057C8A">
      <w:pPr>
        <w:rPr>
          <w:szCs w:val="22"/>
          <w:lang w:val="fr-FR"/>
        </w:rPr>
      </w:pPr>
      <w:r w:rsidRPr="00750713">
        <w:rPr>
          <w:szCs w:val="22"/>
          <w:lang w:val="fr-FR"/>
        </w:rPr>
        <w:t>Ceva Santé Animale</w:t>
      </w:r>
    </w:p>
    <w:p w14:paraId="10089D78" w14:textId="77777777" w:rsidR="00057C8A" w:rsidRPr="00750713" w:rsidRDefault="00057C8A" w:rsidP="00057C8A">
      <w:pPr>
        <w:rPr>
          <w:szCs w:val="22"/>
          <w:lang w:val="fr-FR"/>
        </w:rPr>
      </w:pPr>
      <w:r w:rsidRPr="00750713">
        <w:rPr>
          <w:szCs w:val="22"/>
          <w:lang w:val="fr-FR"/>
        </w:rPr>
        <w:t>Boulevard de la communication</w:t>
      </w:r>
    </w:p>
    <w:p w14:paraId="358DC21C" w14:textId="77777777" w:rsidR="00057C8A" w:rsidRPr="00750713" w:rsidRDefault="00057C8A" w:rsidP="00057C8A">
      <w:pPr>
        <w:rPr>
          <w:szCs w:val="22"/>
          <w:lang w:val="fr-FR"/>
        </w:rPr>
      </w:pPr>
      <w:r w:rsidRPr="00750713">
        <w:rPr>
          <w:szCs w:val="22"/>
          <w:lang w:val="fr-FR"/>
        </w:rPr>
        <w:t>Zone Autoroutière</w:t>
      </w:r>
    </w:p>
    <w:p w14:paraId="1A5C8AE2" w14:textId="77777777" w:rsidR="00057C8A" w:rsidRPr="00750713" w:rsidRDefault="00057C8A" w:rsidP="00057C8A">
      <w:pPr>
        <w:rPr>
          <w:szCs w:val="22"/>
          <w:lang w:val="fr-FR"/>
        </w:rPr>
      </w:pPr>
      <w:r w:rsidRPr="00750713">
        <w:rPr>
          <w:szCs w:val="22"/>
          <w:lang w:val="fr-FR"/>
        </w:rPr>
        <w:t>53950 L</w:t>
      </w:r>
      <w:r>
        <w:rPr>
          <w:szCs w:val="22"/>
          <w:lang w:val="fr-FR"/>
        </w:rPr>
        <w:t>ouverne</w:t>
      </w:r>
    </w:p>
    <w:p w14:paraId="4C95D678" w14:textId="6B48CA5A" w:rsidR="001D068E" w:rsidRPr="00B41D57" w:rsidRDefault="00057C8A" w:rsidP="00057C8A">
      <w:pPr>
        <w:rPr>
          <w:bCs/>
          <w:szCs w:val="22"/>
        </w:rPr>
      </w:pPr>
      <w:r w:rsidRPr="00750713">
        <w:rPr>
          <w:szCs w:val="22"/>
          <w:lang w:val="fr-FR"/>
        </w:rPr>
        <w:t>F</w:t>
      </w:r>
      <w:r>
        <w:rPr>
          <w:szCs w:val="22"/>
          <w:lang w:val="fr-FR"/>
        </w:rPr>
        <w:t>rancie</w:t>
      </w:r>
    </w:p>
    <w:p w14:paraId="6B9E96D5" w14:textId="77777777" w:rsidR="00057C8A" w:rsidRDefault="00057C8A" w:rsidP="001D068E">
      <w:pPr>
        <w:pStyle w:val="Style1"/>
        <w:rPr>
          <w:highlight w:val="lightGray"/>
        </w:rPr>
      </w:pPr>
    </w:p>
    <w:p w14:paraId="6CBD25F0" w14:textId="49F231FA" w:rsidR="001D068E" w:rsidRPr="00B41D57" w:rsidRDefault="001D068E" w:rsidP="001D068E">
      <w:pPr>
        <w:pStyle w:val="Style1"/>
      </w:pPr>
      <w:r w:rsidRPr="00B41D57">
        <w:rPr>
          <w:highlight w:val="lightGray"/>
        </w:rPr>
        <w:lastRenderedPageBreak/>
        <w:t>17.</w:t>
      </w:r>
      <w:r w:rsidRPr="00B41D57">
        <w:tab/>
        <w:t>Další informace</w:t>
      </w:r>
    </w:p>
    <w:p w14:paraId="58DA12C2" w14:textId="77777777" w:rsidR="00AA0D57" w:rsidRDefault="00AA0D57"/>
    <w:sectPr w:rsidR="00AA0D5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44AE" w14:textId="77777777" w:rsidR="00DA67A8" w:rsidRDefault="00DA67A8" w:rsidP="0023592F">
      <w:pPr>
        <w:spacing w:line="240" w:lineRule="auto"/>
      </w:pPr>
      <w:r>
        <w:separator/>
      </w:r>
    </w:p>
  </w:endnote>
  <w:endnote w:type="continuationSeparator" w:id="0">
    <w:p w14:paraId="3D8BE84E" w14:textId="77777777" w:rsidR="00DA67A8" w:rsidRDefault="00DA67A8" w:rsidP="00235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74A4" w14:textId="77777777" w:rsidR="00DA67A8" w:rsidRDefault="00DA67A8" w:rsidP="0023592F">
      <w:pPr>
        <w:spacing w:line="240" w:lineRule="auto"/>
      </w:pPr>
      <w:r>
        <w:separator/>
      </w:r>
    </w:p>
  </w:footnote>
  <w:footnote w:type="continuationSeparator" w:id="0">
    <w:p w14:paraId="3613A28F" w14:textId="77777777" w:rsidR="00DA67A8" w:rsidRDefault="00DA67A8" w:rsidP="00235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07D3" w14:textId="33A640EB" w:rsidR="0023592F" w:rsidRDefault="0023592F" w:rsidP="0023592F">
    <w:r>
      <w:t xml:space="preserve">  </w:t>
    </w:r>
  </w:p>
  <w:p w14:paraId="2D255A3A" w14:textId="77777777" w:rsidR="0023592F" w:rsidRDefault="002359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41"/>
    <w:rsid w:val="00057C8A"/>
    <w:rsid w:val="000B55CF"/>
    <w:rsid w:val="000D6241"/>
    <w:rsid w:val="001949D0"/>
    <w:rsid w:val="001C55C3"/>
    <w:rsid w:val="001D068E"/>
    <w:rsid w:val="0023592F"/>
    <w:rsid w:val="00255360"/>
    <w:rsid w:val="0029203E"/>
    <w:rsid w:val="002F48CD"/>
    <w:rsid w:val="00467C2F"/>
    <w:rsid w:val="00564F41"/>
    <w:rsid w:val="005C24AF"/>
    <w:rsid w:val="005D0947"/>
    <w:rsid w:val="005F422B"/>
    <w:rsid w:val="00696AD8"/>
    <w:rsid w:val="008327F9"/>
    <w:rsid w:val="00883558"/>
    <w:rsid w:val="00892C54"/>
    <w:rsid w:val="00A04025"/>
    <w:rsid w:val="00AA0D57"/>
    <w:rsid w:val="00B24FE7"/>
    <w:rsid w:val="00C608D7"/>
    <w:rsid w:val="00CB15A1"/>
    <w:rsid w:val="00D0502F"/>
    <w:rsid w:val="00D561F2"/>
    <w:rsid w:val="00DA67A8"/>
    <w:rsid w:val="00E95532"/>
    <w:rsid w:val="00ED5B52"/>
    <w:rsid w:val="00F45AC9"/>
    <w:rsid w:val="00F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BD0FA"/>
  <w15:chartTrackingRefBased/>
  <w15:docId w15:val="{AFA3099B-B370-4F67-BB14-3AEAE738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068E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6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2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2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2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2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2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2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6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6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6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62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62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62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6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62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624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D068E"/>
    <w:rPr>
      <w:color w:val="0000FF"/>
      <w:u w:val="single"/>
    </w:rPr>
  </w:style>
  <w:style w:type="paragraph" w:customStyle="1" w:styleId="Style1">
    <w:name w:val="Style1"/>
    <w:basedOn w:val="Normln"/>
    <w:qFormat/>
    <w:rsid w:val="001D068E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1D068E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D068E"/>
    <w:rPr>
      <w:szCs w:val="22"/>
    </w:rPr>
  </w:style>
  <w:style w:type="paragraph" w:customStyle="1" w:styleId="Style5">
    <w:name w:val="Style5"/>
    <w:basedOn w:val="Normln"/>
    <w:qFormat/>
    <w:rsid w:val="001D068E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CB15A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table" w:styleId="Mkatabulky">
    <w:name w:val="Table Grid"/>
    <w:basedOn w:val="Normlntabulka"/>
    <w:uiPriority w:val="39"/>
    <w:rsid w:val="00CB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59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92F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3592F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92F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3592F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92F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va@ceva-a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cev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1638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17</cp:revision>
  <cp:lastPrinted>2025-01-27T12:02:00Z</cp:lastPrinted>
  <dcterms:created xsi:type="dcterms:W3CDTF">2024-10-24T18:00:00Z</dcterms:created>
  <dcterms:modified xsi:type="dcterms:W3CDTF">2025-01-27T12:02:00Z</dcterms:modified>
</cp:coreProperties>
</file>