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721BBF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7A50D8" w:rsidP="00721BBF">
      <w:pPr>
        <w:pStyle w:val="Style3"/>
      </w:pPr>
      <w:r w:rsidRPr="00B41D57">
        <w:t>PŘÍBALOVÁ INFORMACE</w:t>
      </w:r>
    </w:p>
    <w:p w14:paraId="43EC8B49" w14:textId="77777777" w:rsidR="00C114FF" w:rsidRPr="00B41D57" w:rsidRDefault="007A50D8" w:rsidP="00721BBF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EEC8C5C" w14:textId="58E5B54E" w:rsidR="004100B4" w:rsidRPr="00EA788C" w:rsidRDefault="004100B4" w:rsidP="00721BBF">
      <w:pPr>
        <w:rPr>
          <w:szCs w:val="22"/>
        </w:rPr>
      </w:pPr>
      <w:r>
        <w:rPr>
          <w:szCs w:val="22"/>
        </w:rPr>
        <w:t xml:space="preserve">ORNIBUR </w:t>
      </w:r>
      <w:proofErr w:type="spellStart"/>
      <w:r>
        <w:rPr>
          <w:szCs w:val="22"/>
        </w:rPr>
        <w:t>Intermediate</w:t>
      </w:r>
      <w:proofErr w:type="spellEnd"/>
      <w:r>
        <w:rPr>
          <w:szCs w:val="22"/>
        </w:rPr>
        <w:t xml:space="preserve"> Plus</w:t>
      </w:r>
      <w:r w:rsidR="000552FA" w:rsidRPr="000552FA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0552FA" w:rsidRPr="000552FA">
        <w:t>lyofilizát</w:t>
      </w:r>
      <w:proofErr w:type="spellEnd"/>
      <w:r w:rsidR="000552FA" w:rsidRPr="000552FA">
        <w:t xml:space="preserve"> pro </w:t>
      </w:r>
      <w:proofErr w:type="spellStart"/>
      <w:r w:rsidR="000552FA" w:rsidRPr="000552FA">
        <w:t>okulonazální</w:t>
      </w:r>
      <w:proofErr w:type="spellEnd"/>
      <w:r w:rsidR="000552FA" w:rsidRPr="000552FA">
        <w:t xml:space="preserve"> suspenzi/pro podání v pitné vodě</w:t>
      </w:r>
    </w:p>
    <w:p w14:paraId="1F24FE97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401BD2" w14:textId="77777777" w:rsidR="004100B4" w:rsidRPr="00235D4C" w:rsidRDefault="004100B4" w:rsidP="00721BBF">
      <w:pPr>
        <w:pStyle w:val="Zkladntext3"/>
        <w:ind w:right="0"/>
        <w:rPr>
          <w:b w:val="0"/>
          <w:bCs/>
        </w:rPr>
      </w:pPr>
      <w:r w:rsidRPr="00235D4C">
        <w:rPr>
          <w:b w:val="0"/>
          <w:bCs/>
        </w:rPr>
        <w:t>Každá vakcinační dávka obsahuje:</w:t>
      </w:r>
    </w:p>
    <w:p w14:paraId="0A78216E" w14:textId="63C8240F" w:rsidR="004100B4" w:rsidRPr="00B41D57" w:rsidRDefault="004100B4" w:rsidP="00721BBF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3DA74025" w14:textId="3D5C0FC6" w:rsidR="004100B4" w:rsidRDefault="004100B4" w:rsidP="00721BBF">
      <w:pPr>
        <w:rPr>
          <w:szCs w:val="22"/>
        </w:rPr>
      </w:pPr>
      <w:r>
        <w:rPr>
          <w:szCs w:val="24"/>
        </w:rPr>
        <w:t xml:space="preserve">Virus </w:t>
      </w:r>
      <w:proofErr w:type="spellStart"/>
      <w:r>
        <w:rPr>
          <w:szCs w:val="24"/>
        </w:rPr>
        <w:t>bursitidis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infectiosae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avium</w:t>
      </w:r>
      <w:proofErr w:type="spellEnd"/>
      <w:r>
        <w:rPr>
          <w:szCs w:val="24"/>
        </w:rPr>
        <w:t>, kmen IBDV OP-1, min. 10</w:t>
      </w:r>
      <w:r>
        <w:rPr>
          <w:szCs w:val="24"/>
          <w:vertAlign w:val="superscript"/>
        </w:rPr>
        <w:t>4,0</w:t>
      </w:r>
      <w:r>
        <w:rPr>
          <w:szCs w:val="24"/>
        </w:rPr>
        <w:t xml:space="preserve"> TCID</w:t>
      </w:r>
      <w:r w:rsidR="003E60B1">
        <w:rPr>
          <w:szCs w:val="24"/>
          <w:vertAlign w:val="subscript"/>
        </w:rPr>
        <w:t xml:space="preserve">50 </w:t>
      </w:r>
      <w:r w:rsidR="003E60B1">
        <w:rPr>
          <w:szCs w:val="22"/>
        </w:rPr>
        <w:t>-</w:t>
      </w:r>
      <w:r w:rsidR="003E60B1">
        <w:rPr>
          <w:b/>
          <w:szCs w:val="22"/>
        </w:rPr>
        <w:t xml:space="preserve"> </w:t>
      </w:r>
      <w:r w:rsidR="003E60B1">
        <w:rPr>
          <w:szCs w:val="22"/>
        </w:rPr>
        <w:t>max.</w:t>
      </w:r>
      <w:r>
        <w:rPr>
          <w:szCs w:val="22"/>
        </w:rPr>
        <w:t xml:space="preserve"> </w:t>
      </w:r>
      <w:r>
        <w:t>10</w:t>
      </w:r>
      <w:r>
        <w:rPr>
          <w:vertAlign w:val="superscript"/>
        </w:rPr>
        <w:t>5,2</w:t>
      </w:r>
      <w:r>
        <w:t xml:space="preserve"> TCID</w:t>
      </w:r>
      <w:r>
        <w:rPr>
          <w:vertAlign w:val="subscript"/>
        </w:rPr>
        <w:t xml:space="preserve">50 </w:t>
      </w:r>
      <w:r>
        <w:rPr>
          <w:szCs w:val="22"/>
        </w:rPr>
        <w:t xml:space="preserve"> </w:t>
      </w:r>
    </w:p>
    <w:p w14:paraId="6DCB8B24" w14:textId="6C79DC2C" w:rsidR="00EA788C" w:rsidRDefault="00EA788C" w:rsidP="00721BBF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* TCID</w:t>
      </w:r>
      <w:r>
        <w:rPr>
          <w:iCs/>
          <w:szCs w:val="22"/>
          <w:vertAlign w:val="subscript"/>
        </w:rPr>
        <w:t>50</w:t>
      </w:r>
      <w:r>
        <w:rPr>
          <w:iCs/>
          <w:szCs w:val="22"/>
        </w:rPr>
        <w:t xml:space="preserve"> - </w:t>
      </w:r>
      <w:r w:rsidR="003E60B1">
        <w:rPr>
          <w:iCs/>
          <w:szCs w:val="22"/>
        </w:rPr>
        <w:t>50 %</w:t>
      </w:r>
      <w:r>
        <w:rPr>
          <w:iCs/>
          <w:szCs w:val="22"/>
        </w:rPr>
        <w:t xml:space="preserve"> infekční dávka pro tkáňovou kulturu</w:t>
      </w:r>
    </w:p>
    <w:p w14:paraId="069B01D5" w14:textId="77777777" w:rsidR="00EA788C" w:rsidRDefault="00EA788C" w:rsidP="00721BBF">
      <w:pPr>
        <w:rPr>
          <w:szCs w:val="24"/>
        </w:rPr>
      </w:pPr>
    </w:p>
    <w:p w14:paraId="54549459" w14:textId="77777777" w:rsidR="004100B4" w:rsidRPr="00B41D57" w:rsidRDefault="004100B4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BCBEA0E" w14:textId="77777777" w:rsidR="004100B4" w:rsidRPr="00B41D57" w:rsidRDefault="004100B4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  <w:r>
        <w:rPr>
          <w:b/>
          <w:szCs w:val="22"/>
        </w:rPr>
        <w:t xml:space="preserve"> </w:t>
      </w:r>
      <w:proofErr w:type="spellStart"/>
      <w:r w:rsidRPr="00235D4C">
        <w:rPr>
          <w:bCs/>
          <w:szCs w:val="22"/>
        </w:rPr>
        <w:t>Lyofilizační</w:t>
      </w:r>
      <w:proofErr w:type="spellEnd"/>
      <w:r w:rsidRPr="00235D4C">
        <w:rPr>
          <w:bCs/>
          <w:szCs w:val="22"/>
        </w:rPr>
        <w:t xml:space="preserve"> médium</w:t>
      </w:r>
    </w:p>
    <w:p w14:paraId="0AC31686" w14:textId="77777777" w:rsidR="00C114FF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478095F" w14:textId="75A7EED2" w:rsidR="004100B4" w:rsidRDefault="004100B4" w:rsidP="00721BBF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Lyofilizovaná vakcína je houbovité konzistence a hnědé barvy.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Po</w:t>
      </w:r>
      <w:r w:rsidR="002500C6">
        <w:rPr>
          <w:rStyle w:val="rynqvb"/>
        </w:rPr>
        <w:t>rekonstituci</w:t>
      </w:r>
      <w:proofErr w:type="spellEnd"/>
      <w:r w:rsidR="002500C6">
        <w:rPr>
          <w:rStyle w:val="rynqvb"/>
        </w:rPr>
        <w:t xml:space="preserve"> </w:t>
      </w:r>
      <w:proofErr w:type="spellStart"/>
      <w:r>
        <w:rPr>
          <w:rStyle w:val="rynqvb"/>
        </w:rPr>
        <w:t>lyofilizátu</w:t>
      </w:r>
      <w:proofErr w:type="spellEnd"/>
      <w:r>
        <w:rPr>
          <w:rStyle w:val="rynqvb"/>
        </w:rPr>
        <w:t xml:space="preserve"> ve vodě </w:t>
      </w:r>
      <w:r w:rsidR="002500C6">
        <w:rPr>
          <w:rStyle w:val="rynqvb"/>
        </w:rPr>
        <w:t>pro</w:t>
      </w:r>
      <w:r>
        <w:rPr>
          <w:rStyle w:val="rynqvb"/>
        </w:rPr>
        <w:t xml:space="preserve"> injekci se objeví </w:t>
      </w:r>
      <w:proofErr w:type="spellStart"/>
      <w:r>
        <w:rPr>
          <w:rStyle w:val="rynqvb"/>
        </w:rPr>
        <w:t>opalescentní</w:t>
      </w:r>
      <w:proofErr w:type="spellEnd"/>
      <w:r>
        <w:rPr>
          <w:rStyle w:val="rynqvb"/>
        </w:rPr>
        <w:t xml:space="preserve"> kapalina hnědé barvy.</w:t>
      </w:r>
    </w:p>
    <w:p w14:paraId="4DC2C7CE" w14:textId="77777777" w:rsidR="004100B4" w:rsidRPr="00B41D57" w:rsidRDefault="004100B4" w:rsidP="00721BBF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34A5E34F" w:rsidR="00C114FF" w:rsidRDefault="002500C6" w:rsidP="00721BBF">
      <w:pPr>
        <w:tabs>
          <w:tab w:val="clear" w:pos="567"/>
        </w:tabs>
        <w:spacing w:line="240" w:lineRule="auto"/>
      </w:pPr>
      <w:r>
        <w:t xml:space="preserve">Kur domácí. </w:t>
      </w:r>
    </w:p>
    <w:p w14:paraId="5B0E11A8" w14:textId="77777777" w:rsidR="00EA788C" w:rsidRPr="00B41D57" w:rsidRDefault="00EA788C" w:rsidP="00721BBF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136A0A4" w14:textId="77777777" w:rsidR="0093181D" w:rsidRDefault="0093181D" w:rsidP="00721BBF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Aktivní imunizace kuřat od sedmého dne stáří k prevenci v chovech ohrožených velmi virulentními kmeny viru infekční burzitidy.</w:t>
      </w:r>
    </w:p>
    <w:p w14:paraId="17BD9177" w14:textId="77777777" w:rsidR="0093181D" w:rsidRDefault="0093181D" w:rsidP="00721BBF">
      <w:pPr>
        <w:tabs>
          <w:tab w:val="clear" w:pos="567"/>
        </w:tabs>
        <w:spacing w:line="240" w:lineRule="auto"/>
      </w:pPr>
    </w:p>
    <w:p w14:paraId="7ED7880A" w14:textId="77777777" w:rsidR="002500C6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2500C6">
        <w:rPr>
          <w:szCs w:val="22"/>
        </w:rPr>
        <w:t xml:space="preserve">do dvou týdnů po vakcinaci. </w:t>
      </w:r>
    </w:p>
    <w:p w14:paraId="30DC1E35" w14:textId="45E557FB" w:rsidR="002500C6" w:rsidRPr="00EA788C" w:rsidRDefault="0093181D" w:rsidP="00721BBF">
      <w:pPr>
        <w:pStyle w:val="Zkrcenzptenadresa"/>
        <w:rPr>
          <w:sz w:val="22"/>
          <w:szCs w:val="22"/>
        </w:rPr>
      </w:pPr>
      <w:r w:rsidRPr="00EA788C">
        <w:rPr>
          <w:sz w:val="22"/>
          <w:szCs w:val="22"/>
        </w:rPr>
        <w:t xml:space="preserve">Trvání imunity: </w:t>
      </w:r>
      <w:r w:rsidR="002500C6" w:rsidRPr="00EA788C">
        <w:rPr>
          <w:sz w:val="22"/>
          <w:szCs w:val="22"/>
        </w:rPr>
        <w:t>u výkrmových kuřat do konce výkrmu a u nosných do konce odchovu.</w:t>
      </w:r>
    </w:p>
    <w:p w14:paraId="5AB0DC3B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DCCC7CD" w14:textId="22FFC1DD" w:rsidR="0093181D" w:rsidRDefault="002500C6" w:rsidP="00721BBF">
      <w:r>
        <w:t>Nejsou.</w:t>
      </w:r>
    </w:p>
    <w:p w14:paraId="214F8839" w14:textId="77777777" w:rsidR="00EB457B" w:rsidRPr="00B41D57" w:rsidRDefault="00EB457B" w:rsidP="00721BBF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B47F171" w14:textId="48BD0311" w:rsidR="000552FA" w:rsidRPr="00B41D57" w:rsidRDefault="000552FA" w:rsidP="00721BBF">
      <w:pPr>
        <w:tabs>
          <w:tab w:val="clear" w:pos="567"/>
        </w:tabs>
        <w:spacing w:line="240" w:lineRule="auto"/>
        <w:rPr>
          <w:szCs w:val="22"/>
        </w:rPr>
      </w:pPr>
      <w:r w:rsidRPr="000552FA">
        <w:rPr>
          <w:szCs w:val="22"/>
          <w:u w:val="single"/>
        </w:rPr>
        <w:t xml:space="preserve"> </w:t>
      </w: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5708668" w14:textId="3430B8A8" w:rsidR="00F354C5" w:rsidRDefault="0093181D" w:rsidP="00721BBF">
      <w:pPr>
        <w:tabs>
          <w:tab w:val="clear" w:pos="567"/>
        </w:tabs>
        <w:spacing w:line="240" w:lineRule="auto"/>
      </w:pPr>
      <w:r w:rsidRPr="00B41D57">
        <w:t>Vakcinovat pouze zdravá zvířata.</w:t>
      </w:r>
    </w:p>
    <w:p w14:paraId="5ADE3331" w14:textId="77777777" w:rsidR="0093181D" w:rsidRPr="00B41D57" w:rsidRDefault="0093181D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28D955C" w:rsidR="00F354C5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E62A89C" w14:textId="162B7D78" w:rsidR="0093181D" w:rsidRPr="0093181D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93181D">
        <w:rPr>
          <w:szCs w:val="22"/>
        </w:rPr>
        <w:t xml:space="preserve">Při veškerých postupech souvisejících s podáním přípravku </w:t>
      </w:r>
      <w:r w:rsidR="002500C6">
        <w:rPr>
          <w:szCs w:val="22"/>
        </w:rPr>
        <w:t>dodržujte</w:t>
      </w:r>
      <w:r w:rsidR="002500C6" w:rsidRPr="0093181D">
        <w:rPr>
          <w:szCs w:val="22"/>
        </w:rPr>
        <w:t xml:space="preserve"> </w:t>
      </w:r>
      <w:r w:rsidRPr="0093181D">
        <w:rPr>
          <w:szCs w:val="22"/>
        </w:rPr>
        <w:t>obvyklá aseptická opatření.</w:t>
      </w:r>
    </w:p>
    <w:p w14:paraId="49EB188D" w14:textId="77777777" w:rsidR="0093181D" w:rsidRPr="0093181D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93181D">
        <w:rPr>
          <w:szCs w:val="22"/>
        </w:rPr>
        <w:t xml:space="preserve">Studie bezpečnosti prokázaly, že vakcinační viry kmene IBDV OP-1 jsou pro cílová zvířata bezpečné a </w:t>
      </w:r>
      <w:proofErr w:type="spellStart"/>
      <w:r w:rsidRPr="0093181D">
        <w:rPr>
          <w:szCs w:val="22"/>
        </w:rPr>
        <w:t>pasážováním</w:t>
      </w:r>
      <w:proofErr w:type="spellEnd"/>
      <w:r w:rsidRPr="0093181D">
        <w:rPr>
          <w:szCs w:val="22"/>
        </w:rPr>
        <w:t xml:space="preserve"> na cílovém zvířeti nedochází ke zvýšení jejich virulence a nevyvolávají klinické příznaky onemocnění. Proto není nutné v souvislosti s vakcinací přijímat zvláštní veterinární a zootechnická opatření.</w:t>
      </w:r>
    </w:p>
    <w:p w14:paraId="5B19B5AF" w14:textId="77777777" w:rsidR="0093181D" w:rsidRPr="0093181D" w:rsidRDefault="0093181D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B3195DD" w14:textId="1D79135A" w:rsidR="00F354C5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93181D">
        <w:rPr>
          <w:szCs w:val="22"/>
        </w:rPr>
        <w:t xml:space="preserve">Obsah antiseptických a dezinfekčních prostředků, přítomnost chlóru a železa ve vodě použité k </w:t>
      </w:r>
      <w:r w:rsidR="002500C6">
        <w:rPr>
          <w:szCs w:val="22"/>
        </w:rPr>
        <w:t>rekonstituci</w:t>
      </w:r>
      <w:r w:rsidR="002500C6" w:rsidRPr="0093181D">
        <w:rPr>
          <w:szCs w:val="22"/>
        </w:rPr>
        <w:t xml:space="preserve"> </w:t>
      </w:r>
      <w:r w:rsidRPr="0093181D">
        <w:rPr>
          <w:szCs w:val="22"/>
        </w:rPr>
        <w:t>vakcíny má negativní vliv na vakcinační virus a nepříznivě ovlivňuje účinnost vakcíny. Technické zařízení určené k aplikaci vakcíny, včetně napáječek, musí být udržováno v čistém stavu, prosté stop detergentů a dezinfekčních činidel.</w:t>
      </w:r>
    </w:p>
    <w:p w14:paraId="7B313202" w14:textId="77777777" w:rsidR="0093181D" w:rsidRPr="00B41D57" w:rsidRDefault="0093181D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E81A0B1" w:rsidR="00F354C5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70DAA69" w14:textId="48E8245C" w:rsidR="002500C6" w:rsidRDefault="0093181D" w:rsidP="00721BBF">
      <w:pPr>
        <w:rPr>
          <w:szCs w:val="22"/>
        </w:rPr>
      </w:pPr>
      <w:r w:rsidRPr="0093181D">
        <w:rPr>
          <w:szCs w:val="22"/>
        </w:rPr>
        <w:t>Při vakcinaci je třeba se vyvarovat expozici vir</w:t>
      </w:r>
      <w:r w:rsidR="002500C6">
        <w:rPr>
          <w:szCs w:val="22"/>
        </w:rPr>
        <w:t>u</w:t>
      </w:r>
      <w:r w:rsidRPr="0093181D">
        <w:rPr>
          <w:szCs w:val="22"/>
        </w:rPr>
        <w:t xml:space="preserve">. </w:t>
      </w:r>
    </w:p>
    <w:p w14:paraId="47935FDE" w14:textId="77777777" w:rsidR="002500C6" w:rsidRDefault="002500C6" w:rsidP="00721BBF">
      <w:pPr>
        <w:rPr>
          <w:szCs w:val="22"/>
        </w:rPr>
      </w:pPr>
    </w:p>
    <w:p w14:paraId="7BD1A0F6" w14:textId="77777777" w:rsidR="002500C6" w:rsidRPr="00AE360A" w:rsidRDefault="002500C6" w:rsidP="00721BB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81881000"/>
      <w:bookmarkStart w:id="1" w:name="_Hlk182322794"/>
      <w:r w:rsidRPr="00AE360A">
        <w:t>Po vakcinaci si omyjte a dezinfikujte ruce a vybavení.</w:t>
      </w:r>
      <w:bookmarkEnd w:id="0"/>
    </w:p>
    <w:bookmarkEnd w:id="1"/>
    <w:p w14:paraId="2DAED05C" w14:textId="7F73B845" w:rsidR="002F6DAA" w:rsidRPr="0093181D" w:rsidRDefault="002F6DAA" w:rsidP="00721BBF">
      <w:pPr>
        <w:rPr>
          <w:szCs w:val="22"/>
        </w:rPr>
      </w:pPr>
    </w:p>
    <w:p w14:paraId="3170882E" w14:textId="77777777" w:rsidR="002500C6" w:rsidRDefault="002500C6" w:rsidP="00721BBF">
      <w:pPr>
        <w:rPr>
          <w:szCs w:val="22"/>
          <w:u w:val="single"/>
        </w:rPr>
      </w:pPr>
    </w:p>
    <w:p w14:paraId="2F5EB77E" w14:textId="77777777" w:rsidR="00EA788C" w:rsidRDefault="007A50D8" w:rsidP="00721BBF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2326C45" w14:textId="63A79728" w:rsidR="00F354C5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93181D">
        <w:rPr>
          <w:szCs w:val="22"/>
        </w:rPr>
        <w:t>Neuplatňuje se.</w:t>
      </w:r>
    </w:p>
    <w:p w14:paraId="3A7EFD82" w14:textId="77777777" w:rsidR="0093181D" w:rsidRPr="00B41D57" w:rsidRDefault="0093181D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35A1B010" w:rsidR="005B1FD0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26581009" w14:textId="0DCD8717" w:rsidR="005B1FD0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93181D">
        <w:rPr>
          <w:szCs w:val="22"/>
        </w:rPr>
        <w:t>Nebyla stanovena bezpečnost veterinárního léčivého přípravku pro použití během snášky.</w:t>
      </w:r>
    </w:p>
    <w:p w14:paraId="24412E25" w14:textId="77777777" w:rsidR="0093181D" w:rsidRPr="00B41D57" w:rsidRDefault="0093181D" w:rsidP="00721BBF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FF6783A" w:rsidR="005B1FD0" w:rsidRDefault="007A50D8" w:rsidP="00721BBF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41AECB5" w14:textId="53326D57" w:rsidR="0093181D" w:rsidRPr="00B41D57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93181D">
        <w:rPr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B2574A4" w:rsidR="005B1FD0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4C7F765" w14:textId="7E0CFDAE" w:rsidR="0093181D" w:rsidRPr="00C42795" w:rsidRDefault="0093181D" w:rsidP="00721BBF">
      <w:pPr>
        <w:pStyle w:val="Zkladntextodsazen"/>
        <w:ind w:left="0" w:firstLine="0"/>
        <w:rPr>
          <w:b w:val="0"/>
          <w:bCs/>
          <w:szCs w:val="22"/>
        </w:rPr>
      </w:pPr>
      <w:r w:rsidRPr="00C42795">
        <w:rPr>
          <w:b w:val="0"/>
          <w:bCs/>
          <w:szCs w:val="22"/>
        </w:rPr>
        <w:t xml:space="preserve">Bylo prokázáno, že </w:t>
      </w:r>
      <w:bookmarkStart w:id="2" w:name="_Hlk183606845"/>
      <w:r w:rsidR="002500C6" w:rsidRPr="00527921">
        <w:rPr>
          <w:b w:val="0"/>
          <w:szCs w:val="22"/>
        </w:rPr>
        <w:t>podání 10násobné dávky je bezpečné</w:t>
      </w:r>
      <w:bookmarkEnd w:id="2"/>
      <w:r w:rsidR="002500C6" w:rsidRPr="00ED7E6D">
        <w:rPr>
          <w:szCs w:val="22"/>
        </w:rPr>
        <w:t xml:space="preserve"> </w:t>
      </w:r>
      <w:r w:rsidRPr="00C42795">
        <w:rPr>
          <w:b w:val="0"/>
          <w:bCs/>
          <w:szCs w:val="22"/>
        </w:rPr>
        <w:t>pro cílový druh při podání všemi doporučovanými cestami a způsoby aplikace.</w:t>
      </w:r>
    </w:p>
    <w:p w14:paraId="6D137AE7" w14:textId="77777777" w:rsidR="005B1FD0" w:rsidRPr="00B41D57" w:rsidRDefault="005B1FD0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D8BB7C2" w:rsidR="005B1FD0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F2A39A6" w14:textId="77777777" w:rsidR="0093181D" w:rsidRPr="00B41D57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</w:t>
      </w:r>
      <w:r>
        <w:t>.</w:t>
      </w:r>
    </w:p>
    <w:p w14:paraId="147FD16E" w14:textId="77777777" w:rsidR="005B1FD0" w:rsidRPr="00B41D57" w:rsidRDefault="005B1FD0" w:rsidP="00721BBF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613DDB42" w:rsidR="00F520FE" w:rsidRDefault="002500C6" w:rsidP="00721BBF">
      <w:pPr>
        <w:tabs>
          <w:tab w:val="clear" w:pos="567"/>
        </w:tabs>
        <w:spacing w:line="240" w:lineRule="auto"/>
      </w:pPr>
      <w:r w:rsidRPr="00EA788C">
        <w:t>Kur domácí.</w:t>
      </w:r>
    </w:p>
    <w:p w14:paraId="63F098A2" w14:textId="3570A1CB" w:rsidR="002500C6" w:rsidRPr="00B41D57" w:rsidRDefault="002500C6" w:rsidP="00721BBF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Nejsou známy.</w:t>
      </w:r>
    </w:p>
    <w:p w14:paraId="691CBB97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1D1152E3" w:rsidR="008C7CE5" w:rsidRPr="00995A7D" w:rsidRDefault="007A50D8" w:rsidP="00721BBF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500C6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2500C6">
        <w:t>mu</w:t>
      </w:r>
      <w:r w:rsidRPr="00B41D57">
        <w:t xml:space="preserve"> zástupc</w:t>
      </w:r>
      <w:r w:rsidR="002500C6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74900BD5" w14:textId="77777777" w:rsidR="000552FA" w:rsidRPr="002F45DF" w:rsidRDefault="000552FA" w:rsidP="00721BBF">
      <w:r w:rsidRPr="002F45DF">
        <w:t xml:space="preserve">Ústav pro státní kontrolu veterinárních biopreparátů a léčiv </w:t>
      </w:r>
    </w:p>
    <w:p w14:paraId="5522D1DB" w14:textId="076F69AA" w:rsidR="000552FA" w:rsidRPr="002F45DF" w:rsidRDefault="000552FA" w:rsidP="00721BBF">
      <w:r w:rsidRPr="002F45DF">
        <w:t xml:space="preserve">Hudcova </w:t>
      </w:r>
      <w:r w:rsidR="003E60B1">
        <w:t>232/</w:t>
      </w:r>
      <w:r w:rsidRPr="002F45DF">
        <w:t xml:space="preserve">56a </w:t>
      </w:r>
    </w:p>
    <w:p w14:paraId="33D9928E" w14:textId="77777777" w:rsidR="000552FA" w:rsidRPr="002F45DF" w:rsidRDefault="000552FA" w:rsidP="00721BBF">
      <w:r w:rsidRPr="002F45DF">
        <w:t>621 00 Brno</w:t>
      </w:r>
    </w:p>
    <w:p w14:paraId="3CD81CD1" w14:textId="3CA5951F" w:rsidR="000552FA" w:rsidRPr="002F45DF" w:rsidRDefault="002500C6" w:rsidP="00721BBF">
      <w:r>
        <w:t>e-m</w:t>
      </w:r>
      <w:r w:rsidR="000552FA" w:rsidRPr="002F45DF">
        <w:t xml:space="preserve">ail: </w:t>
      </w:r>
      <w:hyperlink r:id="rId8" w:history="1">
        <w:r w:rsidR="000552FA" w:rsidRPr="002F45DF">
          <w:rPr>
            <w:rStyle w:val="Hypertextovodkaz"/>
          </w:rPr>
          <w:t>adr@uskvbl.cz</w:t>
        </w:r>
      </w:hyperlink>
    </w:p>
    <w:p w14:paraId="49D63F7D" w14:textId="77777777" w:rsidR="000552FA" w:rsidRPr="00E4762D" w:rsidRDefault="00771B0A" w:rsidP="00721BBF">
      <w:hyperlink r:id="rId9" w:history="1">
        <w:r w:rsidR="000552FA" w:rsidRPr="002F45DF">
          <w:rPr>
            <w:rStyle w:val="Hypertextovodkaz"/>
            <w:szCs w:val="22"/>
          </w:rPr>
          <w:t>http://www.uskvbl.cz/cs/farmakovigilance</w:t>
        </w:r>
      </w:hyperlink>
      <w:r w:rsidR="000552FA">
        <w:rPr>
          <w:szCs w:val="22"/>
        </w:rPr>
        <w:t xml:space="preserve">. </w:t>
      </w:r>
    </w:p>
    <w:p w14:paraId="29BF4B88" w14:textId="169C3DA4" w:rsidR="00E124D3" w:rsidRPr="00C341E6" w:rsidRDefault="00E124D3" w:rsidP="00721BBF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19E4573" w14:textId="77777777" w:rsidR="00EA788C" w:rsidRPr="00EA788C" w:rsidRDefault="002500C6" w:rsidP="00721BBF">
      <w:pPr>
        <w:jc w:val="both"/>
        <w:rPr>
          <w:i/>
          <w:szCs w:val="22"/>
          <w:u w:val="single"/>
        </w:rPr>
      </w:pPr>
      <w:proofErr w:type="spellStart"/>
      <w:r w:rsidRPr="00EA788C">
        <w:rPr>
          <w:i/>
          <w:u w:val="single"/>
        </w:rPr>
        <w:t>Okulonazální</w:t>
      </w:r>
      <w:proofErr w:type="spellEnd"/>
      <w:r w:rsidRPr="00EA788C">
        <w:rPr>
          <w:i/>
          <w:u w:val="single"/>
        </w:rPr>
        <w:t xml:space="preserve"> podání</w:t>
      </w:r>
      <w:r w:rsidRPr="00EA788C">
        <w:rPr>
          <w:i/>
          <w:szCs w:val="22"/>
          <w:u w:val="single"/>
        </w:rPr>
        <w:t>:</w:t>
      </w:r>
    </w:p>
    <w:p w14:paraId="7B41D60B" w14:textId="5FB22E12" w:rsidR="0093181D" w:rsidRDefault="0093181D" w:rsidP="00721BBF">
      <w:pPr>
        <w:jc w:val="both"/>
        <w:rPr>
          <w:caps/>
          <w:szCs w:val="22"/>
        </w:rPr>
      </w:pPr>
      <w:r>
        <w:rPr>
          <w:caps/>
          <w:szCs w:val="22"/>
        </w:rPr>
        <w:t>L</w:t>
      </w:r>
      <w:r>
        <w:rPr>
          <w:szCs w:val="22"/>
        </w:rPr>
        <w:t xml:space="preserve">yofilizovaná vakcína se rekonstituuje ve sterilním </w:t>
      </w:r>
      <w:r w:rsidR="00C36982">
        <w:rPr>
          <w:szCs w:val="22"/>
        </w:rPr>
        <w:t>rozpouštědle</w:t>
      </w:r>
      <w:r>
        <w:rPr>
          <w:szCs w:val="22"/>
        </w:rPr>
        <w:t xml:space="preserve"> (např. voda pro injekci). Vakcína se aplikuje běžným kapátkem na sliznici oční spojivky jednotlivým ptákům.   </w:t>
      </w:r>
    </w:p>
    <w:p w14:paraId="27BD6733" w14:textId="77777777" w:rsidR="0093181D" w:rsidRDefault="0093181D" w:rsidP="00721BBF">
      <w:pPr>
        <w:jc w:val="both"/>
        <w:rPr>
          <w:caps/>
          <w:szCs w:val="22"/>
        </w:rPr>
      </w:pPr>
    </w:p>
    <w:p w14:paraId="282CC51A" w14:textId="0D8C6FB8" w:rsidR="0093181D" w:rsidRDefault="000552FA" w:rsidP="00721BBF">
      <w:pPr>
        <w:jc w:val="both"/>
        <w:rPr>
          <w:caps/>
          <w:szCs w:val="22"/>
        </w:rPr>
      </w:pPr>
      <w:r>
        <w:rPr>
          <w:i/>
          <w:szCs w:val="22"/>
        </w:rPr>
        <w:t xml:space="preserve"> </w:t>
      </w:r>
      <w:r w:rsidR="002500C6">
        <w:rPr>
          <w:i/>
          <w:iCs/>
          <w:u w:val="single"/>
        </w:rPr>
        <w:t>P</w:t>
      </w:r>
      <w:r w:rsidRPr="001C6F31">
        <w:rPr>
          <w:i/>
          <w:iCs/>
          <w:u w:val="single"/>
        </w:rPr>
        <w:t>odání v pitné vodě</w:t>
      </w:r>
      <w:r w:rsidR="0093181D">
        <w:rPr>
          <w:i/>
          <w:szCs w:val="22"/>
        </w:rPr>
        <w:t>:</w:t>
      </w:r>
    </w:p>
    <w:p w14:paraId="58924B6A" w14:textId="77777777" w:rsidR="0093181D" w:rsidRDefault="0093181D" w:rsidP="00721BBF">
      <w:pPr>
        <w:pStyle w:val="Styl00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Vakcína se podává rekonstituována v takovém množství pitné vody, které drůbež vypije během jedné až dvou hodin. Vakcína se podává ráno, to je v době, kdy je drůbež nejvíce žíznivá. </w:t>
      </w:r>
    </w:p>
    <w:p w14:paraId="7F63FA98" w14:textId="77777777" w:rsidR="0093181D" w:rsidRDefault="0093181D" w:rsidP="00721BBF">
      <w:pPr>
        <w:pStyle w:val="Nadpis1"/>
        <w:tabs>
          <w:tab w:val="left" w:pos="709"/>
        </w:tabs>
        <w:spacing w:before="0" w:after="0"/>
        <w:jc w:val="both"/>
        <w:rPr>
          <w:b w:val="0"/>
          <w:sz w:val="22"/>
          <w:szCs w:val="22"/>
        </w:rPr>
      </w:pPr>
    </w:p>
    <w:p w14:paraId="3991984C" w14:textId="77777777" w:rsidR="0093181D" w:rsidRDefault="0093181D" w:rsidP="00721BBF">
      <w:pPr>
        <w:rPr>
          <w:rStyle w:val="Odkaznakoment"/>
        </w:rPr>
      </w:pPr>
      <w:r>
        <w:rPr>
          <w:szCs w:val="22"/>
        </w:rPr>
        <w:t>Preventivní vakcinace se provádí jedenkrát po dosažení 21 dnů věku</w:t>
      </w:r>
      <w:r>
        <w:rPr>
          <w:rStyle w:val="Odkaznakoment"/>
        </w:rPr>
        <w:t>.</w:t>
      </w:r>
    </w:p>
    <w:p w14:paraId="218C77D9" w14:textId="77777777" w:rsidR="0093181D" w:rsidRDefault="0093181D" w:rsidP="00721BBF">
      <w:pPr>
        <w:rPr>
          <w:szCs w:val="22"/>
        </w:rPr>
      </w:pPr>
    </w:p>
    <w:p w14:paraId="24DE8A50" w14:textId="77777777" w:rsidR="0093181D" w:rsidRDefault="0093181D" w:rsidP="00721BBF">
      <w:pPr>
        <w:rPr>
          <w:szCs w:val="22"/>
        </w:rPr>
      </w:pPr>
      <w:r>
        <w:rPr>
          <w:szCs w:val="22"/>
        </w:rPr>
        <w:lastRenderedPageBreak/>
        <w:t xml:space="preserve">V ohrožených chovech se doporučuje provádět vakcinaci na základě sérologického vyšetření mateřských protilátek a </w:t>
      </w:r>
      <w:proofErr w:type="spellStart"/>
      <w:r>
        <w:rPr>
          <w:szCs w:val="22"/>
        </w:rPr>
        <w:t>revakcinovat</w:t>
      </w:r>
      <w:proofErr w:type="spellEnd"/>
      <w:r>
        <w:rPr>
          <w:szCs w:val="22"/>
        </w:rPr>
        <w:t xml:space="preserve"> za jeden týden. </w:t>
      </w:r>
    </w:p>
    <w:p w14:paraId="086CE7AC" w14:textId="77777777" w:rsidR="0093181D" w:rsidRDefault="0093181D" w:rsidP="00721BBF">
      <w:pPr>
        <w:rPr>
          <w:szCs w:val="22"/>
        </w:rPr>
      </w:pPr>
      <w:r>
        <w:rPr>
          <w:szCs w:val="22"/>
        </w:rPr>
        <w:t>1. První vakcinace kuřat od matek vakcinovaných živou vakcínou se provádí ve věku 7 až 14 dní</w:t>
      </w:r>
    </w:p>
    <w:p w14:paraId="55006555" w14:textId="77777777" w:rsidR="0093181D" w:rsidRDefault="0093181D" w:rsidP="00721BBF">
      <w:pPr>
        <w:pStyle w:val="Zkrcenzptenadresa"/>
        <w:rPr>
          <w:sz w:val="22"/>
          <w:szCs w:val="22"/>
        </w:rPr>
      </w:pPr>
      <w:r>
        <w:rPr>
          <w:sz w:val="22"/>
          <w:szCs w:val="22"/>
        </w:rPr>
        <w:t xml:space="preserve">2. První vakcinace kuřat od matek vakcinovaných inaktivovanou vakcínou se provádí ve věku 14 až 21 dní. </w:t>
      </w:r>
    </w:p>
    <w:p w14:paraId="29C70C52" w14:textId="77777777" w:rsidR="00C80401" w:rsidRPr="00B41D57" w:rsidRDefault="00C80401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721BBF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4A518CD3" w:rsidR="00F520FE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93181D">
        <w:t xml:space="preserve">ORNIBUR </w:t>
      </w:r>
      <w:proofErr w:type="spellStart"/>
      <w:r w:rsidR="0093181D">
        <w:t>Intermediate</w:t>
      </w:r>
      <w:proofErr w:type="spellEnd"/>
      <w:r w:rsidR="0093181D">
        <w:t xml:space="preserve"> Plus</w:t>
      </w:r>
      <w:r w:rsidRPr="00B41D57">
        <w:t>, pokud si všimnete viditelných známek porušení</w:t>
      </w:r>
      <w:r w:rsidR="002500C6">
        <w:t xml:space="preserve"> obalu</w:t>
      </w:r>
      <w:r w:rsidR="0093181D">
        <w:t>.</w:t>
      </w:r>
    </w:p>
    <w:p w14:paraId="10C2E96A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7A50D8" w:rsidP="00721BBF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F0BBF2" w14:textId="77777777" w:rsidR="0093181D" w:rsidRPr="00B41D57" w:rsidRDefault="0093181D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237445D8" w14:textId="77777777" w:rsidR="00DB468A" w:rsidRPr="00B41D57" w:rsidRDefault="00DB468A" w:rsidP="00721BB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7A50D8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42A53AE1" w:rsidR="00C114FF" w:rsidRDefault="007A50D8" w:rsidP="00721BBF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v chladničce (2 °C – 8 °C).</w:t>
      </w:r>
    </w:p>
    <w:p w14:paraId="772398D6" w14:textId="77777777" w:rsidR="002500C6" w:rsidRDefault="002500C6" w:rsidP="00721BBF">
      <w:pPr>
        <w:pStyle w:val="Style5"/>
      </w:pPr>
      <w:bookmarkStart w:id="3" w:name="_Hlk182834484"/>
      <w:r>
        <w:t xml:space="preserve">Chraňte před mrazem. </w:t>
      </w:r>
    </w:p>
    <w:p w14:paraId="2BAB392A" w14:textId="77777777" w:rsidR="002500C6" w:rsidRPr="00B41D57" w:rsidRDefault="002500C6" w:rsidP="00721BBF">
      <w:pPr>
        <w:pStyle w:val="Style5"/>
      </w:pPr>
      <w:r>
        <w:t>Chraňte před světlem.</w:t>
      </w:r>
    </w:p>
    <w:bookmarkEnd w:id="3"/>
    <w:p w14:paraId="57D08FA5" w14:textId="77777777" w:rsidR="002500C6" w:rsidRPr="00B41D57" w:rsidRDefault="002500C6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335F5D" w14:textId="77777777" w:rsidR="00C114FF" w:rsidRPr="00B41D57" w:rsidRDefault="00C114FF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GoBack"/>
      <w:bookmarkEnd w:id="4"/>
    </w:p>
    <w:p w14:paraId="7BDE1B18" w14:textId="7B8AE01E" w:rsidR="00C114FF" w:rsidRPr="00B41D57" w:rsidRDefault="007A50D8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bookmarkStart w:id="5" w:name="_Hlk183779206"/>
      <w:bookmarkStart w:id="6" w:name="_Hlk184022318"/>
      <w:r w:rsidR="002500C6">
        <w:t xml:space="preserve"> po Exp</w:t>
      </w:r>
      <w:r w:rsidR="002500C6" w:rsidRPr="00AE360A">
        <w:t xml:space="preserve">. </w:t>
      </w:r>
      <w:r w:rsidR="002500C6" w:rsidRPr="00177E46">
        <w:t>Doba použitelnosti končí posledním dnem v uvedeném měsíci.</w:t>
      </w:r>
      <w:bookmarkEnd w:id="5"/>
    </w:p>
    <w:bookmarkEnd w:id="6"/>
    <w:p w14:paraId="12C25D49" w14:textId="77777777" w:rsidR="0043320A" w:rsidRPr="00B41D57" w:rsidRDefault="0043320A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7795C310" w:rsidR="00C114FF" w:rsidRPr="00B41D57" w:rsidRDefault="007A50D8" w:rsidP="00721BB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93181D">
        <w:t xml:space="preserve"> ihned spotřebovat.</w:t>
      </w:r>
    </w:p>
    <w:p w14:paraId="11398492" w14:textId="2CF119D9" w:rsidR="00C114FF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2500C6">
        <w:t>rekonstituci</w:t>
      </w:r>
      <w:r w:rsidR="005C68E5">
        <w:t xml:space="preserve"> </w:t>
      </w:r>
      <w:r w:rsidRPr="00B41D57">
        <w:t>podle návodu</w:t>
      </w:r>
      <w:r w:rsidR="00ED4F7A">
        <w:t>: do 3 hodin.</w:t>
      </w:r>
    </w:p>
    <w:p w14:paraId="126FF42E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721BBF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7A50D8" w:rsidP="00721BBF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105E831D" w:rsidR="00C114FF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721BBF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4BEBA047" w:rsidR="00DB468A" w:rsidRDefault="007A50D8" w:rsidP="00721BBF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970AD38" w14:textId="62B2069F" w:rsidR="00A8356A" w:rsidRDefault="00A8356A" w:rsidP="00721BBF">
      <w:pPr>
        <w:rPr>
          <w:szCs w:val="22"/>
        </w:rPr>
      </w:pPr>
    </w:p>
    <w:p w14:paraId="530E09F0" w14:textId="77777777" w:rsidR="00A8356A" w:rsidRPr="00B41D57" w:rsidRDefault="00A8356A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nebo lékárníkem.</w:t>
      </w:r>
    </w:p>
    <w:p w14:paraId="7E3D0AFD" w14:textId="77777777" w:rsidR="00DB468A" w:rsidRPr="00B41D57" w:rsidRDefault="00DB468A" w:rsidP="00721BBF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721BBF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7A50D8" w:rsidP="00721BBF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83161E5" w14:textId="77777777" w:rsidR="00ED4F7A" w:rsidRDefault="00ED4F7A" w:rsidP="00721BB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63FFC8D9" w14:textId="77777777" w:rsidR="00ED4F7A" w:rsidRPr="00B41D57" w:rsidRDefault="00ED4F7A" w:rsidP="00721BBF">
      <w:pPr>
        <w:numPr>
          <w:ilvl w:val="12"/>
          <w:numId w:val="0"/>
        </w:numPr>
        <w:rPr>
          <w:szCs w:val="22"/>
        </w:rPr>
      </w:pPr>
    </w:p>
    <w:p w14:paraId="37274FDB" w14:textId="77777777" w:rsidR="00DB468A" w:rsidRPr="00B41D57" w:rsidRDefault="007A50D8" w:rsidP="00721BBF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7ABFAC2" w14:textId="77777777" w:rsidR="00ED4F7A" w:rsidRDefault="00ED4F7A" w:rsidP="00721BBF">
      <w:pPr>
        <w:pStyle w:val="Zkrcenzptenadresa"/>
        <w:rPr>
          <w:sz w:val="22"/>
        </w:rPr>
      </w:pPr>
      <w:r>
        <w:rPr>
          <w:sz w:val="22"/>
        </w:rPr>
        <w:t>97/055/09-C</w:t>
      </w:r>
    </w:p>
    <w:p w14:paraId="0A3995EB" w14:textId="77777777" w:rsidR="00ED4F7A" w:rsidRDefault="00ED4F7A" w:rsidP="00721BBF">
      <w:pPr>
        <w:pStyle w:val="Zkrcenzptenadresa"/>
        <w:rPr>
          <w:sz w:val="22"/>
        </w:rPr>
      </w:pPr>
    </w:p>
    <w:p w14:paraId="78689D3D" w14:textId="387964C3" w:rsidR="00ED4F7A" w:rsidRPr="001C28FF" w:rsidRDefault="0099110D" w:rsidP="00721BBF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Velikosti balení:</w:t>
      </w:r>
    </w:p>
    <w:p w14:paraId="60652318" w14:textId="77777777" w:rsidR="00ED4F7A" w:rsidRDefault="00ED4F7A" w:rsidP="00721BBF">
      <w:pPr>
        <w:tabs>
          <w:tab w:val="clear" w:pos="567"/>
        </w:tabs>
        <w:spacing w:line="240" w:lineRule="auto"/>
      </w:pPr>
      <w:r>
        <w:t>1 x 200 dávek, 1 x 500 dávek, 1 x 1000 dávek, 1 x 2500 dávek, 1 x 5000 dávek</w:t>
      </w:r>
    </w:p>
    <w:p w14:paraId="1BF4AE6C" w14:textId="77777777" w:rsidR="00ED4F7A" w:rsidRDefault="00ED4F7A" w:rsidP="00721BBF">
      <w:pPr>
        <w:tabs>
          <w:tab w:val="clear" w:pos="567"/>
        </w:tabs>
        <w:spacing w:line="240" w:lineRule="auto"/>
      </w:pPr>
      <w:r>
        <w:t>10 x 200 dávek, 10 x 500 dávek, 10 x 1000 dávek, 10 x 2500 dávek, 10 x 5000 dávek</w:t>
      </w:r>
    </w:p>
    <w:p w14:paraId="485239E3" w14:textId="77777777" w:rsidR="00ED4F7A" w:rsidRDefault="00ED4F7A" w:rsidP="00721BBF">
      <w:pPr>
        <w:tabs>
          <w:tab w:val="clear" w:pos="567"/>
        </w:tabs>
        <w:spacing w:line="240" w:lineRule="auto"/>
      </w:pPr>
    </w:p>
    <w:p w14:paraId="076793AB" w14:textId="233BCDC8" w:rsidR="00DB468A" w:rsidRPr="00B41D57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Na trhu nemusí být všechny velikosti balení.</w:t>
      </w:r>
    </w:p>
    <w:p w14:paraId="2B98BFFE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721BBF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7A50D8" w:rsidP="00721BBF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00B59948" w14:textId="482E0AAE" w:rsidR="00ED4F7A" w:rsidRPr="00B41D57" w:rsidRDefault="003545A9" w:rsidP="00721BB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12/2024</w:t>
      </w:r>
    </w:p>
    <w:p w14:paraId="536A8BBE" w14:textId="2A7BA408" w:rsidR="00DB468A" w:rsidRPr="00B41D57" w:rsidRDefault="00DB468A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7A50D8" w:rsidP="00721BBF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2D9D01F" w14:textId="77777777" w:rsidR="00A33318" w:rsidRDefault="00A33318" w:rsidP="00721BBF">
      <w:pPr>
        <w:tabs>
          <w:tab w:val="clear" w:pos="567"/>
        </w:tabs>
        <w:spacing w:line="240" w:lineRule="auto"/>
        <w:rPr>
          <w:szCs w:val="22"/>
        </w:rPr>
      </w:pPr>
    </w:p>
    <w:p w14:paraId="11712010" w14:textId="77777777" w:rsidR="00A33318" w:rsidRDefault="00A33318" w:rsidP="00721BBF">
      <w:pPr>
        <w:tabs>
          <w:tab w:val="clear" w:pos="567"/>
        </w:tabs>
        <w:spacing w:line="240" w:lineRule="auto"/>
        <w:rPr>
          <w:szCs w:val="22"/>
        </w:rPr>
      </w:pPr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p w14:paraId="79F8C20E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721BBF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7A50D8" w:rsidP="00721BBF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721BBF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3932533" w:rsidR="00DB468A" w:rsidRDefault="007A50D8" w:rsidP="00721BBF">
      <w:bookmarkStart w:id="7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ED4F7A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74C41F22" w14:textId="77777777" w:rsidR="00A33318" w:rsidRPr="00B41D57" w:rsidRDefault="00A33318" w:rsidP="00721BBF">
      <w:pPr>
        <w:rPr>
          <w:iCs/>
          <w:szCs w:val="22"/>
        </w:rPr>
      </w:pPr>
    </w:p>
    <w:bookmarkEnd w:id="7"/>
    <w:p w14:paraId="66CD57E5" w14:textId="77777777" w:rsidR="00A33318" w:rsidRDefault="00A33318" w:rsidP="00721BB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6EB1E0B4" w14:textId="77777777" w:rsidR="00A33318" w:rsidRPr="00EA788C" w:rsidRDefault="00A33318" w:rsidP="00721BBF">
      <w:pPr>
        <w:tabs>
          <w:tab w:val="clear" w:pos="567"/>
        </w:tabs>
        <w:spacing w:line="240" w:lineRule="auto"/>
        <w:rPr>
          <w:szCs w:val="22"/>
        </w:rPr>
      </w:pPr>
      <w:r w:rsidRPr="00EA788C">
        <w:rPr>
          <w:szCs w:val="22"/>
        </w:rPr>
        <w:t>Komenského 212/12</w:t>
      </w:r>
    </w:p>
    <w:p w14:paraId="3906448A" w14:textId="77777777" w:rsidR="00A33318" w:rsidRPr="00EA788C" w:rsidRDefault="00A33318" w:rsidP="00721BBF">
      <w:pPr>
        <w:tabs>
          <w:tab w:val="clear" w:pos="567"/>
        </w:tabs>
        <w:spacing w:line="240" w:lineRule="auto"/>
        <w:rPr>
          <w:szCs w:val="22"/>
        </w:rPr>
      </w:pPr>
      <w:r w:rsidRPr="00EA788C">
        <w:rPr>
          <w:szCs w:val="22"/>
        </w:rPr>
        <w:t>68323 Ivanovice na Hané</w:t>
      </w:r>
    </w:p>
    <w:p w14:paraId="40803262" w14:textId="77777777" w:rsidR="00A33318" w:rsidRPr="00EA788C" w:rsidRDefault="00A33318" w:rsidP="00721BBF">
      <w:pPr>
        <w:tabs>
          <w:tab w:val="clear" w:pos="567"/>
        </w:tabs>
        <w:spacing w:line="240" w:lineRule="auto"/>
        <w:rPr>
          <w:szCs w:val="22"/>
        </w:rPr>
      </w:pPr>
      <w:r w:rsidRPr="00EA788C">
        <w:rPr>
          <w:szCs w:val="22"/>
        </w:rPr>
        <w:t>Czech Republic</w:t>
      </w:r>
    </w:p>
    <w:p w14:paraId="1119A1B0" w14:textId="77777777" w:rsidR="00A33318" w:rsidRPr="00A1172E" w:rsidRDefault="00A33318" w:rsidP="00721BBF">
      <w:pPr>
        <w:tabs>
          <w:tab w:val="clear" w:pos="567"/>
          <w:tab w:val="left" w:pos="0"/>
        </w:tabs>
        <w:rPr>
          <w:bCs/>
          <w:szCs w:val="22"/>
        </w:rPr>
      </w:pPr>
      <w:r w:rsidRPr="00EA788C">
        <w:rPr>
          <w:bCs/>
          <w:szCs w:val="22"/>
        </w:rPr>
        <w:t>Tel: 00420 517 318 911</w:t>
      </w:r>
    </w:p>
    <w:p w14:paraId="1F5C8660" w14:textId="77777777" w:rsidR="00A33318" w:rsidRPr="00B41D57" w:rsidRDefault="00A33318" w:rsidP="00721BBF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>email: reklamace@bioveta.cz</w:t>
      </w:r>
    </w:p>
    <w:p w14:paraId="4BCB8728" w14:textId="77777777" w:rsidR="00DB468A" w:rsidRPr="00B41D57" w:rsidRDefault="00DB468A" w:rsidP="00721BBF">
      <w:pPr>
        <w:tabs>
          <w:tab w:val="clear" w:pos="567"/>
        </w:tabs>
        <w:spacing w:line="240" w:lineRule="auto"/>
        <w:rPr>
          <w:szCs w:val="22"/>
        </w:rPr>
      </w:pPr>
    </w:p>
    <w:p w14:paraId="44D2849E" w14:textId="77777777" w:rsidR="006D075E" w:rsidRPr="00B41D57" w:rsidRDefault="006D075E" w:rsidP="00721BBF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412635EE" w:rsidR="00BB2539" w:rsidRPr="00B41D57" w:rsidRDefault="007A50D8" w:rsidP="00721BBF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721BBF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721BBF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67D9A2" w16cex:dateUtc="2024-09-23T10:17:00Z"/>
  <w16cex:commentExtensible w16cex:durableId="78FB0E41" w16cex:dateUtc="2024-09-23T10:39:00Z"/>
  <w16cex:commentExtensible w16cex:durableId="000842C8" w16cex:dateUtc="2024-09-23T10:40:00Z"/>
  <w16cex:commentExtensible w16cex:durableId="47E362E9" w16cex:dateUtc="2024-09-23T10:40:00Z"/>
  <w16cex:commentExtensible w16cex:durableId="67EB64C1" w16cex:dateUtc="2024-09-23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BEC7" w14:textId="77777777" w:rsidR="00771B0A" w:rsidRDefault="00771B0A">
      <w:pPr>
        <w:spacing w:line="240" w:lineRule="auto"/>
      </w:pPr>
      <w:r>
        <w:separator/>
      </w:r>
    </w:p>
  </w:endnote>
  <w:endnote w:type="continuationSeparator" w:id="0">
    <w:p w14:paraId="15176B9F" w14:textId="77777777" w:rsidR="00771B0A" w:rsidRDefault="00771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A50D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A50D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667A" w14:textId="77777777" w:rsidR="00771B0A" w:rsidRDefault="00771B0A">
      <w:pPr>
        <w:spacing w:line="240" w:lineRule="auto"/>
      </w:pPr>
      <w:r>
        <w:separator/>
      </w:r>
    </w:p>
  </w:footnote>
  <w:footnote w:type="continuationSeparator" w:id="0">
    <w:p w14:paraId="059F1BCC" w14:textId="77777777" w:rsidR="00771B0A" w:rsidRDefault="00771B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39C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A9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E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2F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6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EC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08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AD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008D11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83C9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83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69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61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8F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A2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A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6D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4B44D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64811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3E75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FE51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EC75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9A85F0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90B9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F20D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3067E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C1048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B680E4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CCE75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BC6CB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874A5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A687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8A49D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460C5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7665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0CAE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2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2E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6D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22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0F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8B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80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34D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7A6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8E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0F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EB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2E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20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24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00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C6A3A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CE5E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EAD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983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42E1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52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60D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EA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547D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AE1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C46B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842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62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29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49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6E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B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6C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6C8F01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760BE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97AB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E02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80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E7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2F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45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E4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8FEA9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21C3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5E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D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C0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06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0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7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96F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4F4FE0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A7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4C9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46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82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65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E5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45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06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C8402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DBAA1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74869D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6CEA45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48177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7326A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496EA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FFC6D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494AF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F38F9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C60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4B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AF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AB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C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A1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A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84F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1B4DEE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6021A22" w:tentative="1">
      <w:start w:val="1"/>
      <w:numFmt w:val="lowerLetter"/>
      <w:lvlText w:val="%2."/>
      <w:lvlJc w:val="left"/>
      <w:pPr>
        <w:ind w:left="1440" w:hanging="360"/>
      </w:pPr>
    </w:lvl>
    <w:lvl w:ilvl="2" w:tplc="D6B80DEC" w:tentative="1">
      <w:start w:val="1"/>
      <w:numFmt w:val="lowerRoman"/>
      <w:lvlText w:val="%3."/>
      <w:lvlJc w:val="right"/>
      <w:pPr>
        <w:ind w:left="2160" w:hanging="180"/>
      </w:pPr>
    </w:lvl>
    <w:lvl w:ilvl="3" w:tplc="7C007E04" w:tentative="1">
      <w:start w:val="1"/>
      <w:numFmt w:val="decimal"/>
      <w:lvlText w:val="%4."/>
      <w:lvlJc w:val="left"/>
      <w:pPr>
        <w:ind w:left="2880" w:hanging="360"/>
      </w:pPr>
    </w:lvl>
    <w:lvl w:ilvl="4" w:tplc="F02C6124" w:tentative="1">
      <w:start w:val="1"/>
      <w:numFmt w:val="lowerLetter"/>
      <w:lvlText w:val="%5."/>
      <w:lvlJc w:val="left"/>
      <w:pPr>
        <w:ind w:left="3600" w:hanging="360"/>
      </w:pPr>
    </w:lvl>
    <w:lvl w:ilvl="5" w:tplc="29DEACF0" w:tentative="1">
      <w:start w:val="1"/>
      <w:numFmt w:val="lowerRoman"/>
      <w:lvlText w:val="%6."/>
      <w:lvlJc w:val="right"/>
      <w:pPr>
        <w:ind w:left="4320" w:hanging="180"/>
      </w:pPr>
    </w:lvl>
    <w:lvl w:ilvl="6" w:tplc="EBFA9DFA" w:tentative="1">
      <w:start w:val="1"/>
      <w:numFmt w:val="decimal"/>
      <w:lvlText w:val="%7."/>
      <w:lvlJc w:val="left"/>
      <w:pPr>
        <w:ind w:left="5040" w:hanging="360"/>
      </w:pPr>
    </w:lvl>
    <w:lvl w:ilvl="7" w:tplc="01324F90" w:tentative="1">
      <w:start w:val="1"/>
      <w:numFmt w:val="lowerLetter"/>
      <w:lvlText w:val="%8."/>
      <w:lvlJc w:val="left"/>
      <w:pPr>
        <w:ind w:left="5760" w:hanging="360"/>
      </w:pPr>
    </w:lvl>
    <w:lvl w:ilvl="8" w:tplc="B6AEC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9BEAC5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102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88A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A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4E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601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E7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0E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5C0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D16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CA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8B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A5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22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CF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E1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49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6A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7021DA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0EF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EE6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25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69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4D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02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6D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6C0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51AA79C">
      <w:start w:val="1"/>
      <w:numFmt w:val="decimal"/>
      <w:lvlText w:val="%1."/>
      <w:lvlJc w:val="left"/>
      <w:pPr>
        <w:ind w:left="720" w:hanging="360"/>
      </w:pPr>
    </w:lvl>
    <w:lvl w:ilvl="1" w:tplc="9BB85944" w:tentative="1">
      <w:start w:val="1"/>
      <w:numFmt w:val="lowerLetter"/>
      <w:lvlText w:val="%2."/>
      <w:lvlJc w:val="left"/>
      <w:pPr>
        <w:ind w:left="1440" w:hanging="360"/>
      </w:pPr>
    </w:lvl>
    <w:lvl w:ilvl="2" w:tplc="E2E032F4" w:tentative="1">
      <w:start w:val="1"/>
      <w:numFmt w:val="lowerRoman"/>
      <w:lvlText w:val="%3."/>
      <w:lvlJc w:val="right"/>
      <w:pPr>
        <w:ind w:left="2160" w:hanging="180"/>
      </w:pPr>
    </w:lvl>
    <w:lvl w:ilvl="3" w:tplc="1D0A5892" w:tentative="1">
      <w:start w:val="1"/>
      <w:numFmt w:val="decimal"/>
      <w:lvlText w:val="%4."/>
      <w:lvlJc w:val="left"/>
      <w:pPr>
        <w:ind w:left="2880" w:hanging="360"/>
      </w:pPr>
    </w:lvl>
    <w:lvl w:ilvl="4" w:tplc="401A7040" w:tentative="1">
      <w:start w:val="1"/>
      <w:numFmt w:val="lowerLetter"/>
      <w:lvlText w:val="%5."/>
      <w:lvlJc w:val="left"/>
      <w:pPr>
        <w:ind w:left="3600" w:hanging="360"/>
      </w:pPr>
    </w:lvl>
    <w:lvl w:ilvl="5" w:tplc="D08AD280" w:tentative="1">
      <w:start w:val="1"/>
      <w:numFmt w:val="lowerRoman"/>
      <w:lvlText w:val="%6."/>
      <w:lvlJc w:val="right"/>
      <w:pPr>
        <w:ind w:left="4320" w:hanging="180"/>
      </w:pPr>
    </w:lvl>
    <w:lvl w:ilvl="6" w:tplc="28E43F6A" w:tentative="1">
      <w:start w:val="1"/>
      <w:numFmt w:val="decimal"/>
      <w:lvlText w:val="%7."/>
      <w:lvlJc w:val="left"/>
      <w:pPr>
        <w:ind w:left="5040" w:hanging="360"/>
      </w:pPr>
    </w:lvl>
    <w:lvl w:ilvl="7" w:tplc="419ED852" w:tentative="1">
      <w:start w:val="1"/>
      <w:numFmt w:val="lowerLetter"/>
      <w:lvlText w:val="%8."/>
      <w:lvlJc w:val="left"/>
      <w:pPr>
        <w:ind w:left="5760" w:hanging="360"/>
      </w:pPr>
    </w:lvl>
    <w:lvl w:ilvl="8" w:tplc="44166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028B93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CE2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BC1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20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C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42F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CF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02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1EA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572"/>
    <w:rsid w:val="00021B82"/>
    <w:rsid w:val="00024777"/>
    <w:rsid w:val="00024E21"/>
    <w:rsid w:val="00027100"/>
    <w:rsid w:val="000349AA"/>
    <w:rsid w:val="00036C50"/>
    <w:rsid w:val="00052D2B"/>
    <w:rsid w:val="00054F55"/>
    <w:rsid w:val="000552FA"/>
    <w:rsid w:val="00056EE7"/>
    <w:rsid w:val="00062945"/>
    <w:rsid w:val="00063946"/>
    <w:rsid w:val="00080453"/>
    <w:rsid w:val="0008169A"/>
    <w:rsid w:val="0008182F"/>
    <w:rsid w:val="00082200"/>
    <w:rsid w:val="000838BB"/>
    <w:rsid w:val="000860CE"/>
    <w:rsid w:val="00092A37"/>
    <w:rsid w:val="000938A6"/>
    <w:rsid w:val="0009535C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074A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2D91"/>
    <w:rsid w:val="001B6F4A"/>
    <w:rsid w:val="001B7B38"/>
    <w:rsid w:val="001C28FF"/>
    <w:rsid w:val="001C5288"/>
    <w:rsid w:val="001C5B03"/>
    <w:rsid w:val="001C691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AC1"/>
    <w:rsid w:val="002100FC"/>
    <w:rsid w:val="00213890"/>
    <w:rsid w:val="00214E52"/>
    <w:rsid w:val="002207C0"/>
    <w:rsid w:val="0022380D"/>
    <w:rsid w:val="00224B93"/>
    <w:rsid w:val="00226630"/>
    <w:rsid w:val="00235D4C"/>
    <w:rsid w:val="0023676E"/>
    <w:rsid w:val="002414B6"/>
    <w:rsid w:val="002415F3"/>
    <w:rsid w:val="002422EB"/>
    <w:rsid w:val="00242397"/>
    <w:rsid w:val="002446DC"/>
    <w:rsid w:val="00247A48"/>
    <w:rsid w:val="002500C6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1DE"/>
    <w:rsid w:val="002743E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15E"/>
    <w:rsid w:val="002B6560"/>
    <w:rsid w:val="002B6599"/>
    <w:rsid w:val="002C1F27"/>
    <w:rsid w:val="002C55FF"/>
    <w:rsid w:val="002C592B"/>
    <w:rsid w:val="002D300D"/>
    <w:rsid w:val="002E0CD4"/>
    <w:rsid w:val="002E0D4A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45A9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CFA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0B1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0B4"/>
    <w:rsid w:val="00412BBE"/>
    <w:rsid w:val="00414B20"/>
    <w:rsid w:val="0041628A"/>
    <w:rsid w:val="00417DE3"/>
    <w:rsid w:val="00420850"/>
    <w:rsid w:val="00423968"/>
    <w:rsid w:val="00426539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9BB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06"/>
    <w:rsid w:val="00545A61"/>
    <w:rsid w:val="0055260D"/>
    <w:rsid w:val="00555422"/>
    <w:rsid w:val="00555810"/>
    <w:rsid w:val="00560C8E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8E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5E7D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3AB"/>
    <w:rsid w:val="00705EAF"/>
    <w:rsid w:val="0070773E"/>
    <w:rsid w:val="007101CC"/>
    <w:rsid w:val="00715C55"/>
    <w:rsid w:val="00721BBF"/>
    <w:rsid w:val="00724C6B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1B0A"/>
    <w:rsid w:val="0077319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0D8"/>
    <w:rsid w:val="007B00E5"/>
    <w:rsid w:val="007B20CF"/>
    <w:rsid w:val="007B2499"/>
    <w:rsid w:val="007B72E1"/>
    <w:rsid w:val="007B783A"/>
    <w:rsid w:val="007C1B95"/>
    <w:rsid w:val="007C3DF3"/>
    <w:rsid w:val="007C7617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7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08E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81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7BB"/>
    <w:rsid w:val="00976D32"/>
    <w:rsid w:val="009844F7"/>
    <w:rsid w:val="0099110D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318"/>
    <w:rsid w:val="00A34FAB"/>
    <w:rsid w:val="00A42C43"/>
    <w:rsid w:val="00A4313D"/>
    <w:rsid w:val="00A50120"/>
    <w:rsid w:val="00A60351"/>
    <w:rsid w:val="00A60834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56A"/>
    <w:rsid w:val="00A84622"/>
    <w:rsid w:val="00A84BF0"/>
    <w:rsid w:val="00A9226B"/>
    <w:rsid w:val="00A9575C"/>
    <w:rsid w:val="00A95B56"/>
    <w:rsid w:val="00A95E81"/>
    <w:rsid w:val="00A969AF"/>
    <w:rsid w:val="00AA7BBE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0DAD"/>
    <w:rsid w:val="00B715F2"/>
    <w:rsid w:val="00B71F5F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5FDD"/>
    <w:rsid w:val="00C171A1"/>
    <w:rsid w:val="00C171A4"/>
    <w:rsid w:val="00C17F12"/>
    <w:rsid w:val="00C20734"/>
    <w:rsid w:val="00C21C1A"/>
    <w:rsid w:val="00C237E9"/>
    <w:rsid w:val="00C2782E"/>
    <w:rsid w:val="00C32989"/>
    <w:rsid w:val="00C32BD1"/>
    <w:rsid w:val="00C341E6"/>
    <w:rsid w:val="00C34260"/>
    <w:rsid w:val="00C36883"/>
    <w:rsid w:val="00C36982"/>
    <w:rsid w:val="00C40928"/>
    <w:rsid w:val="00C40CFF"/>
    <w:rsid w:val="00C42697"/>
    <w:rsid w:val="00C42795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2836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B1A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556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88C"/>
    <w:rsid w:val="00EA7E8D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4F7A"/>
    <w:rsid w:val="00ED594D"/>
    <w:rsid w:val="00EE36E1"/>
    <w:rsid w:val="00EE55DC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2630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235D4C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character" w:customStyle="1" w:styleId="hwtze">
    <w:name w:val="hwtze"/>
    <w:basedOn w:val="Standardnpsmoodstavce"/>
    <w:rsid w:val="00C42795"/>
  </w:style>
  <w:style w:type="character" w:customStyle="1" w:styleId="rynqvb">
    <w:name w:val="rynqvb"/>
    <w:basedOn w:val="Standardnpsmoodstavce"/>
    <w:rsid w:val="00C42795"/>
  </w:style>
  <w:style w:type="paragraph" w:customStyle="1" w:styleId="Styl00">
    <w:name w:val="Styl 0.0."/>
    <w:basedOn w:val="Normln"/>
    <w:rsid w:val="00C42795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3A34-AA90-48F0-825C-AD1DB09B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1000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</cp:revision>
  <cp:lastPrinted>2022-10-26T09:04:00Z</cp:lastPrinted>
  <dcterms:created xsi:type="dcterms:W3CDTF">2024-11-12T12:17:00Z</dcterms:created>
  <dcterms:modified xsi:type="dcterms:W3CDTF">2024-12-16T14:17:00Z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