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3D4D517C" w:rsidR="00C114FF" w:rsidRPr="00B41D57" w:rsidRDefault="0007667E" w:rsidP="00F44485">
      <w:pPr>
        <w:pStyle w:val="Style3"/>
        <w:numPr>
          <w:ilvl w:val="0"/>
          <w:numId w:val="0"/>
        </w:numPr>
      </w:pPr>
      <w:r>
        <w:t xml:space="preserve">B. </w:t>
      </w:r>
      <w:r w:rsidR="00924B8D" w:rsidRPr="00B41D57">
        <w:t>PŘÍBALOVÁ INFORMACE</w:t>
      </w:r>
    </w:p>
    <w:p w14:paraId="43EC8B49" w14:textId="77777777" w:rsidR="00C114FF" w:rsidRPr="00B41D57" w:rsidRDefault="00924B8D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DDE74C" w14:textId="77777777" w:rsidR="000C771B" w:rsidRPr="000C771B" w:rsidRDefault="000C771B" w:rsidP="000C771B">
      <w:pPr>
        <w:tabs>
          <w:tab w:val="clear" w:pos="567"/>
        </w:tabs>
        <w:spacing w:line="240" w:lineRule="auto"/>
      </w:pPr>
      <w:r w:rsidRPr="000C771B">
        <w:t>Hymatil 300 mg/ml injekční roztok pro skot a ovce</w:t>
      </w: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3788B1" w14:textId="0B091307" w:rsidR="000C771B" w:rsidRPr="000C771B" w:rsidRDefault="00487DAF" w:rsidP="000C771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Každý</w:t>
      </w:r>
      <w:r w:rsidR="000C771B" w:rsidRPr="000C771B">
        <w:rPr>
          <w:szCs w:val="22"/>
        </w:rPr>
        <w:t xml:space="preserve"> ml obsahuje:</w:t>
      </w:r>
    </w:p>
    <w:p w14:paraId="0D83BF87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b/>
          <w:szCs w:val="22"/>
        </w:rPr>
      </w:pPr>
    </w:p>
    <w:p w14:paraId="12574DA0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b/>
          <w:szCs w:val="22"/>
        </w:rPr>
      </w:pPr>
      <w:r w:rsidRPr="000C771B">
        <w:rPr>
          <w:b/>
          <w:szCs w:val="22"/>
        </w:rPr>
        <w:t>Léčivá látka:</w:t>
      </w:r>
    </w:p>
    <w:p w14:paraId="3A49B3B7" w14:textId="762B9C3A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C771B">
        <w:rPr>
          <w:szCs w:val="22"/>
        </w:rPr>
        <w:t>Tilmicosinum</w:t>
      </w:r>
      <w:proofErr w:type="spellEnd"/>
      <w:r w:rsidRPr="000C771B">
        <w:rPr>
          <w:szCs w:val="22"/>
        </w:rPr>
        <w:tab/>
        <w:t>300</w:t>
      </w:r>
      <w:r w:rsidR="00487DAF">
        <w:rPr>
          <w:szCs w:val="22"/>
        </w:rPr>
        <w:t xml:space="preserve"> </w:t>
      </w:r>
      <w:r w:rsidRPr="000C771B">
        <w:rPr>
          <w:szCs w:val="22"/>
        </w:rPr>
        <w:t>mg</w:t>
      </w:r>
    </w:p>
    <w:p w14:paraId="38803CFC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</w:p>
    <w:p w14:paraId="2AB070A8" w14:textId="02154F1E" w:rsidR="000C771B" w:rsidRPr="000C771B" w:rsidRDefault="00487DAF" w:rsidP="000C771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szCs w:val="22"/>
        </w:rPr>
        <w:t>Pomocné látky</w:t>
      </w:r>
      <w:r w:rsidR="000C771B" w:rsidRPr="000C771B">
        <w:rPr>
          <w:b/>
          <w:szCs w:val="22"/>
        </w:rPr>
        <w:t>:</w:t>
      </w:r>
    </w:p>
    <w:p w14:paraId="4DDEA017" w14:textId="0688D0B3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0C771B">
        <w:rPr>
          <w:szCs w:val="22"/>
        </w:rPr>
        <w:t>Propylenglykol</w:t>
      </w:r>
      <w:proofErr w:type="spellEnd"/>
      <w:r w:rsidRPr="000C771B">
        <w:rPr>
          <w:szCs w:val="22"/>
        </w:rPr>
        <w:tab/>
        <w:t>250</w:t>
      </w:r>
      <w:r w:rsidR="00487DAF">
        <w:rPr>
          <w:szCs w:val="22"/>
        </w:rPr>
        <w:t xml:space="preserve"> </w:t>
      </w:r>
      <w:r w:rsidRPr="000C771B">
        <w:rPr>
          <w:szCs w:val="22"/>
        </w:rPr>
        <w:t>mg</w:t>
      </w:r>
    </w:p>
    <w:p w14:paraId="70B081FF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</w:p>
    <w:p w14:paraId="3E780634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>Čirý nažloutlý až hnědožlutý roztok</w:t>
      </w: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00C6F33A" w:rsidR="00C114FF" w:rsidRDefault="000C771B" w:rsidP="00A9226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>Skot a ovce.</w:t>
      </w:r>
    </w:p>
    <w:p w14:paraId="7ED6636C" w14:textId="77777777" w:rsidR="000C771B" w:rsidRPr="00B41D57" w:rsidRDefault="000C771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E30FCF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C771B">
        <w:rPr>
          <w:szCs w:val="22"/>
          <w:u w:val="single"/>
        </w:rPr>
        <w:t xml:space="preserve">Skot </w:t>
      </w:r>
    </w:p>
    <w:p w14:paraId="3BDEFF72" w14:textId="71A01B79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Léčba respiračních onemocnění skotu </w:t>
      </w:r>
      <w:r w:rsidR="00FB2094">
        <w:rPr>
          <w:szCs w:val="22"/>
        </w:rPr>
        <w:t>vyvolaných</w:t>
      </w:r>
      <w:r w:rsidR="00FB2094" w:rsidRPr="000C771B">
        <w:rPr>
          <w:szCs w:val="22"/>
        </w:rPr>
        <w:t xml:space="preserve"> </w:t>
      </w:r>
      <w:proofErr w:type="spellStart"/>
      <w:r w:rsidRPr="000C771B">
        <w:rPr>
          <w:i/>
          <w:szCs w:val="22"/>
        </w:rPr>
        <w:t>Mannheimia</w:t>
      </w:r>
      <w:proofErr w:type="spellEnd"/>
      <w:r w:rsidRPr="000C771B">
        <w:rPr>
          <w:i/>
          <w:szCs w:val="22"/>
        </w:rPr>
        <w:t xml:space="preserve"> </w:t>
      </w:r>
      <w:proofErr w:type="spellStart"/>
      <w:r w:rsidRPr="000C771B">
        <w:rPr>
          <w:i/>
          <w:szCs w:val="22"/>
        </w:rPr>
        <w:t>haemolytica</w:t>
      </w:r>
      <w:proofErr w:type="spellEnd"/>
      <w:r w:rsidRPr="000C771B">
        <w:rPr>
          <w:szCs w:val="22"/>
        </w:rPr>
        <w:t xml:space="preserve"> a </w:t>
      </w:r>
      <w:proofErr w:type="spellStart"/>
      <w:r w:rsidRPr="000C771B">
        <w:rPr>
          <w:i/>
          <w:szCs w:val="22"/>
        </w:rPr>
        <w:t>Pasteurella</w:t>
      </w:r>
      <w:proofErr w:type="spellEnd"/>
      <w:r w:rsidRPr="000C771B">
        <w:rPr>
          <w:i/>
          <w:szCs w:val="22"/>
        </w:rPr>
        <w:t xml:space="preserve"> multocida. </w:t>
      </w:r>
    </w:p>
    <w:p w14:paraId="74FA90FA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Léčba interdigitální nekrobacilózy. </w:t>
      </w:r>
    </w:p>
    <w:p w14:paraId="4B98BB7C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C771B">
        <w:rPr>
          <w:szCs w:val="22"/>
          <w:u w:val="single"/>
        </w:rPr>
        <w:t xml:space="preserve"> </w:t>
      </w:r>
    </w:p>
    <w:p w14:paraId="3D5D56D8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0C771B">
        <w:rPr>
          <w:szCs w:val="22"/>
          <w:u w:val="single"/>
        </w:rPr>
        <w:t xml:space="preserve">Ovce </w:t>
      </w:r>
    </w:p>
    <w:p w14:paraId="6FF5F961" w14:textId="6A1CCE34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Léčba </w:t>
      </w:r>
      <w:r w:rsidR="00A07D29" w:rsidRPr="00A07D29">
        <w:rPr>
          <w:szCs w:val="22"/>
        </w:rPr>
        <w:t xml:space="preserve">infekcí respiračního traktu </w:t>
      </w:r>
      <w:r w:rsidR="00A07D29">
        <w:rPr>
          <w:szCs w:val="22"/>
        </w:rPr>
        <w:t>vyvolaných</w:t>
      </w:r>
      <w:r w:rsidRPr="000C771B">
        <w:rPr>
          <w:szCs w:val="22"/>
        </w:rPr>
        <w:t xml:space="preserve"> </w:t>
      </w:r>
      <w:proofErr w:type="spellStart"/>
      <w:r w:rsidRPr="000C771B">
        <w:rPr>
          <w:i/>
          <w:szCs w:val="22"/>
        </w:rPr>
        <w:t>Mannheimia</w:t>
      </w:r>
      <w:proofErr w:type="spellEnd"/>
      <w:r w:rsidRPr="000C771B">
        <w:rPr>
          <w:i/>
          <w:szCs w:val="22"/>
        </w:rPr>
        <w:t xml:space="preserve"> </w:t>
      </w:r>
      <w:proofErr w:type="spellStart"/>
      <w:r w:rsidRPr="000C771B">
        <w:rPr>
          <w:i/>
          <w:szCs w:val="22"/>
        </w:rPr>
        <w:t>haemolytica</w:t>
      </w:r>
      <w:proofErr w:type="spellEnd"/>
      <w:r w:rsidRPr="000C771B">
        <w:rPr>
          <w:szCs w:val="22"/>
        </w:rPr>
        <w:t xml:space="preserve"> a </w:t>
      </w:r>
      <w:proofErr w:type="spellStart"/>
      <w:r w:rsidRPr="000C771B">
        <w:rPr>
          <w:i/>
          <w:szCs w:val="22"/>
        </w:rPr>
        <w:t>Pasteurella</w:t>
      </w:r>
      <w:proofErr w:type="spellEnd"/>
      <w:r w:rsidRPr="000C771B">
        <w:rPr>
          <w:i/>
          <w:szCs w:val="22"/>
        </w:rPr>
        <w:t xml:space="preserve"> multocida. </w:t>
      </w:r>
    </w:p>
    <w:p w14:paraId="5125357C" w14:textId="40BAFCCB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Léčba </w:t>
      </w:r>
      <w:proofErr w:type="spellStart"/>
      <w:r w:rsidRPr="000C771B">
        <w:rPr>
          <w:szCs w:val="22"/>
        </w:rPr>
        <w:t>interdigitální</w:t>
      </w:r>
      <w:proofErr w:type="spellEnd"/>
      <w:r w:rsidRPr="000C771B">
        <w:rPr>
          <w:szCs w:val="22"/>
        </w:rPr>
        <w:t xml:space="preserve"> </w:t>
      </w:r>
      <w:proofErr w:type="spellStart"/>
      <w:r w:rsidRPr="000C771B">
        <w:rPr>
          <w:szCs w:val="22"/>
        </w:rPr>
        <w:t>nekrobacilózy</w:t>
      </w:r>
      <w:proofErr w:type="spellEnd"/>
      <w:r w:rsidRPr="000C771B">
        <w:rPr>
          <w:szCs w:val="22"/>
        </w:rPr>
        <w:t xml:space="preserve"> ovcí </w:t>
      </w:r>
      <w:r w:rsidR="00A07D29">
        <w:rPr>
          <w:szCs w:val="22"/>
        </w:rPr>
        <w:t>vyvolan</w:t>
      </w:r>
      <w:r w:rsidR="00B52AE4">
        <w:rPr>
          <w:szCs w:val="22"/>
        </w:rPr>
        <w:t>é</w:t>
      </w:r>
      <w:r w:rsidR="00A07D29" w:rsidRPr="000C771B">
        <w:rPr>
          <w:szCs w:val="22"/>
        </w:rPr>
        <w:t xml:space="preserve"> </w:t>
      </w:r>
      <w:proofErr w:type="spellStart"/>
      <w:r w:rsidRPr="000C771B">
        <w:rPr>
          <w:i/>
          <w:szCs w:val="22"/>
        </w:rPr>
        <w:t>Dichelobacter</w:t>
      </w:r>
      <w:proofErr w:type="spellEnd"/>
      <w:r w:rsidRPr="000C771B">
        <w:rPr>
          <w:i/>
          <w:szCs w:val="22"/>
        </w:rPr>
        <w:t xml:space="preserve"> </w:t>
      </w:r>
      <w:proofErr w:type="spellStart"/>
      <w:r w:rsidRPr="000C771B">
        <w:rPr>
          <w:i/>
          <w:szCs w:val="22"/>
        </w:rPr>
        <w:t>nodosus</w:t>
      </w:r>
      <w:proofErr w:type="spellEnd"/>
      <w:r w:rsidRPr="000C771B">
        <w:rPr>
          <w:szCs w:val="22"/>
        </w:rPr>
        <w:t xml:space="preserve"> a </w:t>
      </w:r>
      <w:proofErr w:type="spellStart"/>
      <w:r w:rsidRPr="000C771B">
        <w:rPr>
          <w:i/>
          <w:szCs w:val="22"/>
        </w:rPr>
        <w:t>Fusobacterium</w:t>
      </w:r>
      <w:proofErr w:type="spellEnd"/>
      <w:r w:rsidRPr="000C771B">
        <w:rPr>
          <w:i/>
          <w:szCs w:val="22"/>
        </w:rPr>
        <w:t xml:space="preserve"> necrophorum. </w:t>
      </w:r>
    </w:p>
    <w:p w14:paraId="5AB0DC3B" w14:textId="46C79241" w:rsidR="00C114FF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Léčba akutní mastitidy ovcí </w:t>
      </w:r>
      <w:r w:rsidR="00A07D29">
        <w:rPr>
          <w:szCs w:val="22"/>
        </w:rPr>
        <w:t>vyvolan</w:t>
      </w:r>
      <w:r w:rsidR="00B52AE4">
        <w:rPr>
          <w:szCs w:val="22"/>
        </w:rPr>
        <w:t>é</w:t>
      </w:r>
      <w:r w:rsidR="00A07D29" w:rsidRPr="000C771B">
        <w:rPr>
          <w:szCs w:val="22"/>
        </w:rPr>
        <w:t xml:space="preserve"> </w:t>
      </w:r>
      <w:proofErr w:type="spellStart"/>
      <w:r w:rsidRPr="000C771B">
        <w:rPr>
          <w:i/>
          <w:szCs w:val="22"/>
        </w:rPr>
        <w:t>Staphyloccocus</w:t>
      </w:r>
      <w:proofErr w:type="spellEnd"/>
      <w:r w:rsidRPr="000C771B">
        <w:rPr>
          <w:i/>
          <w:szCs w:val="22"/>
        </w:rPr>
        <w:t xml:space="preserve"> aureus</w:t>
      </w:r>
      <w:r w:rsidRPr="000C771B">
        <w:rPr>
          <w:szCs w:val="22"/>
        </w:rPr>
        <w:t xml:space="preserve"> a </w:t>
      </w:r>
      <w:proofErr w:type="spellStart"/>
      <w:r w:rsidRPr="000C771B">
        <w:rPr>
          <w:i/>
          <w:szCs w:val="22"/>
        </w:rPr>
        <w:t>Mycoplasma</w:t>
      </w:r>
      <w:proofErr w:type="spellEnd"/>
      <w:r w:rsidRPr="000C771B">
        <w:rPr>
          <w:i/>
          <w:szCs w:val="22"/>
        </w:rPr>
        <w:t xml:space="preserve"> agalactiae</w:t>
      </w:r>
      <w:r w:rsidRPr="000C771B">
        <w:rPr>
          <w:szCs w:val="22"/>
        </w:rPr>
        <w:t>.</w:t>
      </w:r>
    </w:p>
    <w:p w14:paraId="68CF9DBB" w14:textId="77777777" w:rsidR="000C771B" w:rsidRPr="00B41D57" w:rsidRDefault="000C771B" w:rsidP="000C771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7D71355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Nepodávejte intravenózně. </w:t>
      </w:r>
    </w:p>
    <w:p w14:paraId="410DA102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Nepodávejte intramuskulárně. </w:t>
      </w:r>
    </w:p>
    <w:p w14:paraId="42E6B09A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Nepodávejte jehňatům s hmotností nižší než 15 kg. </w:t>
      </w:r>
    </w:p>
    <w:p w14:paraId="2711ECD9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Nepodávejte primátům. </w:t>
      </w:r>
    </w:p>
    <w:p w14:paraId="75B7FFB2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Nepodávejte prasatům. </w:t>
      </w:r>
    </w:p>
    <w:p w14:paraId="2ED938B7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Nepodávejte koním a oslům. </w:t>
      </w:r>
    </w:p>
    <w:p w14:paraId="5E61916E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Nepodávejte kozám. </w:t>
      </w:r>
    </w:p>
    <w:p w14:paraId="214F8839" w14:textId="71429ADB" w:rsidR="00EB457B" w:rsidRDefault="000C771B" w:rsidP="00EB1A80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>Nepoužívejte v případ</w:t>
      </w:r>
      <w:r w:rsidR="0066544C">
        <w:rPr>
          <w:szCs w:val="22"/>
        </w:rPr>
        <w:t>ech</w:t>
      </w:r>
      <w:r w:rsidRPr="000C771B">
        <w:rPr>
          <w:szCs w:val="22"/>
        </w:rPr>
        <w:t xml:space="preserve"> přecitlivělosti na léčivou látku, nebo na některou z pomocných látek.</w:t>
      </w:r>
    </w:p>
    <w:p w14:paraId="1DEEA906" w14:textId="77777777" w:rsidR="000C771B" w:rsidRPr="00B41D57" w:rsidRDefault="000C771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329B6BF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02E48C4B" w:rsidR="00F354C5" w:rsidRDefault="00924B8D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6E7327C5" w14:textId="77777777" w:rsidR="008203AB" w:rsidRDefault="008203AB" w:rsidP="00BD77B1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0907E90B" w14:textId="2295F8B6" w:rsidR="00BD77B1" w:rsidRPr="00BD77B1" w:rsidRDefault="00BD77B1" w:rsidP="00BD77B1">
      <w:pPr>
        <w:tabs>
          <w:tab w:val="clear" w:pos="567"/>
        </w:tabs>
        <w:spacing w:line="240" w:lineRule="auto"/>
        <w:rPr>
          <w:b/>
          <w:szCs w:val="22"/>
        </w:rPr>
      </w:pPr>
      <w:r w:rsidRPr="00BD77B1">
        <w:rPr>
          <w:b/>
          <w:bCs/>
          <w:szCs w:val="22"/>
        </w:rPr>
        <w:t>Ovce</w:t>
      </w:r>
    </w:p>
    <w:p w14:paraId="0F840D50" w14:textId="45AF8EB9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 xml:space="preserve">Klinické studie neprokázaly bakteriologické vyléčení akutní mastitidy ovcí </w:t>
      </w:r>
      <w:r w:rsidR="008203AB">
        <w:rPr>
          <w:szCs w:val="22"/>
        </w:rPr>
        <w:t>vyvolanou</w:t>
      </w:r>
      <w:r w:rsidR="008203AB" w:rsidRPr="00BD77B1">
        <w:rPr>
          <w:szCs w:val="22"/>
        </w:rPr>
        <w:t xml:space="preserve"> </w:t>
      </w:r>
      <w:proofErr w:type="spellStart"/>
      <w:r w:rsidRPr="00BD77B1">
        <w:rPr>
          <w:i/>
          <w:iCs/>
          <w:szCs w:val="22"/>
        </w:rPr>
        <w:t>Staphyloccocus</w:t>
      </w:r>
      <w:proofErr w:type="spellEnd"/>
      <w:r w:rsidRPr="00BD77B1">
        <w:rPr>
          <w:i/>
          <w:iCs/>
          <w:szCs w:val="22"/>
        </w:rPr>
        <w:t xml:space="preserve"> aureus</w:t>
      </w:r>
      <w:r w:rsidRPr="00BD77B1">
        <w:rPr>
          <w:szCs w:val="22"/>
        </w:rPr>
        <w:t xml:space="preserve"> a </w:t>
      </w:r>
      <w:proofErr w:type="spellStart"/>
      <w:r w:rsidRPr="00BD77B1">
        <w:rPr>
          <w:i/>
          <w:iCs/>
          <w:szCs w:val="22"/>
        </w:rPr>
        <w:t>Mycoplasma</w:t>
      </w:r>
      <w:proofErr w:type="spellEnd"/>
      <w:r w:rsidRPr="00BD77B1">
        <w:rPr>
          <w:i/>
          <w:iCs/>
          <w:szCs w:val="22"/>
        </w:rPr>
        <w:t xml:space="preserve"> agalactiae</w:t>
      </w:r>
      <w:r w:rsidRPr="00BD77B1">
        <w:rPr>
          <w:szCs w:val="22"/>
        </w:rPr>
        <w:t xml:space="preserve">. </w:t>
      </w:r>
    </w:p>
    <w:p w14:paraId="57FF6005" w14:textId="77777777" w:rsidR="00BD77B1" w:rsidRPr="00BD77B1" w:rsidRDefault="00BD77B1" w:rsidP="00BD77B1">
      <w:pPr>
        <w:tabs>
          <w:tab w:val="clear" w:pos="567"/>
        </w:tabs>
        <w:spacing w:line="240" w:lineRule="auto"/>
        <w:rPr>
          <w:i/>
          <w:iCs/>
          <w:szCs w:val="22"/>
        </w:rPr>
      </w:pPr>
    </w:p>
    <w:p w14:paraId="29270B84" w14:textId="7B13953A" w:rsidR="00BD77B1" w:rsidRPr="00B41D57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 xml:space="preserve">Nepodávejte jehňatům s hmotností nižší než </w:t>
      </w:r>
      <w:smartTag w:uri="urn:schemas-microsoft-com:office:smarttags" w:element="metricconverter">
        <w:smartTagPr>
          <w:attr w:name="ProductID" w:val="15ﾠkg"/>
        </w:smartTagPr>
        <w:r w:rsidRPr="00BD77B1">
          <w:rPr>
            <w:szCs w:val="22"/>
          </w:rPr>
          <w:t>15 kg</w:t>
        </w:r>
      </w:smartTag>
      <w:r w:rsidRPr="00BD77B1">
        <w:rPr>
          <w:szCs w:val="22"/>
        </w:rPr>
        <w:t>, a to z důvodu rizika toxicity z předávkování. Aby se zabránilo předávkování, je důležité stanovit přesnou hmotnost jehňat. Použití 2ml nebo menší stříkačky usnadňuje přesné dávkování</w:t>
      </w: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73292A9B" w:rsidR="00F354C5" w:rsidRDefault="00924B8D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89702A8" w14:textId="7B0330C3" w:rsid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 xml:space="preserve">Při používání </w:t>
      </w:r>
      <w:r w:rsidR="001C7FD2" w:rsidRPr="00EA77D6">
        <w:t>veterinárního léčivého přípravku</w:t>
      </w:r>
      <w:r w:rsidRPr="00BD77B1">
        <w:rPr>
          <w:szCs w:val="22"/>
        </w:rPr>
        <w:t xml:space="preserve"> je třeba vzít v úvahu oficiální, národní a místní pravidla antibiotické politiky. </w:t>
      </w:r>
    </w:p>
    <w:p w14:paraId="07C92EC6" w14:textId="48A967AC" w:rsidR="001C7FD2" w:rsidRPr="00BD77B1" w:rsidRDefault="001C7FD2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>Aby se předešlo samopodání injekce nepoužívejte injekční automaty.</w:t>
      </w:r>
    </w:p>
    <w:p w14:paraId="674C3F66" w14:textId="447295B6" w:rsidR="00BD77B1" w:rsidRPr="00B41D57" w:rsidRDefault="00BD77B1" w:rsidP="00F354C5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 xml:space="preserve">Pokud je to možné, použití </w:t>
      </w:r>
      <w:r w:rsidR="001C7FD2" w:rsidRPr="00EA77D6">
        <w:t>veterinárního léčivého přípravku</w:t>
      </w:r>
      <w:r w:rsidRPr="00BD77B1">
        <w:rPr>
          <w:szCs w:val="22"/>
        </w:rPr>
        <w:t xml:space="preserve"> by mělo být založeno na výsledku vyšetření citlivosti. 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31AE7C70" w:rsidR="00F354C5" w:rsidRPr="00B41D57" w:rsidRDefault="00924B8D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503D8F3B" w14:textId="77777777" w:rsidR="00BD77B1" w:rsidRPr="001241C1" w:rsidRDefault="00BD77B1" w:rsidP="00BD77B1">
      <w:pPr>
        <w:tabs>
          <w:tab w:val="left" w:pos="540"/>
        </w:tabs>
        <w:ind w:left="540" w:hanging="540"/>
        <w:rPr>
          <w:u w:val="single"/>
        </w:rPr>
      </w:pPr>
    </w:p>
    <w:p w14:paraId="508287F1" w14:textId="3624BAB7" w:rsidR="00BD77B1" w:rsidRPr="001241C1" w:rsidRDefault="00BD77B1" w:rsidP="00EA77D6">
      <w:pPr>
        <w:jc w:val="both"/>
        <w:rPr>
          <w:u w:val="single"/>
        </w:rPr>
      </w:pPr>
      <w:r w:rsidRPr="001241C1">
        <w:rPr>
          <w:u w:val="single"/>
        </w:rPr>
        <w:t xml:space="preserve">Bezpečnostní varování pro uživatele </w:t>
      </w:r>
      <w:r w:rsidRPr="001241C1">
        <w:rPr>
          <w:u w:val="single"/>
        </w:rPr>
        <w:cr/>
        <w:t xml:space="preserve"> </w:t>
      </w:r>
    </w:p>
    <w:p w14:paraId="3AA612E0" w14:textId="2FB4D191" w:rsidR="00BD77B1" w:rsidRPr="001241C1" w:rsidRDefault="00BD77B1" w:rsidP="00EA77D6">
      <w:pPr>
        <w:pBdr>
          <w:top w:val="single" w:sz="12" w:space="2" w:color="auto"/>
          <w:left w:val="single" w:sz="12" w:space="2" w:color="auto"/>
          <w:right w:val="single" w:sz="12" w:space="2" w:color="auto"/>
        </w:pBdr>
        <w:shd w:val="clear" w:color="auto" w:fill="FFFF99"/>
        <w:jc w:val="center"/>
        <w:rPr>
          <w:b/>
          <w:u w:val="single"/>
        </w:rPr>
      </w:pPr>
      <w:r w:rsidRPr="001241C1">
        <w:rPr>
          <w:b/>
          <w:u w:val="single"/>
        </w:rPr>
        <w:t xml:space="preserve">INJEKČNÍ APLIKACE TILMIKOSINU U LIDÍ MŮŽE BÝT SMRTELNÁ – </w:t>
      </w:r>
      <w:r w:rsidR="00844A9C">
        <w:rPr>
          <w:b/>
          <w:bCs/>
          <w:szCs w:val="22"/>
          <w:u w:val="single"/>
        </w:rPr>
        <w:t xml:space="preserve">DBEJTE ZVÝŠENÉ OPATRNOSTI, </w:t>
      </w:r>
      <w:r w:rsidR="00844A9C" w:rsidRPr="0096404E">
        <w:rPr>
          <w:b/>
          <w:bCs/>
          <w:szCs w:val="22"/>
          <w:u w:val="single"/>
        </w:rPr>
        <w:t xml:space="preserve">ABYSTE </w:t>
      </w:r>
      <w:r w:rsidR="00844A9C">
        <w:rPr>
          <w:b/>
          <w:bCs/>
          <w:szCs w:val="22"/>
          <w:u w:val="single"/>
        </w:rPr>
        <w:t>SE VYHN</w:t>
      </w:r>
      <w:r w:rsidR="008203AB">
        <w:rPr>
          <w:b/>
          <w:bCs/>
          <w:szCs w:val="22"/>
          <w:u w:val="single"/>
        </w:rPr>
        <w:t>U</w:t>
      </w:r>
      <w:r w:rsidR="00844A9C">
        <w:rPr>
          <w:b/>
          <w:bCs/>
          <w:szCs w:val="22"/>
          <w:u w:val="single"/>
        </w:rPr>
        <w:t>LI</w:t>
      </w:r>
      <w:r w:rsidR="00844A9C" w:rsidRPr="0096404E">
        <w:rPr>
          <w:b/>
          <w:bCs/>
          <w:szCs w:val="22"/>
          <w:u w:val="single"/>
        </w:rPr>
        <w:t xml:space="preserve"> NÁHODNÉMU S</w:t>
      </w:r>
      <w:r w:rsidR="00844A9C">
        <w:rPr>
          <w:b/>
          <w:bCs/>
          <w:szCs w:val="22"/>
          <w:u w:val="single"/>
        </w:rPr>
        <w:t>AMOPODÁNÍ INJEKCE</w:t>
      </w:r>
      <w:r w:rsidR="00844A9C" w:rsidRPr="0096404E">
        <w:rPr>
          <w:b/>
          <w:bCs/>
          <w:szCs w:val="22"/>
          <w:u w:val="single"/>
        </w:rPr>
        <w:t xml:space="preserve"> A PŘESNĚ DODRŽUJTE </w:t>
      </w:r>
      <w:r w:rsidR="00844A9C">
        <w:rPr>
          <w:b/>
          <w:bCs/>
          <w:szCs w:val="22"/>
          <w:u w:val="single"/>
        </w:rPr>
        <w:t>POKYNY PRO P</w:t>
      </w:r>
      <w:r w:rsidR="00844A9C" w:rsidRPr="0096404E">
        <w:rPr>
          <w:b/>
          <w:bCs/>
          <w:szCs w:val="22"/>
          <w:u w:val="single"/>
        </w:rPr>
        <w:t>ODÁ</w:t>
      </w:r>
      <w:r w:rsidR="00844A9C">
        <w:rPr>
          <w:b/>
          <w:bCs/>
          <w:szCs w:val="22"/>
          <w:u w:val="single"/>
        </w:rPr>
        <w:t>VÁ</w:t>
      </w:r>
      <w:r w:rsidR="00844A9C" w:rsidRPr="0096404E">
        <w:rPr>
          <w:b/>
          <w:bCs/>
          <w:szCs w:val="22"/>
          <w:u w:val="single"/>
        </w:rPr>
        <w:t xml:space="preserve">NÍ A NÍŽE </w:t>
      </w:r>
      <w:r w:rsidR="008203AB">
        <w:rPr>
          <w:b/>
          <w:bCs/>
          <w:szCs w:val="22"/>
          <w:u w:val="single"/>
        </w:rPr>
        <w:t>U</w:t>
      </w:r>
      <w:r w:rsidR="00844A9C" w:rsidRPr="0096404E">
        <w:rPr>
          <w:b/>
          <w:bCs/>
          <w:szCs w:val="22"/>
          <w:u w:val="single"/>
        </w:rPr>
        <w:t>VEDENÉ POKYNY</w:t>
      </w:r>
    </w:p>
    <w:p w14:paraId="102EEB8D" w14:textId="77777777" w:rsidR="00BD77B1" w:rsidRPr="001241C1" w:rsidRDefault="00BD77B1" w:rsidP="00EA77D6">
      <w:pPr>
        <w:pBdr>
          <w:top w:val="single" w:sz="12" w:space="2" w:color="auto"/>
          <w:left w:val="single" w:sz="12" w:space="2" w:color="auto"/>
          <w:right w:val="single" w:sz="12" w:space="2" w:color="auto"/>
        </w:pBdr>
        <w:shd w:val="clear" w:color="auto" w:fill="FFFF99"/>
        <w:jc w:val="center"/>
      </w:pPr>
    </w:p>
    <w:p w14:paraId="730F4155" w14:textId="46D87F44" w:rsidR="00BD77B1" w:rsidRPr="001241C1" w:rsidRDefault="00BD77B1" w:rsidP="00EA77D6">
      <w:p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jc w:val="both"/>
      </w:pPr>
      <w:r w:rsidRPr="001241C1">
        <w:t xml:space="preserve">• Tento </w:t>
      </w:r>
      <w:r w:rsidR="001C7FD2" w:rsidRPr="00EA77D6">
        <w:t>veterinární léčivý přípravek</w:t>
      </w:r>
      <w:r w:rsidRPr="001241C1">
        <w:t xml:space="preserve"> smí podávat pouze veterinární lékař. </w:t>
      </w:r>
    </w:p>
    <w:p w14:paraId="2B4A542A" w14:textId="77777777" w:rsidR="00BD77B1" w:rsidRPr="001241C1" w:rsidRDefault="00BD77B1" w:rsidP="00EA77D6">
      <w:p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jc w:val="both"/>
      </w:pPr>
      <w:r w:rsidRPr="001241C1">
        <w:t>• Nikdy nenoste stříkačku naplněnou přípravk</w:t>
      </w:r>
      <w:r>
        <w:t>em</w:t>
      </w:r>
      <w:r w:rsidRPr="001241C1">
        <w:t xml:space="preserve"> HYMATIL s nasazenou jehlou. Jehla by měla být nasazena na stříkačku </w:t>
      </w:r>
      <w:r w:rsidRPr="001241C1">
        <w:rPr>
          <w:u w:val="single"/>
        </w:rPr>
        <w:t>pouze</w:t>
      </w:r>
      <w:r w:rsidRPr="001241C1">
        <w:t xml:space="preserve"> při plnění stříkačky nebo podávání injekce. Uchovávejte stříkačku a jehlu vždy odděleně. </w:t>
      </w:r>
    </w:p>
    <w:p w14:paraId="5D8B9384" w14:textId="77777777" w:rsidR="00BD77B1" w:rsidRPr="001241C1" w:rsidRDefault="00BD77B1" w:rsidP="00EA77D6">
      <w:p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jc w:val="both"/>
      </w:pPr>
      <w:r w:rsidRPr="001241C1">
        <w:t xml:space="preserve">• Nepoužívejte injekční automaty. </w:t>
      </w:r>
    </w:p>
    <w:p w14:paraId="4EA71B00" w14:textId="77777777" w:rsidR="00BD77B1" w:rsidRPr="001241C1" w:rsidRDefault="00BD77B1" w:rsidP="00EA77D6">
      <w:p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jc w:val="both"/>
      </w:pPr>
      <w:r w:rsidRPr="001241C1">
        <w:t xml:space="preserve">• Přesvědčte se, zda jsou zvířata řádně zafixována, včetně zvířat v jejich blízkosti. </w:t>
      </w:r>
    </w:p>
    <w:p w14:paraId="7BC3A5FD" w14:textId="77777777" w:rsidR="00BD77B1" w:rsidRPr="001241C1" w:rsidRDefault="00BD77B1" w:rsidP="00EA77D6">
      <w:p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jc w:val="both"/>
      </w:pPr>
      <w:r w:rsidRPr="001241C1">
        <w:t xml:space="preserve">• Při používání </w:t>
      </w:r>
      <w:r>
        <w:t xml:space="preserve">přípravku </w:t>
      </w:r>
      <w:r w:rsidRPr="001241C1">
        <w:t xml:space="preserve">HYMATIL nepracujte sami. </w:t>
      </w:r>
    </w:p>
    <w:p w14:paraId="1BC3D6B2" w14:textId="7A973A80" w:rsidR="00BD77B1" w:rsidRPr="001241C1" w:rsidRDefault="00BD77B1" w:rsidP="00EA77D6">
      <w:pPr>
        <w:pBdr>
          <w:left w:val="single" w:sz="12" w:space="2" w:color="auto"/>
          <w:bottom w:val="single" w:sz="12" w:space="2" w:color="auto"/>
          <w:right w:val="single" w:sz="12" w:space="2" w:color="auto"/>
        </w:pBdr>
        <w:shd w:val="clear" w:color="auto" w:fill="FFFF99"/>
        <w:rPr>
          <w:color w:val="000000"/>
        </w:rPr>
      </w:pPr>
      <w:r w:rsidRPr="001241C1">
        <w:t>• V případě injekčního podání člověku, VYHLEDEJTE IHNED LÉKAŘSKOU POMOC a vezměte s</w:t>
      </w:r>
      <w:r w:rsidR="00F44B9B">
        <w:t> </w:t>
      </w:r>
      <w:r w:rsidRPr="001241C1">
        <w:t>sebou injekční lahvičku nebo příbalovou informaci. Na místo vpichu přiložte studený obklad (nikoli přímo led).</w:t>
      </w:r>
    </w:p>
    <w:p w14:paraId="431020D6" w14:textId="77777777" w:rsidR="00BD77B1" w:rsidRPr="001241C1" w:rsidRDefault="00BD77B1" w:rsidP="00EA77D6"/>
    <w:p w14:paraId="5CC89818" w14:textId="77777777" w:rsidR="00BD77B1" w:rsidRPr="001241C1" w:rsidRDefault="00BD77B1" w:rsidP="00EA77D6">
      <w:pPr>
        <w:rPr>
          <w:szCs w:val="22"/>
        </w:rPr>
      </w:pPr>
      <w:r w:rsidRPr="001241C1">
        <w:rPr>
          <w:szCs w:val="22"/>
        </w:rPr>
        <w:t xml:space="preserve">Dodatečná bezpečnostní varování pro uživatele: </w:t>
      </w:r>
    </w:p>
    <w:p w14:paraId="167FAF35" w14:textId="77777777" w:rsidR="00BD77B1" w:rsidRPr="001241C1" w:rsidRDefault="00BD77B1" w:rsidP="00EA77D6">
      <w:pPr>
        <w:rPr>
          <w:szCs w:val="22"/>
        </w:rPr>
      </w:pPr>
      <w:r w:rsidRPr="001241C1">
        <w:rPr>
          <w:szCs w:val="22"/>
        </w:rPr>
        <w:t xml:space="preserve">• Zabraňte kontaktu přípravku s kůží a očima. Jakékoli potřísnění kůže nebo očí ihned opláchněte vodou. </w:t>
      </w:r>
    </w:p>
    <w:p w14:paraId="3B71399A" w14:textId="77777777" w:rsidR="00BD77B1" w:rsidRPr="001241C1" w:rsidRDefault="00BD77B1" w:rsidP="00EA77D6">
      <w:pPr>
        <w:rPr>
          <w:b/>
        </w:rPr>
      </w:pPr>
      <w:r w:rsidRPr="001241C1">
        <w:rPr>
          <w:szCs w:val="22"/>
        </w:rPr>
        <w:t>• Přípravek může při styku s kůží vyvolat přecitlivělost. Po použití si umyjte ruce.</w:t>
      </w:r>
    </w:p>
    <w:p w14:paraId="1843B4F8" w14:textId="77777777" w:rsidR="00BD77B1" w:rsidRPr="001241C1" w:rsidRDefault="00BD77B1" w:rsidP="00EA77D6"/>
    <w:p w14:paraId="78823F52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center"/>
        <w:rPr>
          <w:b/>
        </w:rPr>
      </w:pPr>
      <w:r w:rsidRPr="001241C1">
        <w:rPr>
          <w:b/>
        </w:rPr>
        <w:t>POZNÁMKA PRO LÉKAŘE</w:t>
      </w:r>
    </w:p>
    <w:p w14:paraId="37C42A98" w14:textId="16AC48CC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center"/>
        <w:rPr>
          <w:b/>
          <w:u w:val="single"/>
        </w:rPr>
      </w:pPr>
      <w:bookmarkStart w:id="0" w:name="_Hlk182484405"/>
      <w:r w:rsidRPr="001241C1">
        <w:rPr>
          <w:b/>
          <w:u w:val="single"/>
        </w:rPr>
        <w:t xml:space="preserve">INJEKČNÍ APLIKACE TILMIKOSINU </w:t>
      </w:r>
      <w:r w:rsidR="00F44B9B">
        <w:rPr>
          <w:b/>
          <w:u w:val="single"/>
        </w:rPr>
        <w:t>BYLA V MINULOSTI SPOJENA S ÚMRTÍM</w:t>
      </w:r>
      <w:r w:rsidRPr="001241C1">
        <w:rPr>
          <w:b/>
          <w:u w:val="single"/>
        </w:rPr>
        <w:t>.</w:t>
      </w:r>
    </w:p>
    <w:bookmarkEnd w:id="0"/>
    <w:p w14:paraId="7BA2E228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</w:pPr>
      <w:r w:rsidRPr="001241C1">
        <w:t xml:space="preserve">Cílovým orgánem toxického působení je kardiovaskulární systém, přičemž příčinou toxicity může být blokáda vápníkových kanálů. Intravenózní podání chloridu vápenatého je třeba zvážit pouze tehdy, pokud byla potvrzena expozice tilmikosinem. </w:t>
      </w:r>
    </w:p>
    <w:p w14:paraId="32CB09AD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  <w:rPr>
          <w:b/>
          <w:u w:val="single"/>
        </w:rPr>
      </w:pPr>
      <w:r w:rsidRPr="001241C1">
        <w:t>Ve studiích na psech vyvolal tilmikosin negativní inotropní účinek s následnou tachykardií a snížením systémového tepenného krevního tlaku a pulsního tlaku.</w:t>
      </w:r>
    </w:p>
    <w:p w14:paraId="323EF01D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  <w:rPr>
          <w:b/>
        </w:rPr>
      </w:pPr>
    </w:p>
    <w:p w14:paraId="338E6034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</w:pPr>
      <w:r w:rsidRPr="001241C1">
        <w:rPr>
          <w:b/>
        </w:rPr>
        <w:t xml:space="preserve">NEPODÁVEJTE ADRENALIN ANI BETA-ADRENERGNÍ BLOKÁTORY, JAKO JE PROPRANOLOL. </w:t>
      </w:r>
      <w:r w:rsidRPr="001241C1">
        <w:rPr>
          <w:b/>
        </w:rPr>
        <w:cr/>
      </w:r>
    </w:p>
    <w:p w14:paraId="780D724B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</w:pPr>
      <w:r w:rsidRPr="001241C1">
        <w:t xml:space="preserve">U prasat jsou letální účinky tilmikosinu umocňovány adrenalinem. </w:t>
      </w:r>
    </w:p>
    <w:p w14:paraId="36E6AB6C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</w:pPr>
      <w:r w:rsidRPr="001241C1">
        <w:t xml:space="preserve">U psů mělo nitrožilní podání chloridu vápenatého pozitivní vliv na inotropii levé komory a částečné zlepšení krevního tlaku a tachykardie. </w:t>
      </w:r>
    </w:p>
    <w:p w14:paraId="4A4B1198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</w:pPr>
      <w:r w:rsidRPr="001241C1">
        <w:t xml:space="preserve">Předklinická data a jednotlivé klinické zprávy naznačují, že infúze chloridu vápenatého může u lidí pomoci zvrátit změny krevního tlaku a srdečního rytmu způsobené tilmikosinem. </w:t>
      </w:r>
    </w:p>
    <w:p w14:paraId="3CEED95F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</w:pPr>
      <w:r w:rsidRPr="001241C1">
        <w:t xml:space="preserve">Rovněž je třeba zvážit podání dobutaminu, a to z důvodu pozitivního inotropního účinku, přestože neovlivňuje tachykardii. </w:t>
      </w:r>
    </w:p>
    <w:p w14:paraId="3215F398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</w:pPr>
      <w:r w:rsidRPr="001241C1">
        <w:t xml:space="preserve">Tilmikosin přetrvává v tkáni několik dní, kardiovaskulární systém by měl být proto pečlivě sledován a měla by být zajištěna podpůrná léčba. </w:t>
      </w:r>
    </w:p>
    <w:p w14:paraId="0F2EDF25" w14:textId="77777777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</w:pPr>
      <w:r w:rsidRPr="001241C1">
        <w:t xml:space="preserve">Lékařům, kteří ošetřují pacienty vystavené účinku této látky, doporučujeme, aby se </w:t>
      </w:r>
    </w:p>
    <w:p w14:paraId="14334884" w14:textId="34B6D966" w:rsidR="00BD77B1" w:rsidRPr="001241C1" w:rsidRDefault="00BD77B1" w:rsidP="00EA77D6">
      <w:pPr>
        <w:pBdr>
          <w:top w:val="single" w:sz="12" w:space="1" w:color="auto"/>
          <w:left w:val="single" w:sz="12" w:space="3" w:color="auto"/>
          <w:bottom w:val="single" w:sz="12" w:space="1" w:color="auto"/>
          <w:right w:val="single" w:sz="12" w:space="3" w:color="auto"/>
        </w:pBdr>
        <w:shd w:val="clear" w:color="auto" w:fill="FFFF99"/>
        <w:jc w:val="both"/>
      </w:pPr>
      <w:r w:rsidRPr="001241C1">
        <w:lastRenderedPageBreak/>
        <w:t xml:space="preserve">o léčebném postupu poradili s Toxikologickým informačním střediskem na </w:t>
      </w:r>
      <w:proofErr w:type="gramStart"/>
      <w:r w:rsidRPr="001241C1">
        <w:t>čísle</w:t>
      </w:r>
      <w:r w:rsidR="00C01F89">
        <w:t>ch</w:t>
      </w:r>
      <w:r w:rsidRPr="001241C1">
        <w:t>:  224</w:t>
      </w:r>
      <w:proofErr w:type="gramEnd"/>
      <w:r w:rsidRPr="001241C1">
        <w:t xml:space="preserve"> 919 293; 224 915 402 (Na Bojišti 1, 120 00 Praha 2).</w:t>
      </w:r>
    </w:p>
    <w:p w14:paraId="1E6DC2AF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49AD01E1" w:rsidR="005B1FD0" w:rsidRPr="00B41D57" w:rsidRDefault="00924B8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060A2764" w14:textId="10A4B9B5" w:rsidR="00BD77B1" w:rsidRPr="00BD77B1" w:rsidRDefault="00EE6582" w:rsidP="00BD77B1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B</w:t>
      </w:r>
      <w:r w:rsidR="00BD77B1" w:rsidRPr="00BD77B1">
        <w:rPr>
          <w:szCs w:val="22"/>
        </w:rPr>
        <w:t xml:space="preserve">ezpečnost veterinárního léčivého přípravku </w:t>
      </w:r>
      <w:r>
        <w:rPr>
          <w:szCs w:val="22"/>
        </w:rPr>
        <w:t>n</w:t>
      </w:r>
      <w:r w:rsidRPr="00BD77B1">
        <w:rPr>
          <w:szCs w:val="22"/>
        </w:rPr>
        <w:t xml:space="preserve">ebyla stanovena </w:t>
      </w:r>
      <w:r w:rsidR="00BD77B1" w:rsidRPr="00BD77B1">
        <w:rPr>
          <w:szCs w:val="22"/>
        </w:rPr>
        <w:t xml:space="preserve">pro použití během březosti. </w:t>
      </w:r>
    </w:p>
    <w:p w14:paraId="6C129502" w14:textId="1A751CEA" w:rsidR="005B1FD0" w:rsidRPr="00B41D57" w:rsidRDefault="00BD77B1" w:rsidP="005B1FD0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>Použití je možné pouze po zvážení poměru terapeutického prospěchu a rizika příslušným veterinárním lékařem.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05E12D1" w:rsidR="005B1FD0" w:rsidRPr="00B41D57" w:rsidRDefault="00924B8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4B6ACDF8" w14:textId="2E58FEBB" w:rsidR="005B1FD0" w:rsidRPr="00B41D57" w:rsidRDefault="00BD77B1" w:rsidP="005B1FD0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 xml:space="preserve">U některých druhů byla pozorována interakce mezi makrolidy a ionofory. </w:t>
      </w:r>
      <w:r w:rsidRPr="00BD77B1">
        <w:rPr>
          <w:szCs w:val="22"/>
        </w:rPr>
        <w:cr/>
      </w:r>
    </w:p>
    <w:p w14:paraId="5B6C6DA5" w14:textId="4B6E1BF8" w:rsidR="005B1FD0" w:rsidRPr="00B41D57" w:rsidRDefault="00924B8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1322E57" w14:textId="77777777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 xml:space="preserve">U </w:t>
      </w:r>
      <w:r w:rsidRPr="00BD77B1">
        <w:rPr>
          <w:szCs w:val="22"/>
          <w:u w:val="single"/>
        </w:rPr>
        <w:t>skotu</w:t>
      </w:r>
      <w:r w:rsidRPr="00BD77B1">
        <w:rPr>
          <w:szCs w:val="22"/>
        </w:rPr>
        <w:t xml:space="preserve"> subkutánně podané dávky 10, </w:t>
      </w:r>
      <w:smartTag w:uri="urn:schemas-microsoft-com:office:smarttags" w:element="metricconverter">
        <w:smartTagPr>
          <w:attr w:name="ProductID" w:val="30 a"/>
        </w:smartTagPr>
        <w:r w:rsidRPr="00BD77B1">
          <w:rPr>
            <w:szCs w:val="22"/>
          </w:rPr>
          <w:t>30 a</w:t>
        </w:r>
      </w:smartTag>
      <w:r w:rsidRPr="00BD77B1">
        <w:rPr>
          <w:szCs w:val="22"/>
        </w:rPr>
        <w:t xml:space="preserve"> 50 mg/kg živé hmotnosti, opakované třikrát v 72hodinových intervalech nezpůsobily úhyn. Podle očekávání došlo k rozvoji edému v místě injekčního podání. Jedinou lézí pozorovanou při pitvě byla nekróza myokardu ve skupině léčené dávkou 50 mg/kg živé hmotnosti.</w:t>
      </w:r>
    </w:p>
    <w:p w14:paraId="2D28AB47" w14:textId="63CBF4B7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>Dávky 150 mg/kg živé hmotnosti podané subkutánně v intervalu 72 hodin způsobily úhyn. Byl pozorován edém v místě injekčního podání a při pitvě byla jedinou zjištěnou lézí mírná nekróza myokardu. Ostatní pozorované příznaky byly: obtížný pohyb, snížen</w:t>
      </w:r>
      <w:r w:rsidR="008F7DE9">
        <w:rPr>
          <w:szCs w:val="22"/>
        </w:rPr>
        <w:t>ý</w:t>
      </w:r>
      <w:r w:rsidRPr="00BD77B1">
        <w:rPr>
          <w:szCs w:val="22"/>
        </w:rPr>
        <w:t xml:space="preserve"> </w:t>
      </w:r>
      <w:r w:rsidR="008F7DE9">
        <w:rPr>
          <w:szCs w:val="22"/>
        </w:rPr>
        <w:t>apetit</w:t>
      </w:r>
      <w:r w:rsidRPr="00BD77B1">
        <w:rPr>
          <w:szCs w:val="22"/>
        </w:rPr>
        <w:t xml:space="preserve"> a tachykardie. </w:t>
      </w:r>
    </w:p>
    <w:p w14:paraId="0C3F9D62" w14:textId="77777777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</w:p>
    <w:p w14:paraId="7F85833A" w14:textId="77777777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 xml:space="preserve">U </w:t>
      </w:r>
      <w:r w:rsidRPr="00BD77B1">
        <w:rPr>
          <w:szCs w:val="22"/>
          <w:u w:val="single"/>
        </w:rPr>
        <w:t>ovcí</w:t>
      </w:r>
      <w:r w:rsidRPr="00BD77B1">
        <w:rPr>
          <w:szCs w:val="22"/>
        </w:rPr>
        <w:t xml:space="preserve"> mohou jednorázové injekce (přibližně 30 mg/kg živé hmotnosti) způsobit mírné zrychlení dýchání. Vyšší dávky (150 mg/kg živé hmotnost) způsobily ataxii, letargii a neschopnost zvednout hlavu.</w:t>
      </w:r>
    </w:p>
    <w:p w14:paraId="400844FA" w14:textId="77777777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</w:p>
    <w:p w14:paraId="184AFCDF" w14:textId="77777777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 xml:space="preserve">K úhynům došlo po jednorázovém intravenózním podání dávky 5 mg/kg živé hmotnosti u skotu a 7,5 mg/kg u ovcí. </w:t>
      </w:r>
    </w:p>
    <w:p w14:paraId="69B748E0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3773B5D5" w14:textId="13E78D34" w:rsidR="005B1FD0" w:rsidRDefault="00924B8D" w:rsidP="005B1FD0">
      <w:r w:rsidRPr="00EA77D6">
        <w:rPr>
          <w:szCs w:val="22"/>
          <w:u w:val="single"/>
        </w:rPr>
        <w:t>Zvláštní omezení použití a zvláštní podmínky pro použití</w:t>
      </w:r>
      <w:r w:rsidRPr="00EA77D6">
        <w:t>:</w:t>
      </w:r>
    </w:p>
    <w:p w14:paraId="431BE356" w14:textId="47BFED88" w:rsidR="00BD77B1" w:rsidRPr="00B41D57" w:rsidRDefault="00EA77D6" w:rsidP="005B1FD0">
      <w:pPr>
        <w:rPr>
          <w:szCs w:val="22"/>
        </w:rPr>
      </w:pPr>
      <w:r w:rsidRPr="00EA77D6">
        <w:rPr>
          <w:szCs w:val="22"/>
        </w:rPr>
        <w:t>Pouze pro použití veterinárním lékařem.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21DB14DF" w:rsidR="005B1FD0" w:rsidRPr="00B41D57" w:rsidRDefault="00924B8D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06922BF3" w14:textId="70550431" w:rsidR="00C114FF" w:rsidRPr="00B41D57" w:rsidRDefault="00BD77B1" w:rsidP="00A9226B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 xml:space="preserve">Studie kompatibility nejsou k dispozici, a proto tento veterinární léčivý přípravek nesmí být mísen s žádnými dalšími veterinárními léčivými přípravky. </w:t>
      </w:r>
      <w:r w:rsidRPr="00BD77B1">
        <w:rPr>
          <w:szCs w:val="22"/>
        </w:rPr>
        <w:cr/>
      </w:r>
    </w:p>
    <w:p w14:paraId="30ACCB97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5FF7A49" w14:textId="2277F5B6" w:rsidR="001C7FD2" w:rsidRPr="00F44485" w:rsidRDefault="001C7FD2" w:rsidP="001C7FD2">
      <w:r w:rsidRPr="00F44485">
        <w:rPr>
          <w:lang w:val="es-ES"/>
        </w:rPr>
        <w:t>Skot</w:t>
      </w:r>
      <w:r w:rsidR="00D365D1">
        <w:rPr>
          <w:lang w:val="es-ES"/>
        </w:rPr>
        <w:t xml:space="preserve"> a</w:t>
      </w:r>
      <w:r w:rsidRPr="00F44485">
        <w:rPr>
          <w:lang w:val="es-ES"/>
        </w:rPr>
        <w:t xml:space="preserve"> ovce: </w:t>
      </w:r>
    </w:p>
    <w:p w14:paraId="65034079" w14:textId="77777777" w:rsidR="001C7FD2" w:rsidRPr="00B41D57" w:rsidRDefault="001C7FD2" w:rsidP="001C7FD2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1C7FD2" w14:paraId="23C39674" w14:textId="77777777" w:rsidTr="00FE00D6">
        <w:tc>
          <w:tcPr>
            <w:tcW w:w="1957" w:type="pct"/>
          </w:tcPr>
          <w:p w14:paraId="48CD48D5" w14:textId="77777777" w:rsidR="001C7FD2" w:rsidRPr="00B41D57" w:rsidRDefault="001C7FD2" w:rsidP="00FE00D6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066FFC48" w14:textId="77777777" w:rsidR="001C7FD2" w:rsidRPr="00B41D57" w:rsidRDefault="001C7FD2" w:rsidP="00FE00D6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112E1506" w14:textId="6F1A09CD" w:rsidR="001C7FD2" w:rsidRDefault="00D365D1" w:rsidP="00FE00D6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Polehávání</w:t>
            </w:r>
          </w:p>
          <w:p w14:paraId="2FE949DE" w14:textId="77777777" w:rsidR="001C7FD2" w:rsidRPr="00B41D57" w:rsidRDefault="001C7FD2" w:rsidP="00FE00D6">
            <w:pPr>
              <w:spacing w:before="60" w:after="60"/>
              <w:rPr>
                <w:iCs/>
                <w:szCs w:val="22"/>
              </w:rPr>
            </w:pPr>
            <w:r w:rsidRPr="00B80182">
              <w:rPr>
                <w:iCs/>
                <w:szCs w:val="22"/>
              </w:rPr>
              <w:t>Inkoordinace, křeče</w:t>
            </w:r>
          </w:p>
        </w:tc>
      </w:tr>
      <w:tr w:rsidR="001C7FD2" w14:paraId="4BFEA202" w14:textId="77777777" w:rsidTr="00FE00D6">
        <w:tc>
          <w:tcPr>
            <w:tcW w:w="1957" w:type="pct"/>
          </w:tcPr>
          <w:p w14:paraId="216F9A96" w14:textId="54F6F0A3" w:rsidR="001C7FD2" w:rsidRDefault="00D365D1" w:rsidP="00FE00D6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t>Neznámá</w:t>
            </w:r>
            <w:r w:rsidR="001C7FD2" w:rsidRPr="00B80182">
              <w:rPr>
                <w:szCs w:val="22"/>
              </w:rPr>
              <w:t xml:space="preserve"> četnost </w:t>
            </w:r>
          </w:p>
          <w:p w14:paraId="518A3A0B" w14:textId="207A7E19" w:rsidR="001C7FD2" w:rsidRPr="00B41D57" w:rsidRDefault="001C7FD2" w:rsidP="00FE00D6">
            <w:pPr>
              <w:spacing w:before="60" w:after="60"/>
              <w:rPr>
                <w:szCs w:val="22"/>
              </w:rPr>
            </w:pPr>
            <w:r w:rsidRPr="00B80182">
              <w:rPr>
                <w:szCs w:val="22"/>
              </w:rPr>
              <w:t>(z dostupných údajů</w:t>
            </w:r>
            <w:r w:rsidR="00D365D1" w:rsidRPr="00B80182">
              <w:rPr>
                <w:szCs w:val="22"/>
              </w:rPr>
              <w:t xml:space="preserve"> nelze </w:t>
            </w:r>
            <w:r w:rsidR="00D365D1">
              <w:rPr>
                <w:szCs w:val="22"/>
              </w:rPr>
              <w:t>určit</w:t>
            </w:r>
            <w:r w:rsidRPr="00B80182">
              <w:rPr>
                <w:szCs w:val="22"/>
              </w:rPr>
              <w:t>)</w:t>
            </w:r>
          </w:p>
        </w:tc>
        <w:tc>
          <w:tcPr>
            <w:tcW w:w="3043" w:type="pct"/>
          </w:tcPr>
          <w:p w14:paraId="3EE191C3" w14:textId="77777777" w:rsidR="001C7FD2" w:rsidRDefault="001C7FD2" w:rsidP="00FE00D6">
            <w:pPr>
              <w:spacing w:before="60" w:after="60"/>
              <w:rPr>
                <w:iCs/>
                <w:szCs w:val="22"/>
              </w:rPr>
            </w:pPr>
            <w:r w:rsidRPr="00B80182">
              <w:rPr>
                <w:iCs/>
                <w:szCs w:val="22"/>
              </w:rPr>
              <w:t>Otok v místě vpichu</w:t>
            </w:r>
            <w:r w:rsidRPr="00FE00D6">
              <w:rPr>
                <w:iCs/>
                <w:szCs w:val="22"/>
                <w:vertAlign w:val="superscript"/>
              </w:rPr>
              <w:t xml:space="preserve">1 </w:t>
            </w:r>
          </w:p>
          <w:p w14:paraId="6EA1B08A" w14:textId="1644599B" w:rsidR="001C7FD2" w:rsidRPr="00B41D57" w:rsidRDefault="00D365D1" w:rsidP="00FE00D6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Úhyn</w:t>
            </w:r>
            <w:r w:rsidR="001C7FD2" w:rsidRPr="00FE00D6">
              <w:rPr>
                <w:iCs/>
                <w:szCs w:val="22"/>
                <w:vertAlign w:val="superscript"/>
              </w:rPr>
              <w:t>2</w:t>
            </w:r>
          </w:p>
        </w:tc>
      </w:tr>
    </w:tbl>
    <w:p w14:paraId="0299F495" w14:textId="2423F1F0" w:rsidR="001C7FD2" w:rsidRDefault="001C7FD2" w:rsidP="001C7FD2">
      <w:pPr>
        <w:tabs>
          <w:tab w:val="clear" w:pos="567"/>
        </w:tabs>
        <w:spacing w:line="240" w:lineRule="auto"/>
        <w:rPr>
          <w:szCs w:val="22"/>
        </w:rPr>
      </w:pPr>
      <w:r w:rsidRPr="00B80182">
        <w:rPr>
          <w:szCs w:val="22"/>
        </w:rPr>
        <w:t xml:space="preserve">¹Měkký a </w:t>
      </w:r>
      <w:r w:rsidR="00D365D1">
        <w:rPr>
          <w:szCs w:val="22"/>
        </w:rPr>
        <w:t>dif</w:t>
      </w:r>
      <w:r w:rsidR="000D1AF4">
        <w:rPr>
          <w:szCs w:val="22"/>
        </w:rPr>
        <w:t>ú</w:t>
      </w:r>
      <w:r w:rsidR="00D365D1">
        <w:rPr>
          <w:szCs w:val="22"/>
        </w:rPr>
        <w:t>zní</w:t>
      </w:r>
      <w:r w:rsidRPr="00B80182">
        <w:rPr>
          <w:szCs w:val="22"/>
        </w:rPr>
        <w:t xml:space="preserve">. </w:t>
      </w:r>
      <w:r w:rsidR="00D365D1">
        <w:rPr>
          <w:szCs w:val="22"/>
        </w:rPr>
        <w:t>Vy</w:t>
      </w:r>
      <w:r w:rsidRPr="00B80182">
        <w:rPr>
          <w:szCs w:val="22"/>
        </w:rPr>
        <w:t>mizí do pěti až osmi dnů.</w:t>
      </w:r>
    </w:p>
    <w:p w14:paraId="6748A10A" w14:textId="77777777" w:rsidR="001C7FD2" w:rsidRPr="00EA77D6" w:rsidRDefault="001C7FD2" w:rsidP="001C7FD2">
      <w:pPr>
        <w:tabs>
          <w:tab w:val="clear" w:pos="567"/>
        </w:tabs>
        <w:spacing w:line="240" w:lineRule="auto"/>
      </w:pPr>
      <w:r w:rsidRPr="00FE00D6"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EA77D6">
        <w:t>U skotu byly pozorovány úhyny po podání jednorázové intravenózní dávky 5 mg/kg živé hmotnosti a po subkutánní injekci dávek 150 mg/kg živé hmotnosti v 72hodinových intervalech. Ovce uhynuly po jednorázové intravenózní dávce 7,5 mg/kg živé hmotnosti.</w:t>
      </w:r>
    </w:p>
    <w:p w14:paraId="2A349C1E" w14:textId="77777777" w:rsidR="000C771B" w:rsidRPr="000C771B" w:rsidRDefault="000C771B" w:rsidP="000C771B">
      <w:pPr>
        <w:tabs>
          <w:tab w:val="left" w:pos="-720"/>
        </w:tabs>
        <w:suppressAutoHyphens/>
      </w:pPr>
    </w:p>
    <w:p w14:paraId="25514202" w14:textId="77777777" w:rsidR="00B80182" w:rsidRDefault="00B80182" w:rsidP="00B80182">
      <w:pPr>
        <w:spacing w:line="240" w:lineRule="auto"/>
        <w:jc w:val="both"/>
      </w:pPr>
      <w:r w:rsidRPr="00F960AC">
        <w:t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</w:t>
      </w:r>
      <w:r>
        <w:t>i</w:t>
      </w:r>
      <w:r w:rsidRPr="00F960AC">
        <w:t xml:space="preserve"> rozhodnutí o registraci nebo místní</w:t>
      </w:r>
      <w:r>
        <w:t>mu</w:t>
      </w:r>
      <w:r w:rsidRPr="00F960AC">
        <w:t xml:space="preserve"> zástupc</w:t>
      </w:r>
      <w:r>
        <w:t>i</w:t>
      </w:r>
      <w:r w:rsidRPr="00F960AC">
        <w:t xml:space="preserve"> držitele rozhodnutí o registraci s využitím kontaktních údajů uvedených na konci této příbalové informace nebo prostřednictvím národního systému hlášení nežádoucích účinků:</w:t>
      </w:r>
    </w:p>
    <w:p w14:paraId="395DFD93" w14:textId="77777777" w:rsidR="00B80182" w:rsidRDefault="00B80182" w:rsidP="00B80182">
      <w:pPr>
        <w:tabs>
          <w:tab w:val="left" w:pos="-720"/>
        </w:tabs>
        <w:suppressAutoHyphens/>
        <w:rPr>
          <w:szCs w:val="22"/>
        </w:rPr>
      </w:pPr>
    </w:p>
    <w:p w14:paraId="65D5C8BE" w14:textId="77777777" w:rsidR="00B80182" w:rsidRPr="00A6482F" w:rsidRDefault="00B80182" w:rsidP="00B80182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Ústav pro státní kontrolu veterinárních biopreparátů a léčiv </w:t>
      </w:r>
    </w:p>
    <w:p w14:paraId="558300C8" w14:textId="77777777" w:rsidR="00B80182" w:rsidRPr="00A6482F" w:rsidRDefault="00B80182" w:rsidP="00B80182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Hudcova 56</w:t>
      </w:r>
      <w:r>
        <w:rPr>
          <w:szCs w:val="22"/>
        </w:rPr>
        <w:t xml:space="preserve"> </w:t>
      </w:r>
      <w:r w:rsidRPr="00A6482F">
        <w:rPr>
          <w:szCs w:val="22"/>
        </w:rPr>
        <w:t xml:space="preserve">a </w:t>
      </w:r>
    </w:p>
    <w:p w14:paraId="1DC1D7BE" w14:textId="77777777" w:rsidR="00B80182" w:rsidRPr="00A6482F" w:rsidRDefault="00B80182" w:rsidP="00B80182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307E5AC2" w14:textId="77777777" w:rsidR="00B80182" w:rsidRPr="00A6482F" w:rsidRDefault="00B80182" w:rsidP="00B80182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Pr="00A6482F">
        <w:rPr>
          <w:szCs w:val="22"/>
        </w:rPr>
        <w:t xml:space="preserve">ail: </w:t>
      </w:r>
      <w:hyperlink r:id="rId8" w:history="1">
        <w:r w:rsidRPr="00A6482F">
          <w:rPr>
            <w:rStyle w:val="Hypertextovodkaz"/>
            <w:szCs w:val="22"/>
          </w:rPr>
          <w:t>adr@uskvbl.cz</w:t>
        </w:r>
      </w:hyperlink>
    </w:p>
    <w:p w14:paraId="7A6C89EF" w14:textId="77777777" w:rsidR="00B80182" w:rsidRPr="00A6482F" w:rsidRDefault="00B80182" w:rsidP="00B80182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F5839E" w14:textId="5E219924" w:rsidR="000C771B" w:rsidRPr="000C771B" w:rsidRDefault="000C771B" w:rsidP="000C771B">
      <w:pPr>
        <w:tabs>
          <w:tab w:val="clear" w:pos="567"/>
        </w:tabs>
        <w:spacing w:line="240" w:lineRule="auto"/>
        <w:rPr>
          <w:b/>
          <w:szCs w:val="22"/>
        </w:rPr>
      </w:pPr>
      <w:r w:rsidRPr="000C771B">
        <w:rPr>
          <w:b/>
          <w:szCs w:val="22"/>
        </w:rPr>
        <w:t xml:space="preserve">Pouze pro subkutánní podání. </w:t>
      </w:r>
    </w:p>
    <w:p w14:paraId="63C70A9B" w14:textId="0618107E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>Jednorázov</w:t>
      </w:r>
      <w:r w:rsidR="00ED1DEB">
        <w:rPr>
          <w:szCs w:val="22"/>
        </w:rPr>
        <w:t>é podání</w:t>
      </w:r>
      <w:r w:rsidRPr="000C771B">
        <w:rPr>
          <w:szCs w:val="22"/>
        </w:rPr>
        <w:t xml:space="preserve"> 10 mg </w:t>
      </w:r>
      <w:proofErr w:type="spellStart"/>
      <w:r w:rsidRPr="000C771B">
        <w:rPr>
          <w:szCs w:val="22"/>
        </w:rPr>
        <w:t>tilmikosinu</w:t>
      </w:r>
      <w:proofErr w:type="spellEnd"/>
      <w:r w:rsidRPr="000C771B">
        <w:rPr>
          <w:szCs w:val="22"/>
        </w:rPr>
        <w:t xml:space="preserve">/ kg živé hmotnosti (odpovídá 1 ml </w:t>
      </w:r>
      <w:r w:rsidR="001C7FD2" w:rsidRPr="00EA77D6">
        <w:t>veterinárního léčivého přípravku</w:t>
      </w:r>
      <w:r w:rsidRPr="000C771B">
        <w:rPr>
          <w:szCs w:val="22"/>
        </w:rPr>
        <w:t xml:space="preserve"> na 30 kg živé hmotnosti). </w:t>
      </w:r>
    </w:p>
    <w:p w14:paraId="65EEBDB7" w14:textId="77777777" w:rsid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 </w:t>
      </w:r>
    </w:p>
    <w:p w14:paraId="2D824282" w14:textId="77777777" w:rsidR="001C7FD2" w:rsidRDefault="001C7FD2" w:rsidP="001C7FD2">
      <w:pPr>
        <w:tabs>
          <w:tab w:val="clear" w:pos="567"/>
        </w:tabs>
        <w:spacing w:line="240" w:lineRule="auto"/>
      </w:pPr>
      <w:r w:rsidRPr="00B80182">
        <w:t>Pro zajištění správného dávkování je třeba co nejpřesněji stanovit živou hmotnost.</w:t>
      </w:r>
    </w:p>
    <w:p w14:paraId="7898BCEC" w14:textId="77777777" w:rsidR="001C7FD2" w:rsidRPr="000C771B" w:rsidRDefault="001C7FD2" w:rsidP="000C771B">
      <w:pPr>
        <w:tabs>
          <w:tab w:val="clear" w:pos="567"/>
        </w:tabs>
        <w:spacing w:line="240" w:lineRule="auto"/>
        <w:rPr>
          <w:szCs w:val="22"/>
        </w:rPr>
      </w:pPr>
    </w:p>
    <w:p w14:paraId="12F0F46B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b/>
          <w:szCs w:val="22"/>
          <w:u w:val="single"/>
        </w:rPr>
      </w:pPr>
      <w:r w:rsidRPr="000C771B">
        <w:rPr>
          <w:b/>
          <w:szCs w:val="22"/>
          <w:u w:val="single"/>
        </w:rPr>
        <w:t xml:space="preserve">Skot: </w:t>
      </w:r>
    </w:p>
    <w:p w14:paraId="40DD65AB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 </w:t>
      </w:r>
    </w:p>
    <w:p w14:paraId="08921ED3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b/>
          <w:szCs w:val="22"/>
        </w:rPr>
      </w:pPr>
      <w:r w:rsidRPr="000C771B">
        <w:rPr>
          <w:b/>
          <w:szCs w:val="22"/>
        </w:rPr>
        <w:t xml:space="preserve">Způsob podání: </w:t>
      </w:r>
    </w:p>
    <w:p w14:paraId="68B545FD" w14:textId="0D2E249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Odeberte požadovanou dávku z injekční lahvičky a odpojte stříkačku od jehly, přičemž ponechejte jehlu zavedenou v zátce injekční lahvičky. Pokud je zapotřebí ošetřit skupinu zvířat, ponechejte jehlu zavedenou v zátce injekční lahvičky pro nasátí dalších dávek. Zafixujte zvíře a zaveďte samostatnou jehlu podkožně do místa </w:t>
      </w:r>
      <w:r w:rsidR="00FD6190">
        <w:rPr>
          <w:szCs w:val="22"/>
        </w:rPr>
        <w:t>podání</w:t>
      </w:r>
      <w:r w:rsidRPr="000C771B">
        <w:rPr>
          <w:szCs w:val="22"/>
        </w:rPr>
        <w:t xml:space="preserve">, přednostně do kožní řasy nad hrudním košem za lopatkou. Nasaďte stříkačku na jehlu a </w:t>
      </w:r>
      <w:r w:rsidR="00FD6190">
        <w:rPr>
          <w:szCs w:val="22"/>
        </w:rPr>
        <w:t>podejte</w:t>
      </w:r>
      <w:r w:rsidR="00FD6190" w:rsidRPr="000C771B">
        <w:rPr>
          <w:szCs w:val="22"/>
        </w:rPr>
        <w:t xml:space="preserve"> </w:t>
      </w:r>
      <w:r w:rsidRPr="000C771B">
        <w:rPr>
          <w:szCs w:val="22"/>
        </w:rPr>
        <w:t xml:space="preserve">obsah do spodní části kožní řasy. </w:t>
      </w:r>
      <w:r w:rsidR="00FD6190">
        <w:rPr>
          <w:szCs w:val="22"/>
        </w:rPr>
        <w:t>Nepodávejte</w:t>
      </w:r>
      <w:r w:rsidR="00FD6190" w:rsidRPr="000C771B">
        <w:rPr>
          <w:szCs w:val="22"/>
        </w:rPr>
        <w:t xml:space="preserve"> </w:t>
      </w:r>
      <w:r w:rsidRPr="000C771B">
        <w:rPr>
          <w:szCs w:val="22"/>
        </w:rPr>
        <w:t xml:space="preserve">více než 20 ml do jednoho místa injekčního podání. </w:t>
      </w:r>
    </w:p>
    <w:p w14:paraId="0D4AE3BD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</w:p>
    <w:p w14:paraId="0D0F818F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b/>
          <w:bCs/>
          <w:szCs w:val="22"/>
          <w:u w:val="single"/>
        </w:rPr>
      </w:pPr>
      <w:r w:rsidRPr="000C771B">
        <w:rPr>
          <w:b/>
          <w:bCs/>
          <w:szCs w:val="22"/>
          <w:u w:val="single"/>
        </w:rPr>
        <w:t xml:space="preserve">Ovce: </w:t>
      </w:r>
    </w:p>
    <w:p w14:paraId="26EA11C2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7CB80BE6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b/>
          <w:bCs/>
          <w:szCs w:val="22"/>
        </w:rPr>
        <w:t xml:space="preserve">Způsob podání: </w:t>
      </w:r>
    </w:p>
    <w:p w14:paraId="3BAD813F" w14:textId="3E3E7EBC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Použití 2 ml nebo menší stříkačky usnadňuje přesné dávkování. </w:t>
      </w:r>
    </w:p>
    <w:p w14:paraId="0A44301F" w14:textId="231859E4" w:rsidR="000C771B" w:rsidRPr="000C771B" w:rsidRDefault="000C771B" w:rsidP="000C771B">
      <w:pPr>
        <w:tabs>
          <w:tab w:val="clear" w:pos="567"/>
        </w:tabs>
        <w:spacing w:line="240" w:lineRule="auto"/>
        <w:rPr>
          <w:szCs w:val="22"/>
        </w:rPr>
      </w:pPr>
      <w:r w:rsidRPr="000C771B">
        <w:rPr>
          <w:szCs w:val="22"/>
        </w:rPr>
        <w:t xml:space="preserve">Odeberte požadovanou dávku z injekční lahvičky a odpojte stříkačku od jehly, přičemž ponechejte jehlu zavedenou v zátce injekční lahvičky. Zafixujte ovci, nahněte se přes zvíře a zaveďte samostatnou jehlu podkožně do místa </w:t>
      </w:r>
      <w:r w:rsidR="00FD6190">
        <w:rPr>
          <w:szCs w:val="22"/>
        </w:rPr>
        <w:t>podání</w:t>
      </w:r>
      <w:r w:rsidRPr="000C771B">
        <w:rPr>
          <w:szCs w:val="22"/>
        </w:rPr>
        <w:t xml:space="preserve">, přednostně do kožní řasy nad hrudním košem za lopatkou. Nasaďte stříkačku na jehlu a </w:t>
      </w:r>
      <w:r w:rsidR="00FD6190">
        <w:rPr>
          <w:szCs w:val="22"/>
        </w:rPr>
        <w:t>podejte</w:t>
      </w:r>
      <w:r w:rsidR="00FD6190" w:rsidRPr="000C771B">
        <w:rPr>
          <w:szCs w:val="22"/>
        </w:rPr>
        <w:t xml:space="preserve"> </w:t>
      </w:r>
      <w:r w:rsidRPr="000C771B">
        <w:rPr>
          <w:szCs w:val="22"/>
        </w:rPr>
        <w:t xml:space="preserve">obsah do spodní části kožní řasy. </w:t>
      </w:r>
      <w:r w:rsidR="00FD6190">
        <w:rPr>
          <w:szCs w:val="22"/>
        </w:rPr>
        <w:t>Nepodávejte</w:t>
      </w:r>
      <w:r w:rsidR="00FD6190" w:rsidRPr="000C771B">
        <w:rPr>
          <w:szCs w:val="22"/>
        </w:rPr>
        <w:t xml:space="preserve"> </w:t>
      </w:r>
      <w:r w:rsidRPr="000C771B">
        <w:rPr>
          <w:szCs w:val="22"/>
        </w:rPr>
        <w:t>více než 2 ml do jednoho místa injekčního podání.</w:t>
      </w: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323F50BB" w14:textId="77777777" w:rsidR="000C771B" w:rsidRPr="000C771B" w:rsidRDefault="000C771B" w:rsidP="000C771B">
      <w:pPr>
        <w:tabs>
          <w:tab w:val="clear" w:pos="567"/>
        </w:tabs>
        <w:spacing w:line="240" w:lineRule="auto"/>
      </w:pPr>
      <w:r w:rsidRPr="000C771B">
        <w:t xml:space="preserve">Pokud během 48 hodin nedojde ke zlepšení stavu, je třeba ověřit diagnózu. </w:t>
      </w:r>
    </w:p>
    <w:p w14:paraId="4208F52B" w14:textId="77777777" w:rsidR="000C771B" w:rsidRPr="000C771B" w:rsidRDefault="000C771B" w:rsidP="000C771B">
      <w:pPr>
        <w:tabs>
          <w:tab w:val="clear" w:pos="567"/>
        </w:tabs>
        <w:spacing w:line="240" w:lineRule="auto"/>
      </w:pPr>
      <w:r w:rsidRPr="000C771B">
        <w:t xml:space="preserve">Zabraňte přístupu kontaminujících agens do injekční lahvičky během použití. </w:t>
      </w:r>
    </w:p>
    <w:p w14:paraId="6CB2474A" w14:textId="391C7B95" w:rsidR="000C771B" w:rsidRPr="000C771B" w:rsidRDefault="000C771B" w:rsidP="000C771B">
      <w:pPr>
        <w:tabs>
          <w:tab w:val="clear" w:pos="567"/>
        </w:tabs>
        <w:spacing w:line="240" w:lineRule="auto"/>
        <w:rPr>
          <w:lang w:val="nl-BE"/>
        </w:rPr>
      </w:pPr>
      <w:r w:rsidRPr="000C771B">
        <w:t>Nepoužívejte přípravek, pokud si všimnete cizorodých částic nebo abnormálního vzhledu.</w:t>
      </w:r>
    </w:p>
    <w:p w14:paraId="208153DD" w14:textId="77777777" w:rsidR="001B26EB" w:rsidRPr="000C771B" w:rsidRDefault="001B26EB" w:rsidP="00A9226B">
      <w:pPr>
        <w:tabs>
          <w:tab w:val="clear" w:pos="567"/>
        </w:tabs>
        <w:spacing w:line="240" w:lineRule="auto"/>
        <w:rPr>
          <w:iCs/>
          <w:szCs w:val="22"/>
          <w:lang w:val="nl-BE"/>
        </w:rPr>
      </w:pPr>
    </w:p>
    <w:p w14:paraId="1C7AFC49" w14:textId="77777777" w:rsidR="00DB468A" w:rsidRPr="00B41D57" w:rsidRDefault="00924B8D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6F5500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0C771B">
        <w:rPr>
          <w:b/>
          <w:iCs/>
          <w:szCs w:val="22"/>
        </w:rPr>
        <w:t xml:space="preserve">Skot: </w:t>
      </w:r>
    </w:p>
    <w:p w14:paraId="571CE818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iCs/>
          <w:szCs w:val="22"/>
        </w:rPr>
      </w:pPr>
      <w:r w:rsidRPr="000C771B">
        <w:rPr>
          <w:iCs/>
          <w:szCs w:val="22"/>
        </w:rPr>
        <w:t xml:space="preserve">Maso: 70 dní </w:t>
      </w:r>
    </w:p>
    <w:p w14:paraId="38E1B084" w14:textId="2EA5E953" w:rsidR="000C771B" w:rsidRPr="000C771B" w:rsidRDefault="000C771B" w:rsidP="000C771B">
      <w:pPr>
        <w:tabs>
          <w:tab w:val="clear" w:pos="567"/>
        </w:tabs>
        <w:spacing w:line="240" w:lineRule="auto"/>
        <w:rPr>
          <w:iCs/>
          <w:szCs w:val="22"/>
        </w:rPr>
      </w:pPr>
      <w:r w:rsidRPr="000C771B">
        <w:rPr>
          <w:iCs/>
          <w:szCs w:val="22"/>
        </w:rPr>
        <w:t xml:space="preserve">Mléko: 36 dní </w:t>
      </w:r>
    </w:p>
    <w:p w14:paraId="453D7E29" w14:textId="2DF4E088" w:rsidR="000C771B" w:rsidRPr="000C771B" w:rsidRDefault="000C771B" w:rsidP="000C771B">
      <w:pPr>
        <w:tabs>
          <w:tab w:val="clear" w:pos="567"/>
        </w:tabs>
        <w:spacing w:line="240" w:lineRule="auto"/>
        <w:rPr>
          <w:iCs/>
          <w:szCs w:val="22"/>
        </w:rPr>
      </w:pPr>
      <w:r w:rsidRPr="000C771B">
        <w:rPr>
          <w:iCs/>
          <w:szCs w:val="22"/>
        </w:rPr>
        <w:t xml:space="preserve">Pokud je </w:t>
      </w:r>
      <w:r w:rsidR="001C7FD2" w:rsidRPr="00EA77D6">
        <w:t>veterinární léčivý přípravek</w:t>
      </w:r>
      <w:r w:rsidRPr="000C771B">
        <w:rPr>
          <w:iCs/>
          <w:szCs w:val="22"/>
        </w:rPr>
        <w:t xml:space="preserve"> podáván kravám během období zaprahlosti nebo březím mléčným jalovicím, nesmí se mléko použít pro lidskou spotřebu 36 dnů po otelení. </w:t>
      </w:r>
    </w:p>
    <w:p w14:paraId="631DCC4D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iCs/>
          <w:szCs w:val="22"/>
        </w:rPr>
      </w:pPr>
      <w:r w:rsidRPr="000C771B">
        <w:rPr>
          <w:iCs/>
          <w:szCs w:val="22"/>
        </w:rPr>
        <w:t xml:space="preserve"> </w:t>
      </w:r>
    </w:p>
    <w:p w14:paraId="093384E9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0C771B">
        <w:rPr>
          <w:b/>
          <w:iCs/>
          <w:szCs w:val="22"/>
        </w:rPr>
        <w:t xml:space="preserve">Ovce: </w:t>
      </w:r>
    </w:p>
    <w:p w14:paraId="187E9771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iCs/>
          <w:szCs w:val="22"/>
        </w:rPr>
      </w:pPr>
      <w:r w:rsidRPr="000C771B">
        <w:rPr>
          <w:iCs/>
          <w:szCs w:val="22"/>
        </w:rPr>
        <w:t xml:space="preserve">Maso: 42 dní </w:t>
      </w:r>
    </w:p>
    <w:p w14:paraId="4B8497C0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iCs/>
          <w:szCs w:val="22"/>
        </w:rPr>
      </w:pPr>
      <w:r w:rsidRPr="000C771B">
        <w:rPr>
          <w:iCs/>
          <w:szCs w:val="22"/>
        </w:rPr>
        <w:t xml:space="preserve">Mléko: 18 dní </w:t>
      </w:r>
    </w:p>
    <w:p w14:paraId="38BE8874" w14:textId="77777777" w:rsidR="000C771B" w:rsidRPr="000C771B" w:rsidRDefault="000C771B" w:rsidP="000C771B">
      <w:pPr>
        <w:tabs>
          <w:tab w:val="clear" w:pos="567"/>
        </w:tabs>
        <w:spacing w:line="240" w:lineRule="auto"/>
        <w:rPr>
          <w:iCs/>
          <w:szCs w:val="22"/>
        </w:rPr>
      </w:pPr>
      <w:r w:rsidRPr="000C771B">
        <w:rPr>
          <w:iCs/>
          <w:szCs w:val="22"/>
        </w:rPr>
        <w:t xml:space="preserve"> </w:t>
      </w:r>
    </w:p>
    <w:p w14:paraId="00858C9B" w14:textId="265690E8" w:rsidR="000C771B" w:rsidRPr="000C771B" w:rsidRDefault="000C771B" w:rsidP="000C771B">
      <w:pPr>
        <w:tabs>
          <w:tab w:val="clear" w:pos="567"/>
        </w:tabs>
        <w:spacing w:line="240" w:lineRule="auto"/>
        <w:rPr>
          <w:i/>
          <w:iCs/>
          <w:szCs w:val="22"/>
        </w:rPr>
      </w:pPr>
      <w:r w:rsidRPr="000C771B">
        <w:rPr>
          <w:iCs/>
          <w:szCs w:val="22"/>
        </w:rPr>
        <w:t xml:space="preserve">Pokud je </w:t>
      </w:r>
      <w:r w:rsidR="001C7FD2" w:rsidRPr="00EA77D6">
        <w:t>veterinární léčivý přípravek</w:t>
      </w:r>
      <w:r w:rsidR="001C7FD2" w:rsidRPr="0096404E">
        <w:rPr>
          <w:color w:val="000000"/>
          <w:szCs w:val="22"/>
        </w:rPr>
        <w:t xml:space="preserve"> </w:t>
      </w:r>
      <w:r w:rsidRPr="000C771B">
        <w:rPr>
          <w:iCs/>
          <w:szCs w:val="22"/>
        </w:rPr>
        <w:t xml:space="preserve">podáván bahnicím během období </w:t>
      </w:r>
      <w:proofErr w:type="spellStart"/>
      <w:r w:rsidRPr="000C771B">
        <w:rPr>
          <w:iCs/>
          <w:szCs w:val="22"/>
        </w:rPr>
        <w:t>zaprahlosti</w:t>
      </w:r>
      <w:proofErr w:type="spellEnd"/>
      <w:r w:rsidRPr="000C771B">
        <w:rPr>
          <w:iCs/>
          <w:szCs w:val="22"/>
        </w:rPr>
        <w:t xml:space="preserve"> nebo březím </w:t>
      </w:r>
      <w:proofErr w:type="gramStart"/>
      <w:r w:rsidRPr="000C771B">
        <w:rPr>
          <w:iCs/>
          <w:szCs w:val="22"/>
        </w:rPr>
        <w:t>bahnicím ,</w:t>
      </w:r>
      <w:proofErr w:type="gramEnd"/>
      <w:r w:rsidRPr="000C771B">
        <w:rPr>
          <w:iCs/>
          <w:szCs w:val="22"/>
        </w:rPr>
        <w:t xml:space="preserve"> nesmí se mléko použít pro lidskou spotřebu 18 dnů po bahnění.</w:t>
      </w:r>
      <w:r w:rsidRPr="000C771B">
        <w:rPr>
          <w:iCs/>
          <w:szCs w:val="22"/>
        </w:rPr>
        <w:tab/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924B8D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285DA920" w14:textId="77777777" w:rsidR="000C771B" w:rsidRPr="00657DE4" w:rsidRDefault="000C771B" w:rsidP="000C771B">
      <w:pPr>
        <w:numPr>
          <w:ilvl w:val="12"/>
          <w:numId w:val="0"/>
        </w:numPr>
        <w:tabs>
          <w:tab w:val="left" w:pos="540"/>
        </w:tabs>
        <w:ind w:right="-2"/>
        <w:rPr>
          <w:noProof/>
          <w:lang w:val="nl-BE"/>
        </w:rPr>
      </w:pPr>
      <w:r>
        <w:t>Uchovávejte při teplotě do 25 </w:t>
      </w:r>
      <w:r>
        <w:rPr>
          <w:szCs w:val="22"/>
        </w:rPr>
        <w:sym w:font="Symbol" w:char="F0B0"/>
      </w:r>
      <w:r>
        <w:t>C.</w:t>
      </w:r>
    </w:p>
    <w:p w14:paraId="2C2DE753" w14:textId="77777777" w:rsidR="000C771B" w:rsidRPr="00657DE4" w:rsidRDefault="000C771B" w:rsidP="000C771B">
      <w:pPr>
        <w:jc w:val="both"/>
        <w:rPr>
          <w:noProof/>
          <w:lang w:val="nl-BE"/>
        </w:rPr>
      </w:pPr>
      <w:r>
        <w:t>Lahvičku uchovávejte v krabičce, aby byla chráněna před světlem.</w:t>
      </w:r>
    </w:p>
    <w:p w14:paraId="7810258E" w14:textId="133605B4" w:rsidR="000C771B" w:rsidRPr="00657DE4" w:rsidRDefault="000C771B" w:rsidP="000C771B">
      <w:pPr>
        <w:tabs>
          <w:tab w:val="left" w:pos="540"/>
        </w:tabs>
        <w:rPr>
          <w:noProof/>
          <w:lang w:val="nl-BE"/>
        </w:rPr>
      </w:pPr>
      <w:r>
        <w:t>Chraňte před mrazem.</w:t>
      </w:r>
    </w:p>
    <w:p w14:paraId="1E7DA097" w14:textId="5A51E5E6" w:rsidR="000C771B" w:rsidRPr="001C7FD2" w:rsidRDefault="000C771B" w:rsidP="000C771B">
      <w:pPr>
        <w:tabs>
          <w:tab w:val="left" w:pos="540"/>
        </w:tabs>
      </w:pPr>
      <w:r>
        <w:t>Nepoužívejte tento veterinární léčivý přípravek po uplynutí doby použitelnosti uvedené na etiketě.</w:t>
      </w:r>
      <w:r w:rsidR="001C7FD2">
        <w:t xml:space="preserve"> </w:t>
      </w:r>
      <w:r w:rsidR="001C7FD2" w:rsidRPr="001C7FD2">
        <w:t>Doba použitelnosti končí posledním dnem v uvedeném měsíci.</w:t>
      </w:r>
    </w:p>
    <w:p w14:paraId="548678D3" w14:textId="1A85776D" w:rsidR="000C771B" w:rsidRPr="000C771B" w:rsidRDefault="000C771B" w:rsidP="000C771B">
      <w:pPr>
        <w:pStyle w:val="Zkladntext3"/>
        <w:tabs>
          <w:tab w:val="left" w:pos="540"/>
        </w:tabs>
        <w:rPr>
          <w:b w:val="0"/>
          <w:bCs/>
          <w:szCs w:val="24"/>
          <w:lang w:val="nl-BE"/>
        </w:rPr>
      </w:pPr>
      <w:r w:rsidRPr="000C771B">
        <w:rPr>
          <w:b w:val="0"/>
          <w:bCs/>
          <w:szCs w:val="24"/>
        </w:rPr>
        <w:t>Doba použitelnosti po prvním otevření vnitřního obalu:</w:t>
      </w:r>
      <w:r w:rsidRPr="000C771B">
        <w:rPr>
          <w:b w:val="0"/>
          <w:bCs/>
          <w:szCs w:val="24"/>
          <w:lang w:val="nl-BE"/>
        </w:rPr>
        <w:t xml:space="preserve"> </w:t>
      </w:r>
      <w:r w:rsidRPr="000C771B">
        <w:rPr>
          <w:b w:val="0"/>
          <w:bCs/>
          <w:szCs w:val="24"/>
        </w:rPr>
        <w:t>28 dnů.</w:t>
      </w:r>
    </w:p>
    <w:p w14:paraId="6BF73524" w14:textId="77777777" w:rsidR="0043320A" w:rsidRPr="000C771B" w:rsidRDefault="0043320A" w:rsidP="00A9226B">
      <w:pPr>
        <w:tabs>
          <w:tab w:val="clear" w:pos="567"/>
        </w:tabs>
        <w:spacing w:line="240" w:lineRule="auto"/>
        <w:rPr>
          <w:szCs w:val="22"/>
          <w:lang w:val="nl-BE"/>
        </w:rPr>
      </w:pPr>
    </w:p>
    <w:p w14:paraId="05BE9B45" w14:textId="4E33F251" w:rsidR="00C114FF" w:rsidRPr="00B41D57" w:rsidRDefault="00924B8D" w:rsidP="005C672A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5C672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DAD55C9" w14:textId="4C16C13E" w:rsidR="001C7FD2" w:rsidRPr="001C7FD2" w:rsidRDefault="001C7FD2" w:rsidP="005C672A">
      <w:pPr>
        <w:tabs>
          <w:tab w:val="clear" w:pos="567"/>
        </w:tabs>
        <w:spacing w:line="240" w:lineRule="auto"/>
        <w:jc w:val="both"/>
      </w:pPr>
      <w:r w:rsidRPr="001C7FD2">
        <w:t>Léčivé přípravky se nesmí likvidovat prostřednictvím odpadní vody či domovního odpadu.</w:t>
      </w:r>
    </w:p>
    <w:p w14:paraId="2B94AFF6" w14:textId="77777777" w:rsidR="001C7FD2" w:rsidRPr="001C7FD2" w:rsidRDefault="001C7FD2" w:rsidP="005C672A">
      <w:pPr>
        <w:tabs>
          <w:tab w:val="clear" w:pos="567"/>
        </w:tabs>
        <w:spacing w:line="240" w:lineRule="auto"/>
        <w:jc w:val="both"/>
      </w:pPr>
      <w:r w:rsidRPr="001C7FD2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9DD14D5" w14:textId="19CA608C" w:rsidR="001C7FD2" w:rsidRPr="001C7FD2" w:rsidRDefault="001C7FD2" w:rsidP="005C672A">
      <w:pPr>
        <w:tabs>
          <w:tab w:val="clear" w:pos="567"/>
        </w:tabs>
        <w:spacing w:line="240" w:lineRule="auto"/>
        <w:jc w:val="both"/>
      </w:pPr>
      <w:r w:rsidRPr="001C7FD2">
        <w:t>O možnostech likvidace nepotřebných léčivých přípravků se poraďte s vaším veterinárním lékařem nebo lékárníkem.</w:t>
      </w: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924B8D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EC5743" w14:textId="34999950" w:rsidR="00BD77B1" w:rsidRPr="00B41D57" w:rsidRDefault="00BD77B1" w:rsidP="00BD77B1">
      <w:pPr>
        <w:numPr>
          <w:ilvl w:val="12"/>
          <w:numId w:val="0"/>
        </w:numPr>
        <w:rPr>
          <w:szCs w:val="22"/>
        </w:rPr>
      </w:pPr>
      <w:r w:rsidRPr="00B41D57">
        <w:t>Veterinární léčivý přípravek je vydáván pouze na předpis.</w:t>
      </w:r>
    </w:p>
    <w:p w14:paraId="1B2009D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924B8D" w:rsidP="00B13B6D">
      <w:pPr>
        <w:pStyle w:val="Style1"/>
      </w:pPr>
      <w:r w:rsidRPr="00EA77D6">
        <w:t>14.</w:t>
      </w:r>
      <w:r w:rsidRPr="00EA77D6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71B6BD" w14:textId="5B64E71E" w:rsidR="00BD77B1" w:rsidRDefault="00EA77D6" w:rsidP="00BD77B1">
      <w:pPr>
        <w:tabs>
          <w:tab w:val="clear" w:pos="567"/>
        </w:tabs>
        <w:spacing w:line="240" w:lineRule="auto"/>
      </w:pPr>
      <w:r w:rsidRPr="001C7FD2">
        <w:t>96/016/10-C</w:t>
      </w:r>
    </w:p>
    <w:p w14:paraId="6F90D5B3" w14:textId="77777777" w:rsidR="00BD77B1" w:rsidRDefault="00BD77B1" w:rsidP="00BD77B1">
      <w:pPr>
        <w:tabs>
          <w:tab w:val="clear" w:pos="567"/>
        </w:tabs>
        <w:spacing w:line="240" w:lineRule="auto"/>
      </w:pPr>
    </w:p>
    <w:p w14:paraId="3D3EA67C" w14:textId="77777777" w:rsidR="001C7FD2" w:rsidRPr="00FE00D6" w:rsidRDefault="001C7FD2" w:rsidP="001C7FD2">
      <w:pPr>
        <w:tabs>
          <w:tab w:val="clear" w:pos="567"/>
        </w:tabs>
        <w:spacing w:line="240" w:lineRule="auto"/>
        <w:rPr>
          <w:u w:val="single"/>
        </w:rPr>
      </w:pPr>
      <w:r w:rsidRPr="00FE00D6">
        <w:rPr>
          <w:u w:val="single"/>
        </w:rPr>
        <w:t xml:space="preserve">Velikosti balení: </w:t>
      </w:r>
    </w:p>
    <w:p w14:paraId="2785B552" w14:textId="77777777" w:rsidR="001C7FD2" w:rsidRDefault="001C7FD2" w:rsidP="001C7FD2">
      <w:pPr>
        <w:tabs>
          <w:tab w:val="clear" w:pos="567"/>
        </w:tabs>
        <w:spacing w:line="240" w:lineRule="auto"/>
      </w:pPr>
      <w:r w:rsidRPr="008521B7">
        <w:t xml:space="preserve">Kartonová krabička obsahující 1 lahvičku o objemu 50 ml </w:t>
      </w:r>
    </w:p>
    <w:p w14:paraId="4F89CF33" w14:textId="77777777" w:rsidR="001C7FD2" w:rsidRDefault="001C7FD2" w:rsidP="001C7FD2">
      <w:pPr>
        <w:tabs>
          <w:tab w:val="clear" w:pos="567"/>
        </w:tabs>
        <w:spacing w:line="240" w:lineRule="auto"/>
      </w:pPr>
      <w:r w:rsidRPr="008521B7">
        <w:t xml:space="preserve">Kartonová krabička obsahující 1 lahvičku o objemu 100 ml </w:t>
      </w:r>
    </w:p>
    <w:p w14:paraId="74DEAB25" w14:textId="77777777" w:rsidR="001C7FD2" w:rsidRDefault="001C7FD2" w:rsidP="001C7FD2">
      <w:pPr>
        <w:tabs>
          <w:tab w:val="clear" w:pos="567"/>
        </w:tabs>
        <w:spacing w:line="240" w:lineRule="auto"/>
      </w:pPr>
      <w:r w:rsidRPr="008521B7">
        <w:t xml:space="preserve">Kartonová krabička obsahující 1 lahvičku o objemu 250 ml </w:t>
      </w:r>
    </w:p>
    <w:p w14:paraId="1D589F8F" w14:textId="77777777" w:rsidR="001C7FD2" w:rsidRDefault="001C7FD2" w:rsidP="001C7FD2">
      <w:pPr>
        <w:tabs>
          <w:tab w:val="clear" w:pos="567"/>
        </w:tabs>
        <w:spacing w:line="240" w:lineRule="auto"/>
      </w:pPr>
      <w:r w:rsidRPr="008521B7">
        <w:t xml:space="preserve">Kartonová krabička obsahující 6, 10 nebo 12 lahviček o objemu 50 ml </w:t>
      </w:r>
    </w:p>
    <w:p w14:paraId="6BEDE0D3" w14:textId="77777777" w:rsidR="001C7FD2" w:rsidRDefault="001C7FD2" w:rsidP="001C7FD2">
      <w:pPr>
        <w:tabs>
          <w:tab w:val="clear" w:pos="567"/>
        </w:tabs>
        <w:spacing w:line="240" w:lineRule="auto"/>
      </w:pPr>
      <w:r w:rsidRPr="008521B7">
        <w:t xml:space="preserve">Kartonová krabička obsahující 6, 10 nebo 12 lahviček o objemu 100 ml </w:t>
      </w:r>
    </w:p>
    <w:p w14:paraId="1FD7017B" w14:textId="77777777" w:rsidR="001C7FD2" w:rsidRPr="00EA77D6" w:rsidRDefault="001C7FD2" w:rsidP="001C7FD2">
      <w:pPr>
        <w:tabs>
          <w:tab w:val="clear" w:pos="567"/>
        </w:tabs>
        <w:spacing w:line="240" w:lineRule="auto"/>
      </w:pPr>
      <w:r w:rsidRPr="008521B7">
        <w:t>Kartonová krabička obsahující 6, 10 nebo 12 lahviček o objemu 250 ml</w:t>
      </w:r>
    </w:p>
    <w:p w14:paraId="0B6B27C1" w14:textId="28E0BB4E" w:rsidR="00BD77B1" w:rsidRPr="00BD77B1" w:rsidRDefault="00BD77B1" w:rsidP="00A9226B">
      <w:pPr>
        <w:tabs>
          <w:tab w:val="clear" w:pos="567"/>
        </w:tabs>
        <w:spacing w:line="240" w:lineRule="auto"/>
      </w:pPr>
      <w:r w:rsidRPr="00BD77B1">
        <w:t>Na trhu nemusí být všechny velikosti balení.</w:t>
      </w: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924B8D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FB153C" w14:textId="019AE25D" w:rsidR="00DB468A" w:rsidRPr="00B41D57" w:rsidRDefault="00F44485" w:rsidP="00487841">
      <w:pPr>
        <w:rPr>
          <w:szCs w:val="22"/>
        </w:rPr>
      </w:pPr>
      <w:proofErr w:type="gramStart"/>
      <w:r>
        <w:t>Leden</w:t>
      </w:r>
      <w:proofErr w:type="gramEnd"/>
      <w:r>
        <w:t xml:space="preserve"> 2025</w:t>
      </w:r>
      <w:bookmarkStart w:id="1" w:name="_GoBack"/>
      <w:bookmarkEnd w:id="1"/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415CD38D" w:rsidR="001F1C7E" w:rsidRDefault="00924B8D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212CA0A4" w14:textId="481B73F1" w:rsidR="00DB0CD0" w:rsidRDefault="00DB0CD0" w:rsidP="001F1C7E">
      <w:pPr>
        <w:tabs>
          <w:tab w:val="clear" w:pos="567"/>
        </w:tabs>
        <w:spacing w:line="240" w:lineRule="auto"/>
        <w:rPr>
          <w:szCs w:val="22"/>
        </w:rPr>
      </w:pPr>
    </w:p>
    <w:p w14:paraId="28AB58B5" w14:textId="77777777" w:rsidR="00DB0CD0" w:rsidRPr="00B41D57" w:rsidRDefault="00DB0CD0" w:rsidP="00DB0CD0">
      <w:pPr>
        <w:ind w:right="-1"/>
        <w:rPr>
          <w:szCs w:val="22"/>
        </w:rPr>
      </w:pPr>
      <w:r w:rsidRPr="00EB34D1">
        <w:rPr>
          <w:szCs w:val="22"/>
        </w:rPr>
        <w:t>Podrobné informace o tomto veterinárním léčivém přípravku naleznete také v národní databázi (</w:t>
      </w:r>
      <w:hyperlink r:id="rId11" w:history="1">
        <w:r w:rsidRPr="00D6436A">
          <w:rPr>
            <w:rStyle w:val="Hypertextovodkaz"/>
            <w:szCs w:val="22"/>
          </w:rPr>
          <w:t>https://www.uskvbl.cz</w:t>
        </w:r>
      </w:hyperlink>
      <w:r w:rsidRPr="00EB34D1">
        <w:rPr>
          <w:szCs w:val="22"/>
        </w:rPr>
        <w:t>).</w:t>
      </w:r>
    </w:p>
    <w:p w14:paraId="603BBF83" w14:textId="77777777" w:rsidR="00DB0CD0" w:rsidRPr="006414D3" w:rsidRDefault="00DB0CD0" w:rsidP="001F1C7E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924B8D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3CED5839" w:rsidR="00DB468A" w:rsidRPr="00B41D57" w:rsidRDefault="00924B8D" w:rsidP="00DB468A">
      <w:pPr>
        <w:rPr>
          <w:iCs/>
          <w:szCs w:val="22"/>
        </w:rPr>
      </w:pPr>
      <w:bookmarkStart w:id="2" w:name="_Hlk73552578"/>
      <w:r w:rsidRPr="00B41D57">
        <w:rPr>
          <w:iCs/>
          <w:szCs w:val="22"/>
          <w:u w:val="single"/>
        </w:rPr>
        <w:t>Držitel rozhodnutí o registraci</w:t>
      </w:r>
      <w:r w:rsidRPr="00B41D57">
        <w:t>:</w:t>
      </w:r>
    </w:p>
    <w:bookmarkEnd w:id="2"/>
    <w:p w14:paraId="1B2B3342" w14:textId="57B77D56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>Industrial Veterinaria, S.A.</w:t>
      </w:r>
    </w:p>
    <w:p w14:paraId="635A2C89" w14:textId="3550361E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>Esmeralda, 19</w:t>
      </w:r>
    </w:p>
    <w:p w14:paraId="156B8181" w14:textId="77777777" w:rsidR="00BD77B1" w:rsidRPr="00BD77B1" w:rsidRDefault="00BD77B1" w:rsidP="00BD77B1">
      <w:pPr>
        <w:tabs>
          <w:tab w:val="clear" w:pos="567"/>
        </w:tabs>
        <w:spacing w:line="240" w:lineRule="auto"/>
        <w:rPr>
          <w:szCs w:val="22"/>
        </w:rPr>
      </w:pPr>
      <w:r w:rsidRPr="00BD77B1">
        <w:rPr>
          <w:szCs w:val="22"/>
        </w:rPr>
        <w:t>08950 Esplugues de Llobregat (Barcelona) Španělsko</w:t>
      </w:r>
    </w:p>
    <w:p w14:paraId="4BCB872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0CEF0F" w14:textId="16B6D6C8" w:rsidR="003841FC" w:rsidRPr="00B41D57" w:rsidRDefault="00924B8D" w:rsidP="003841FC">
      <w:pPr>
        <w:rPr>
          <w:bCs/>
          <w:szCs w:val="22"/>
        </w:rPr>
      </w:pPr>
      <w:r w:rsidRPr="00B41D57">
        <w:rPr>
          <w:bCs/>
          <w:szCs w:val="22"/>
          <w:u w:val="single"/>
        </w:rPr>
        <w:t xml:space="preserve">Výrobce odpovědný za </w:t>
      </w:r>
      <w:r w:rsidR="00FD642D" w:rsidRPr="00B41D57">
        <w:rPr>
          <w:bCs/>
          <w:szCs w:val="22"/>
          <w:u w:val="single"/>
        </w:rPr>
        <w:t xml:space="preserve">uvolnění </w:t>
      </w:r>
      <w:r w:rsidRPr="00B41D57">
        <w:rPr>
          <w:bCs/>
          <w:szCs w:val="22"/>
          <w:u w:val="single"/>
        </w:rPr>
        <w:t>šarž</w:t>
      </w:r>
      <w:r w:rsidR="00FD642D" w:rsidRPr="00B41D57">
        <w:rPr>
          <w:bCs/>
          <w:szCs w:val="22"/>
          <w:u w:val="single"/>
        </w:rPr>
        <w:t>e</w:t>
      </w:r>
      <w:r w:rsidRPr="00B41D57">
        <w:t>:</w:t>
      </w:r>
    </w:p>
    <w:p w14:paraId="3B89885E" w14:textId="77777777" w:rsidR="00BD77B1" w:rsidRPr="00BD77B1" w:rsidRDefault="00BD77B1" w:rsidP="00BD77B1">
      <w:pPr>
        <w:rPr>
          <w:bCs/>
          <w:szCs w:val="22"/>
        </w:rPr>
      </w:pPr>
      <w:r w:rsidRPr="00BD77B1">
        <w:rPr>
          <w:bCs/>
          <w:szCs w:val="22"/>
        </w:rPr>
        <w:t>Industrial Veterinaria, S.A.</w:t>
      </w:r>
    </w:p>
    <w:p w14:paraId="264152AB" w14:textId="77777777" w:rsidR="00BD77B1" w:rsidRPr="00BD77B1" w:rsidRDefault="00BD77B1" w:rsidP="00BD77B1">
      <w:pPr>
        <w:rPr>
          <w:bCs/>
          <w:szCs w:val="22"/>
        </w:rPr>
      </w:pPr>
      <w:r w:rsidRPr="00BD77B1">
        <w:rPr>
          <w:bCs/>
          <w:szCs w:val="22"/>
        </w:rPr>
        <w:t>Esmeralda, 19</w:t>
      </w:r>
    </w:p>
    <w:p w14:paraId="330D3FC4" w14:textId="77777777" w:rsidR="00BD77B1" w:rsidRPr="00BD77B1" w:rsidRDefault="00BD77B1" w:rsidP="00BD77B1">
      <w:pPr>
        <w:rPr>
          <w:bCs/>
          <w:szCs w:val="22"/>
        </w:rPr>
      </w:pPr>
      <w:r w:rsidRPr="00BD77B1">
        <w:rPr>
          <w:bCs/>
          <w:szCs w:val="22"/>
        </w:rPr>
        <w:lastRenderedPageBreak/>
        <w:t>08950 Esplugues de Llobregat (Barcelona), Španělsko</w:t>
      </w:r>
    </w:p>
    <w:p w14:paraId="1E540D49" w14:textId="77777777" w:rsidR="00BD77B1" w:rsidRPr="00BD77B1" w:rsidRDefault="00BD77B1" w:rsidP="00BD77B1">
      <w:pPr>
        <w:rPr>
          <w:bCs/>
          <w:szCs w:val="22"/>
        </w:rPr>
      </w:pPr>
    </w:p>
    <w:p w14:paraId="198E5D26" w14:textId="77777777" w:rsidR="00BD77B1" w:rsidRPr="00BD77B1" w:rsidRDefault="00BD77B1" w:rsidP="00BD77B1">
      <w:pPr>
        <w:rPr>
          <w:bCs/>
          <w:szCs w:val="22"/>
          <w:highlight w:val="lightGray"/>
        </w:rPr>
      </w:pPr>
      <w:r w:rsidRPr="00BD77B1">
        <w:rPr>
          <w:bCs/>
          <w:szCs w:val="22"/>
          <w:highlight w:val="lightGray"/>
        </w:rPr>
        <w:t>aniMedica GmbH</w:t>
      </w:r>
    </w:p>
    <w:p w14:paraId="0598340E" w14:textId="77777777" w:rsidR="00BD77B1" w:rsidRPr="00BD77B1" w:rsidRDefault="00BD77B1" w:rsidP="00BD77B1">
      <w:pPr>
        <w:rPr>
          <w:bCs/>
          <w:szCs w:val="22"/>
          <w:highlight w:val="lightGray"/>
        </w:rPr>
      </w:pPr>
      <w:r w:rsidRPr="00BD77B1">
        <w:rPr>
          <w:bCs/>
          <w:szCs w:val="22"/>
          <w:highlight w:val="lightGray"/>
        </w:rPr>
        <w:t>Im Südfeld 9</w:t>
      </w:r>
    </w:p>
    <w:p w14:paraId="3B11A7DF" w14:textId="77777777" w:rsidR="00BD77B1" w:rsidRPr="00BD77B1" w:rsidRDefault="00BD77B1" w:rsidP="00BD77B1">
      <w:pPr>
        <w:rPr>
          <w:bCs/>
          <w:szCs w:val="22"/>
        </w:rPr>
      </w:pPr>
      <w:r w:rsidRPr="00BD77B1">
        <w:rPr>
          <w:bCs/>
          <w:szCs w:val="22"/>
          <w:highlight w:val="lightGray"/>
        </w:rPr>
        <w:t>48308 Senden-Bösensell Německo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7520EDFE" w:rsidR="003841FC" w:rsidRPr="0053776C" w:rsidRDefault="00924B8D" w:rsidP="0018657D">
      <w:pPr>
        <w:pStyle w:val="Style4"/>
      </w:pPr>
      <w:bookmarkStart w:id="3" w:name="_Hlk73552585"/>
      <w:r w:rsidRPr="0053776C">
        <w:rPr>
          <w:u w:val="single"/>
        </w:rPr>
        <w:t>Místní zástupci a kontaktní údaje pro hlášení podezření na nežádoucí účinky</w:t>
      </w:r>
      <w:r w:rsidRPr="0053776C">
        <w:t>:</w:t>
      </w:r>
    </w:p>
    <w:bookmarkEnd w:id="3"/>
    <w:p w14:paraId="47675122" w14:textId="2639ED1C" w:rsidR="0053776C" w:rsidRPr="0053776C" w:rsidRDefault="0053776C" w:rsidP="0053776C">
      <w:pPr>
        <w:tabs>
          <w:tab w:val="clear" w:pos="567"/>
        </w:tabs>
        <w:spacing w:line="240" w:lineRule="auto"/>
        <w:rPr>
          <w:bCs/>
          <w:szCs w:val="22"/>
        </w:rPr>
      </w:pPr>
      <w:r w:rsidRPr="0053776C">
        <w:rPr>
          <w:bCs/>
          <w:szCs w:val="22"/>
        </w:rPr>
        <w:t>DR. BUBENÍČEK, SPOL. S R. O.</w:t>
      </w:r>
    </w:p>
    <w:p w14:paraId="61A0597F" w14:textId="77777777" w:rsidR="0053776C" w:rsidRPr="0053776C" w:rsidRDefault="0053776C" w:rsidP="0053776C">
      <w:pPr>
        <w:tabs>
          <w:tab w:val="clear" w:pos="567"/>
        </w:tabs>
        <w:spacing w:line="240" w:lineRule="auto"/>
        <w:rPr>
          <w:szCs w:val="22"/>
        </w:rPr>
      </w:pPr>
      <w:r w:rsidRPr="0053776C">
        <w:rPr>
          <w:szCs w:val="22"/>
        </w:rPr>
        <w:t xml:space="preserve">Šimáčkova 104 </w:t>
      </w:r>
    </w:p>
    <w:p w14:paraId="5F96364D" w14:textId="77777777" w:rsidR="0053776C" w:rsidRPr="0053776C" w:rsidRDefault="0053776C" w:rsidP="0053776C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53776C">
        <w:rPr>
          <w:szCs w:val="22"/>
          <w:lang w:val="es-ES"/>
        </w:rPr>
        <w:t>628 00 Brno</w:t>
      </w:r>
    </w:p>
    <w:p w14:paraId="20AE07A9" w14:textId="77777777" w:rsidR="0053776C" w:rsidRPr="0053776C" w:rsidRDefault="0053776C" w:rsidP="0053776C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53776C">
        <w:rPr>
          <w:szCs w:val="22"/>
          <w:lang w:val="es-ES"/>
        </w:rPr>
        <w:t>Česká republika</w:t>
      </w:r>
    </w:p>
    <w:p w14:paraId="4F689025" w14:textId="77777777" w:rsidR="0053776C" w:rsidRPr="0053776C" w:rsidRDefault="0053776C" w:rsidP="0053776C">
      <w:pPr>
        <w:tabs>
          <w:tab w:val="clear" w:pos="567"/>
        </w:tabs>
        <w:spacing w:line="240" w:lineRule="auto"/>
        <w:rPr>
          <w:szCs w:val="22"/>
          <w:lang w:val="es-ES"/>
        </w:rPr>
      </w:pPr>
      <w:r w:rsidRPr="0053776C">
        <w:rPr>
          <w:szCs w:val="22"/>
          <w:lang w:val="es-ES"/>
        </w:rPr>
        <w:t xml:space="preserve">Tel: +420 </w:t>
      </w:r>
      <w:r w:rsidRPr="0053776C">
        <w:rPr>
          <w:szCs w:val="22"/>
        </w:rPr>
        <w:t>737 118 749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2"/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D4140" w14:textId="77777777" w:rsidR="00DB13BF" w:rsidRDefault="00DB13BF">
      <w:pPr>
        <w:spacing w:line="240" w:lineRule="auto"/>
      </w:pPr>
      <w:r>
        <w:separator/>
      </w:r>
    </w:p>
  </w:endnote>
  <w:endnote w:type="continuationSeparator" w:id="0">
    <w:p w14:paraId="7666791E" w14:textId="77777777" w:rsidR="00DB13BF" w:rsidRDefault="00DB13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924B8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924B8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D486F" w14:textId="77777777" w:rsidR="00DB13BF" w:rsidRDefault="00DB13BF">
      <w:pPr>
        <w:spacing w:line="240" w:lineRule="auto"/>
      </w:pPr>
      <w:r>
        <w:separator/>
      </w:r>
    </w:p>
  </w:footnote>
  <w:footnote w:type="continuationSeparator" w:id="0">
    <w:p w14:paraId="55C54632" w14:textId="77777777" w:rsidR="00DB13BF" w:rsidRDefault="00DB13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C364" w14:textId="5279C880" w:rsidR="00F44508" w:rsidRDefault="00F44508" w:rsidP="00F44508">
    <w:r>
      <w:t xml:space="preserve">  </w:t>
    </w:r>
  </w:p>
  <w:p w14:paraId="0412ED34" w14:textId="77777777" w:rsidR="00F44508" w:rsidRDefault="00F445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529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8B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A6A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A67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2A9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AD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BA7B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E0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82E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D1C683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688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64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8E1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088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54E8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62B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40E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ED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DD9E93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88A0D4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28433A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3D2963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38C42E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BD4A5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AEE58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8267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A34597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A4C1B3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E98D32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A7C48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D521E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4980B0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96F9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B956B9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D107A4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8A2162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A142265"/>
    <w:multiLevelType w:val="hybridMultilevel"/>
    <w:tmpl w:val="87D0AA0E"/>
    <w:lvl w:ilvl="0" w:tplc="26CE1EC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755"/>
        </w:tabs>
        <w:ind w:left="-1755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019AB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2AE2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E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CA2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D6C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4EE5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45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C21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062B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101083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7626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588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62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7C79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F6F2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6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72D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A895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975E81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71A5F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443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D24F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8CA2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AC401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A299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12CC2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DEA3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1F823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6EC0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FAA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CC3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3E6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9826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031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A14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144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932C9"/>
    <w:multiLevelType w:val="hybridMultilevel"/>
    <w:tmpl w:val="5366D7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AD5AE6C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0344126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6CC79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45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AF2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903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027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6FF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09B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F7921EE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C60A1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6465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20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A40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024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C9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A83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2C0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88CAF4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F01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498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90F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E2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56B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74A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142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D79E484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F46923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530631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1A869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96635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70998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F0013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E9EBB6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D9AE9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EB909BF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23E2C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ECF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828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A08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A8F1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C011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5B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8414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B0D8FF10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14C3FA2" w:tentative="1">
      <w:start w:val="1"/>
      <w:numFmt w:val="lowerLetter"/>
      <w:lvlText w:val="%2."/>
      <w:lvlJc w:val="left"/>
      <w:pPr>
        <w:ind w:left="1440" w:hanging="360"/>
      </w:pPr>
    </w:lvl>
    <w:lvl w:ilvl="2" w:tplc="A81CCD2A" w:tentative="1">
      <w:start w:val="1"/>
      <w:numFmt w:val="lowerRoman"/>
      <w:lvlText w:val="%3."/>
      <w:lvlJc w:val="right"/>
      <w:pPr>
        <w:ind w:left="2160" w:hanging="180"/>
      </w:pPr>
    </w:lvl>
    <w:lvl w:ilvl="3" w:tplc="625821C6" w:tentative="1">
      <w:start w:val="1"/>
      <w:numFmt w:val="decimal"/>
      <w:lvlText w:val="%4."/>
      <w:lvlJc w:val="left"/>
      <w:pPr>
        <w:ind w:left="2880" w:hanging="360"/>
      </w:pPr>
    </w:lvl>
    <w:lvl w:ilvl="4" w:tplc="1730E1AA" w:tentative="1">
      <w:start w:val="1"/>
      <w:numFmt w:val="lowerLetter"/>
      <w:lvlText w:val="%5."/>
      <w:lvlJc w:val="left"/>
      <w:pPr>
        <w:ind w:left="3600" w:hanging="360"/>
      </w:pPr>
    </w:lvl>
    <w:lvl w:ilvl="5" w:tplc="BFF6CD00" w:tentative="1">
      <w:start w:val="1"/>
      <w:numFmt w:val="lowerRoman"/>
      <w:lvlText w:val="%6."/>
      <w:lvlJc w:val="right"/>
      <w:pPr>
        <w:ind w:left="4320" w:hanging="180"/>
      </w:pPr>
    </w:lvl>
    <w:lvl w:ilvl="6" w:tplc="2C143EF8" w:tentative="1">
      <w:start w:val="1"/>
      <w:numFmt w:val="decimal"/>
      <w:lvlText w:val="%7."/>
      <w:lvlJc w:val="left"/>
      <w:pPr>
        <w:ind w:left="5040" w:hanging="360"/>
      </w:pPr>
    </w:lvl>
    <w:lvl w:ilvl="7" w:tplc="1ABABF26" w:tentative="1">
      <w:start w:val="1"/>
      <w:numFmt w:val="lowerLetter"/>
      <w:lvlText w:val="%8."/>
      <w:lvlJc w:val="left"/>
      <w:pPr>
        <w:ind w:left="5760" w:hanging="360"/>
      </w:pPr>
    </w:lvl>
    <w:lvl w:ilvl="8" w:tplc="C9462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94167D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DC2F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C2FE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12E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E3F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78A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083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623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4E1D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E76A6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901F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EED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84F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3C4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8AC1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060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F253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A0C8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137CE74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176D2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4DD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7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B06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7678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1E8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49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525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1091A"/>
    <w:multiLevelType w:val="hybridMultilevel"/>
    <w:tmpl w:val="9D5C3D80"/>
    <w:lvl w:ilvl="0" w:tplc="B9AA571E">
      <w:start w:val="1"/>
      <w:numFmt w:val="decimal"/>
      <w:lvlText w:val="%1."/>
      <w:lvlJc w:val="left"/>
      <w:pPr>
        <w:ind w:left="720" w:hanging="360"/>
      </w:pPr>
    </w:lvl>
    <w:lvl w:ilvl="1" w:tplc="998E44AE" w:tentative="1">
      <w:start w:val="1"/>
      <w:numFmt w:val="lowerLetter"/>
      <w:lvlText w:val="%2."/>
      <w:lvlJc w:val="left"/>
      <w:pPr>
        <w:ind w:left="1440" w:hanging="360"/>
      </w:pPr>
    </w:lvl>
    <w:lvl w:ilvl="2" w:tplc="3642F66C" w:tentative="1">
      <w:start w:val="1"/>
      <w:numFmt w:val="lowerRoman"/>
      <w:lvlText w:val="%3."/>
      <w:lvlJc w:val="right"/>
      <w:pPr>
        <w:ind w:left="2160" w:hanging="180"/>
      </w:pPr>
    </w:lvl>
    <w:lvl w:ilvl="3" w:tplc="4440D934" w:tentative="1">
      <w:start w:val="1"/>
      <w:numFmt w:val="decimal"/>
      <w:lvlText w:val="%4."/>
      <w:lvlJc w:val="left"/>
      <w:pPr>
        <w:ind w:left="2880" w:hanging="360"/>
      </w:pPr>
    </w:lvl>
    <w:lvl w:ilvl="4" w:tplc="21CCF27C" w:tentative="1">
      <w:start w:val="1"/>
      <w:numFmt w:val="lowerLetter"/>
      <w:lvlText w:val="%5."/>
      <w:lvlJc w:val="left"/>
      <w:pPr>
        <w:ind w:left="3600" w:hanging="360"/>
      </w:pPr>
    </w:lvl>
    <w:lvl w:ilvl="5" w:tplc="1F94F964" w:tentative="1">
      <w:start w:val="1"/>
      <w:numFmt w:val="lowerRoman"/>
      <w:lvlText w:val="%6."/>
      <w:lvlJc w:val="right"/>
      <w:pPr>
        <w:ind w:left="4320" w:hanging="180"/>
      </w:pPr>
    </w:lvl>
    <w:lvl w:ilvl="6" w:tplc="FF7A902A" w:tentative="1">
      <w:start w:val="1"/>
      <w:numFmt w:val="decimal"/>
      <w:lvlText w:val="%7."/>
      <w:lvlJc w:val="left"/>
      <w:pPr>
        <w:ind w:left="5040" w:hanging="360"/>
      </w:pPr>
    </w:lvl>
    <w:lvl w:ilvl="7" w:tplc="338E24F4" w:tentative="1">
      <w:start w:val="1"/>
      <w:numFmt w:val="lowerLetter"/>
      <w:lvlText w:val="%8."/>
      <w:lvlJc w:val="left"/>
      <w:pPr>
        <w:ind w:left="5760" w:hanging="360"/>
      </w:pPr>
    </w:lvl>
    <w:lvl w:ilvl="8" w:tplc="F5BA9E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CCB4B69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A662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84C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26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F28C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2A76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C2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666F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2E2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6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8"/>
  </w:num>
  <w:num w:numId="40">
    <w:abstractNumId w:val="29"/>
  </w:num>
  <w:num w:numId="41">
    <w:abstractNumId w:val="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52D2B"/>
    <w:rsid w:val="00054F55"/>
    <w:rsid w:val="00056EE7"/>
    <w:rsid w:val="00062945"/>
    <w:rsid w:val="00063946"/>
    <w:rsid w:val="0007667E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C771B"/>
    <w:rsid w:val="000D1AF4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7FD2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4B30"/>
    <w:rsid w:val="002B6560"/>
    <w:rsid w:val="002B6599"/>
    <w:rsid w:val="002C181A"/>
    <w:rsid w:val="002C1F27"/>
    <w:rsid w:val="002C35C1"/>
    <w:rsid w:val="002C55FF"/>
    <w:rsid w:val="002C592B"/>
    <w:rsid w:val="002D300D"/>
    <w:rsid w:val="002E0CD4"/>
    <w:rsid w:val="002E272B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0B3B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6F8E"/>
    <w:rsid w:val="004771F9"/>
    <w:rsid w:val="00486006"/>
    <w:rsid w:val="00486BAD"/>
    <w:rsid w:val="00486BBE"/>
    <w:rsid w:val="00487123"/>
    <w:rsid w:val="00487841"/>
    <w:rsid w:val="00487DAF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08E2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7756"/>
    <w:rsid w:val="005202C6"/>
    <w:rsid w:val="00523C53"/>
    <w:rsid w:val="00524DF0"/>
    <w:rsid w:val="0052547B"/>
    <w:rsid w:val="005272F4"/>
    <w:rsid w:val="00527B8F"/>
    <w:rsid w:val="00536031"/>
    <w:rsid w:val="0053776C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C672A"/>
    <w:rsid w:val="005D370C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633A"/>
    <w:rsid w:val="0065320F"/>
    <w:rsid w:val="00653D64"/>
    <w:rsid w:val="00654E13"/>
    <w:rsid w:val="0066544C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03AB"/>
    <w:rsid w:val="0082153D"/>
    <w:rsid w:val="008255AA"/>
    <w:rsid w:val="00830FF3"/>
    <w:rsid w:val="008334BF"/>
    <w:rsid w:val="00836B8C"/>
    <w:rsid w:val="00840062"/>
    <w:rsid w:val="008410C5"/>
    <w:rsid w:val="00844A9C"/>
    <w:rsid w:val="00846C08"/>
    <w:rsid w:val="00850794"/>
    <w:rsid w:val="008521B7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4C23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8F7DE9"/>
    <w:rsid w:val="00903D0D"/>
    <w:rsid w:val="009048E1"/>
    <w:rsid w:val="0090598C"/>
    <w:rsid w:val="00905CAB"/>
    <w:rsid w:val="009071BB"/>
    <w:rsid w:val="00913885"/>
    <w:rsid w:val="00915ABF"/>
    <w:rsid w:val="00921CAD"/>
    <w:rsid w:val="00924B8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1BC0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07D2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76932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2AE4"/>
    <w:rsid w:val="00B5571D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0182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B77E5"/>
    <w:rsid w:val="00BC0EFB"/>
    <w:rsid w:val="00BC2E39"/>
    <w:rsid w:val="00BC5E75"/>
    <w:rsid w:val="00BD2364"/>
    <w:rsid w:val="00BD28E3"/>
    <w:rsid w:val="00BD77B1"/>
    <w:rsid w:val="00BE117E"/>
    <w:rsid w:val="00BE3261"/>
    <w:rsid w:val="00BF00EF"/>
    <w:rsid w:val="00BF58FC"/>
    <w:rsid w:val="00C01F77"/>
    <w:rsid w:val="00C01F89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69A4"/>
    <w:rsid w:val="00CB7363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5D1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5BBB"/>
    <w:rsid w:val="00D97E7D"/>
    <w:rsid w:val="00DA2A06"/>
    <w:rsid w:val="00DB0CD0"/>
    <w:rsid w:val="00DB13BF"/>
    <w:rsid w:val="00DB1C8C"/>
    <w:rsid w:val="00DB3439"/>
    <w:rsid w:val="00DB3618"/>
    <w:rsid w:val="00DB468A"/>
    <w:rsid w:val="00DB4D08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A77D6"/>
    <w:rsid w:val="00EB0E20"/>
    <w:rsid w:val="00EB1682"/>
    <w:rsid w:val="00EB1A80"/>
    <w:rsid w:val="00EB457B"/>
    <w:rsid w:val="00EC27E1"/>
    <w:rsid w:val="00EC35EB"/>
    <w:rsid w:val="00EC3E4B"/>
    <w:rsid w:val="00EC47C4"/>
    <w:rsid w:val="00EC4F3A"/>
    <w:rsid w:val="00EC5045"/>
    <w:rsid w:val="00EC5E74"/>
    <w:rsid w:val="00ED1DEB"/>
    <w:rsid w:val="00ED594D"/>
    <w:rsid w:val="00EE36E1"/>
    <w:rsid w:val="00EE6228"/>
    <w:rsid w:val="00EE6582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4485"/>
    <w:rsid w:val="00F44508"/>
    <w:rsid w:val="00F44B9B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094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190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11338D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DFCA-0B6A-4D27-9895-36738A77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1726</Words>
  <Characters>10185</Characters>
  <Application>Microsoft Office Word</Application>
  <DocSecurity>0</DocSecurity>
  <Lines>84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27</cp:revision>
  <cp:lastPrinted>2025-01-10T11:10:00Z</cp:lastPrinted>
  <dcterms:created xsi:type="dcterms:W3CDTF">2024-11-14T11:14:00Z</dcterms:created>
  <dcterms:modified xsi:type="dcterms:W3CDTF">2025-01-10T11:10:00Z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