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0A3BC" w14:textId="77777777" w:rsidR="001C6C2E" w:rsidRPr="003F66E8" w:rsidRDefault="001C6C2E" w:rsidP="00D76AEC">
      <w:pPr>
        <w:pStyle w:val="Nzev"/>
        <w:rPr>
          <w:rFonts w:ascii="Times New Roman" w:hAnsi="Times New Roman"/>
          <w:szCs w:val="22"/>
          <w:u w:val="none"/>
        </w:rPr>
      </w:pPr>
      <w:r w:rsidRPr="00D76AEC">
        <w:rPr>
          <w:rFonts w:ascii="Times New Roman" w:hAnsi="Times New Roman"/>
          <w:szCs w:val="22"/>
          <w:u w:val="none"/>
        </w:rPr>
        <w:t>P</w:t>
      </w:r>
      <w:r w:rsidR="00B25CBA" w:rsidRPr="00D24027">
        <w:rPr>
          <w:rFonts w:ascii="Times New Roman" w:hAnsi="Times New Roman"/>
          <w:szCs w:val="22"/>
          <w:u w:val="none"/>
        </w:rPr>
        <w:t>ŘÍBALOVÁ INFORMACE</w:t>
      </w:r>
    </w:p>
    <w:p w14:paraId="13563FD6" w14:textId="19F7926A" w:rsidR="001C6C2E" w:rsidRPr="00FB7963" w:rsidRDefault="001C6C2E" w:rsidP="00D24027">
      <w:pPr>
        <w:jc w:val="center"/>
        <w:rPr>
          <w:sz w:val="22"/>
          <w:szCs w:val="22"/>
        </w:rPr>
      </w:pPr>
    </w:p>
    <w:p w14:paraId="6EDBB4BA" w14:textId="77777777" w:rsidR="00986451" w:rsidRPr="00D24027" w:rsidRDefault="00986451" w:rsidP="003F66E8">
      <w:pPr>
        <w:jc w:val="center"/>
        <w:rPr>
          <w:sz w:val="22"/>
          <w:szCs w:val="22"/>
        </w:rPr>
      </w:pPr>
    </w:p>
    <w:p w14:paraId="15340CA9" w14:textId="6A08230E" w:rsidR="007D1DF4" w:rsidRPr="003F66E8" w:rsidRDefault="007D1DF4" w:rsidP="00C60DAB">
      <w:pPr>
        <w:ind w:left="567" w:hanging="567"/>
        <w:rPr>
          <w:b/>
          <w:bCs/>
          <w:sz w:val="22"/>
          <w:szCs w:val="22"/>
        </w:rPr>
      </w:pPr>
      <w:r w:rsidRPr="009B2B92">
        <w:rPr>
          <w:b/>
          <w:bCs/>
          <w:sz w:val="22"/>
          <w:szCs w:val="22"/>
          <w:highlight w:val="lightGray"/>
        </w:rPr>
        <w:t>1.</w:t>
      </w:r>
      <w:r w:rsidR="00F86764">
        <w:rPr>
          <w:b/>
          <w:bCs/>
          <w:sz w:val="22"/>
          <w:szCs w:val="22"/>
        </w:rPr>
        <w:tab/>
      </w:r>
      <w:r w:rsidR="00F86764" w:rsidRPr="00F86764">
        <w:rPr>
          <w:b/>
          <w:bCs/>
          <w:sz w:val="22"/>
          <w:szCs w:val="22"/>
        </w:rPr>
        <w:t>Název veterinárního léčivého přípravku</w:t>
      </w:r>
    </w:p>
    <w:p w14:paraId="08D67681" w14:textId="77777777" w:rsidR="007D1DF4" w:rsidRPr="00FB7963" w:rsidRDefault="007D1DF4" w:rsidP="00D24027">
      <w:pPr>
        <w:rPr>
          <w:sz w:val="22"/>
          <w:szCs w:val="22"/>
        </w:rPr>
      </w:pPr>
    </w:p>
    <w:p w14:paraId="2FE549B4" w14:textId="0EC08E9C" w:rsidR="00986451" w:rsidRPr="00FB7963" w:rsidRDefault="007D1DF4" w:rsidP="00FB7963">
      <w:pPr>
        <w:rPr>
          <w:sz w:val="22"/>
          <w:szCs w:val="22"/>
        </w:rPr>
      </w:pPr>
      <w:r w:rsidRPr="00FB7963">
        <w:rPr>
          <w:sz w:val="22"/>
          <w:szCs w:val="22"/>
        </w:rPr>
        <w:t>DOMITOR 1</w:t>
      </w:r>
      <w:r w:rsidR="00986451" w:rsidRPr="00FB7963">
        <w:rPr>
          <w:sz w:val="22"/>
          <w:szCs w:val="22"/>
        </w:rPr>
        <w:t> </w:t>
      </w:r>
      <w:r w:rsidRPr="00FB7963">
        <w:rPr>
          <w:sz w:val="22"/>
          <w:szCs w:val="22"/>
        </w:rPr>
        <w:t>mg/ml injekční roztok</w:t>
      </w:r>
    </w:p>
    <w:p w14:paraId="0A494820" w14:textId="77777777" w:rsidR="001C6C2E" w:rsidRDefault="001C6C2E" w:rsidP="00FB7963">
      <w:pPr>
        <w:rPr>
          <w:sz w:val="22"/>
          <w:szCs w:val="22"/>
        </w:rPr>
      </w:pPr>
    </w:p>
    <w:p w14:paraId="700C5EF6" w14:textId="77777777" w:rsidR="00A33D5F" w:rsidRPr="00FB7963" w:rsidRDefault="00A33D5F" w:rsidP="00FB7963">
      <w:pPr>
        <w:rPr>
          <w:sz w:val="22"/>
          <w:szCs w:val="22"/>
        </w:rPr>
      </w:pPr>
    </w:p>
    <w:p w14:paraId="38609CE9" w14:textId="4B032F32" w:rsidR="007D1DF4" w:rsidRPr="00FB7963" w:rsidRDefault="00F86764" w:rsidP="00FB7963">
      <w:pPr>
        <w:ind w:left="567" w:hanging="567"/>
        <w:rPr>
          <w:b/>
          <w:bCs/>
          <w:sz w:val="22"/>
          <w:szCs w:val="22"/>
        </w:rPr>
      </w:pPr>
      <w:r w:rsidRPr="009B2B92">
        <w:rPr>
          <w:b/>
          <w:bCs/>
          <w:sz w:val="22"/>
          <w:szCs w:val="22"/>
          <w:highlight w:val="lightGray"/>
        </w:rPr>
        <w:t>2</w:t>
      </w:r>
      <w:r w:rsidR="007D1DF4" w:rsidRPr="009B2B92">
        <w:rPr>
          <w:b/>
          <w:bCs/>
          <w:sz w:val="22"/>
          <w:szCs w:val="22"/>
          <w:highlight w:val="lightGray"/>
        </w:rPr>
        <w:t>.</w:t>
      </w:r>
      <w:r>
        <w:rPr>
          <w:b/>
          <w:bCs/>
          <w:sz w:val="22"/>
          <w:szCs w:val="22"/>
        </w:rPr>
        <w:tab/>
        <w:t>Složení</w:t>
      </w:r>
    </w:p>
    <w:p w14:paraId="6D7073B4" w14:textId="77777777" w:rsidR="007D1DF4" w:rsidRPr="00FB7963" w:rsidRDefault="007D1DF4" w:rsidP="00D24027">
      <w:pPr>
        <w:rPr>
          <w:sz w:val="22"/>
          <w:szCs w:val="22"/>
        </w:rPr>
      </w:pPr>
    </w:p>
    <w:p w14:paraId="0E13B129" w14:textId="54367FFC" w:rsidR="0030180A" w:rsidRDefault="00074A58" w:rsidP="003F66E8">
      <w:pPr>
        <w:rPr>
          <w:b/>
          <w:sz w:val="22"/>
          <w:szCs w:val="22"/>
        </w:rPr>
      </w:pPr>
      <w:r w:rsidRPr="00C07BAF">
        <w:rPr>
          <w:b/>
          <w:sz w:val="22"/>
          <w:szCs w:val="22"/>
        </w:rPr>
        <w:t>Každý</w:t>
      </w:r>
      <w:r w:rsidR="00986451" w:rsidRPr="00C07BAF">
        <w:rPr>
          <w:b/>
          <w:sz w:val="22"/>
          <w:szCs w:val="22"/>
        </w:rPr>
        <w:t> </w:t>
      </w:r>
      <w:r w:rsidR="0030180A" w:rsidRPr="00C07BAF">
        <w:rPr>
          <w:b/>
          <w:sz w:val="22"/>
          <w:szCs w:val="22"/>
        </w:rPr>
        <w:t>ml obsa</w:t>
      </w:r>
      <w:r w:rsidR="00701B2B" w:rsidRPr="00C07BAF">
        <w:rPr>
          <w:b/>
          <w:sz w:val="22"/>
          <w:szCs w:val="22"/>
        </w:rPr>
        <w:t>h</w:t>
      </w:r>
      <w:r w:rsidR="0030180A" w:rsidRPr="00C07BAF">
        <w:rPr>
          <w:b/>
          <w:sz w:val="22"/>
          <w:szCs w:val="22"/>
        </w:rPr>
        <w:t>uje:</w:t>
      </w:r>
    </w:p>
    <w:p w14:paraId="2D072626" w14:textId="77777777" w:rsidR="00074A58" w:rsidRPr="00C07BAF" w:rsidRDefault="00074A58" w:rsidP="003F66E8">
      <w:pPr>
        <w:rPr>
          <w:b/>
          <w:sz w:val="22"/>
          <w:szCs w:val="22"/>
        </w:rPr>
      </w:pPr>
    </w:p>
    <w:p w14:paraId="2480339C" w14:textId="77777777" w:rsidR="0030180A" w:rsidRPr="00FB7963" w:rsidRDefault="0030180A" w:rsidP="003F66E8">
      <w:pPr>
        <w:rPr>
          <w:sz w:val="22"/>
          <w:szCs w:val="22"/>
        </w:rPr>
      </w:pPr>
      <w:r w:rsidRPr="00FB7963">
        <w:rPr>
          <w:sz w:val="22"/>
          <w:szCs w:val="22"/>
        </w:rPr>
        <w:t>Léčivá látka:</w:t>
      </w:r>
    </w:p>
    <w:p w14:paraId="6548A69C" w14:textId="77777777" w:rsidR="001C6C2E" w:rsidRPr="00FB7963" w:rsidRDefault="001C6C2E" w:rsidP="003F66E8">
      <w:pPr>
        <w:rPr>
          <w:sz w:val="22"/>
          <w:szCs w:val="22"/>
        </w:rPr>
      </w:pPr>
      <w:proofErr w:type="spellStart"/>
      <w:r w:rsidRPr="00FB7963">
        <w:rPr>
          <w:sz w:val="22"/>
          <w:szCs w:val="22"/>
        </w:rPr>
        <w:t>Me</w:t>
      </w:r>
      <w:r w:rsidR="0030180A" w:rsidRPr="00FB7963">
        <w:rPr>
          <w:sz w:val="22"/>
          <w:szCs w:val="22"/>
        </w:rPr>
        <w:t>detomidini</w:t>
      </w:r>
      <w:proofErr w:type="spellEnd"/>
      <w:r w:rsidR="0030180A" w:rsidRPr="00FB7963">
        <w:rPr>
          <w:sz w:val="22"/>
          <w:szCs w:val="22"/>
        </w:rPr>
        <w:t xml:space="preserve"> </w:t>
      </w:r>
      <w:proofErr w:type="spellStart"/>
      <w:r w:rsidR="0030180A" w:rsidRPr="00FB7963">
        <w:rPr>
          <w:sz w:val="22"/>
          <w:szCs w:val="22"/>
        </w:rPr>
        <w:t>hydrochloridum</w:t>
      </w:r>
      <w:proofErr w:type="spellEnd"/>
      <w:r w:rsidR="0030180A" w:rsidRPr="00FB7963">
        <w:rPr>
          <w:sz w:val="22"/>
          <w:szCs w:val="22"/>
        </w:rPr>
        <w:t xml:space="preserve"> 1</w:t>
      </w:r>
      <w:r w:rsidR="00986451" w:rsidRPr="00FB7963">
        <w:rPr>
          <w:sz w:val="22"/>
          <w:szCs w:val="22"/>
        </w:rPr>
        <w:t> </w:t>
      </w:r>
      <w:r w:rsidR="0030180A" w:rsidRPr="00FB7963">
        <w:rPr>
          <w:sz w:val="22"/>
          <w:szCs w:val="22"/>
        </w:rPr>
        <w:t>mg</w:t>
      </w:r>
      <w:r w:rsidR="001035E2">
        <w:rPr>
          <w:sz w:val="22"/>
          <w:szCs w:val="22"/>
        </w:rPr>
        <w:t xml:space="preserve">, což odpovídá 0,85 mg </w:t>
      </w:r>
      <w:proofErr w:type="spellStart"/>
      <w:r w:rsidR="001035E2">
        <w:rPr>
          <w:sz w:val="22"/>
          <w:szCs w:val="22"/>
        </w:rPr>
        <w:t>medetomidinum</w:t>
      </w:r>
      <w:proofErr w:type="spellEnd"/>
    </w:p>
    <w:p w14:paraId="2F2C9EB1" w14:textId="77777777" w:rsidR="0030180A" w:rsidRPr="00FB7963" w:rsidRDefault="0030180A" w:rsidP="00FB7963">
      <w:pPr>
        <w:rPr>
          <w:sz w:val="22"/>
          <w:szCs w:val="22"/>
          <w:u w:val="single"/>
        </w:rPr>
      </w:pPr>
    </w:p>
    <w:p w14:paraId="5DD0B4FB" w14:textId="77777777" w:rsidR="001C6C2E" w:rsidRPr="00C07BAF" w:rsidRDefault="0046598A" w:rsidP="00FB7963">
      <w:pPr>
        <w:rPr>
          <w:b/>
          <w:sz w:val="22"/>
          <w:szCs w:val="22"/>
        </w:rPr>
      </w:pPr>
      <w:r w:rsidRPr="00C07BAF">
        <w:rPr>
          <w:b/>
          <w:sz w:val="22"/>
          <w:szCs w:val="22"/>
        </w:rPr>
        <w:t>P</w:t>
      </w:r>
      <w:r w:rsidR="001C6C2E" w:rsidRPr="00C07BAF">
        <w:rPr>
          <w:b/>
          <w:sz w:val="22"/>
          <w:szCs w:val="22"/>
        </w:rPr>
        <w:t>omocn</w:t>
      </w:r>
      <w:r w:rsidR="00B25CBA" w:rsidRPr="00C07BAF">
        <w:rPr>
          <w:b/>
          <w:sz w:val="22"/>
          <w:szCs w:val="22"/>
        </w:rPr>
        <w:t>é</w:t>
      </w:r>
      <w:r w:rsidR="001C6C2E" w:rsidRPr="00C07BAF">
        <w:rPr>
          <w:b/>
          <w:sz w:val="22"/>
          <w:szCs w:val="22"/>
        </w:rPr>
        <w:t xml:space="preserve"> látk</w:t>
      </w:r>
      <w:r w:rsidR="00B25CBA" w:rsidRPr="00C07BAF">
        <w:rPr>
          <w:b/>
          <w:sz w:val="22"/>
          <w:szCs w:val="22"/>
        </w:rPr>
        <w:t>y:</w:t>
      </w:r>
    </w:p>
    <w:p w14:paraId="2ABBE25E" w14:textId="77777777" w:rsidR="0030180A" w:rsidRPr="00FB7963" w:rsidRDefault="0030180A" w:rsidP="00D24027">
      <w:pPr>
        <w:pStyle w:val="INTERLIGNE125"/>
        <w:keepLines w:val="0"/>
        <w:spacing w:line="240" w:lineRule="auto"/>
        <w:jc w:val="left"/>
        <w:rPr>
          <w:rFonts w:ascii="Times New Roman" w:hAnsi="Times New Roman"/>
          <w:sz w:val="22"/>
          <w:lang w:val="cs-CZ"/>
        </w:rPr>
      </w:pPr>
      <w:proofErr w:type="spellStart"/>
      <w:r w:rsidRPr="00FB7963">
        <w:rPr>
          <w:rFonts w:ascii="Times New Roman" w:hAnsi="Times New Roman"/>
          <w:sz w:val="22"/>
          <w:lang w:val="cs-CZ"/>
        </w:rPr>
        <w:t>Met</w:t>
      </w:r>
      <w:r w:rsidR="007002A1" w:rsidRPr="00FB7963">
        <w:rPr>
          <w:rFonts w:ascii="Times New Roman" w:hAnsi="Times New Roman"/>
          <w:sz w:val="22"/>
          <w:lang w:val="cs-CZ"/>
        </w:rPr>
        <w:t>h</w:t>
      </w:r>
      <w:r w:rsidRPr="00FB7963">
        <w:rPr>
          <w:rFonts w:ascii="Times New Roman" w:hAnsi="Times New Roman"/>
          <w:sz w:val="22"/>
          <w:lang w:val="cs-CZ"/>
        </w:rPr>
        <w:t>ylparaben</w:t>
      </w:r>
      <w:proofErr w:type="spellEnd"/>
      <w:r w:rsidR="00E14BC0" w:rsidRPr="00FB7963">
        <w:rPr>
          <w:rFonts w:ascii="Times New Roman" w:hAnsi="Times New Roman"/>
          <w:sz w:val="22"/>
          <w:lang w:val="cs-CZ"/>
        </w:rPr>
        <w:t xml:space="preserve"> (E218)</w:t>
      </w:r>
      <w:r w:rsidRPr="00FB7963">
        <w:rPr>
          <w:rFonts w:ascii="Times New Roman" w:hAnsi="Times New Roman"/>
          <w:sz w:val="22"/>
          <w:lang w:val="cs-CZ"/>
        </w:rPr>
        <w:t xml:space="preserve"> 1,0</w:t>
      </w:r>
      <w:r w:rsidR="00986451" w:rsidRPr="00FB7963">
        <w:rPr>
          <w:rFonts w:ascii="Times New Roman" w:hAnsi="Times New Roman"/>
          <w:sz w:val="22"/>
          <w:lang w:val="cs-CZ"/>
        </w:rPr>
        <w:t> </w:t>
      </w:r>
      <w:r w:rsidRPr="00FB7963">
        <w:rPr>
          <w:rFonts w:ascii="Times New Roman" w:hAnsi="Times New Roman"/>
          <w:sz w:val="22"/>
          <w:lang w:val="cs-CZ"/>
        </w:rPr>
        <w:t>mg</w:t>
      </w:r>
    </w:p>
    <w:p w14:paraId="04E7FA2E" w14:textId="77777777" w:rsidR="00D360F8" w:rsidRPr="00FB7963" w:rsidRDefault="007D1DF4" w:rsidP="003F66E8">
      <w:pPr>
        <w:pStyle w:val="INTERLIGNE125"/>
        <w:keepLines w:val="0"/>
        <w:spacing w:line="240" w:lineRule="auto"/>
        <w:jc w:val="left"/>
        <w:rPr>
          <w:rFonts w:ascii="Times New Roman" w:hAnsi="Times New Roman"/>
          <w:sz w:val="22"/>
          <w:lang w:val="cs-CZ"/>
        </w:rPr>
      </w:pPr>
      <w:proofErr w:type="spellStart"/>
      <w:r w:rsidRPr="00FB7963">
        <w:rPr>
          <w:rFonts w:ascii="Times New Roman" w:hAnsi="Times New Roman"/>
          <w:sz w:val="22"/>
          <w:lang w:val="cs-CZ"/>
        </w:rPr>
        <w:t>Propylparaben</w:t>
      </w:r>
      <w:proofErr w:type="spellEnd"/>
      <w:r w:rsidR="0030180A" w:rsidRPr="00FB7963">
        <w:rPr>
          <w:rFonts w:ascii="Times New Roman" w:hAnsi="Times New Roman"/>
          <w:sz w:val="22"/>
          <w:lang w:val="cs-CZ"/>
        </w:rPr>
        <w:t xml:space="preserve"> 0,2</w:t>
      </w:r>
      <w:r w:rsidR="00986451" w:rsidRPr="00FB7963">
        <w:rPr>
          <w:rFonts w:ascii="Times New Roman" w:hAnsi="Times New Roman"/>
          <w:sz w:val="22"/>
          <w:lang w:val="cs-CZ"/>
        </w:rPr>
        <w:t> </w:t>
      </w:r>
      <w:r w:rsidR="0030180A" w:rsidRPr="00FB7963">
        <w:rPr>
          <w:rFonts w:ascii="Times New Roman" w:hAnsi="Times New Roman"/>
          <w:sz w:val="22"/>
          <w:lang w:val="cs-CZ"/>
        </w:rPr>
        <w:t>mg</w:t>
      </w:r>
    </w:p>
    <w:p w14:paraId="52757BDE" w14:textId="77777777" w:rsidR="00D360F8" w:rsidRPr="00FB7963" w:rsidRDefault="00D360F8" w:rsidP="003F66E8">
      <w:pPr>
        <w:pStyle w:val="INTERLIGNE125"/>
        <w:keepLines w:val="0"/>
        <w:spacing w:line="240" w:lineRule="auto"/>
        <w:jc w:val="left"/>
        <w:rPr>
          <w:rFonts w:ascii="Times New Roman" w:hAnsi="Times New Roman"/>
          <w:sz w:val="22"/>
          <w:lang w:val="cs-CZ"/>
        </w:rPr>
      </w:pPr>
    </w:p>
    <w:p w14:paraId="001DE698" w14:textId="77777777" w:rsidR="007D1DF4" w:rsidRPr="00D24027" w:rsidRDefault="00D360F8" w:rsidP="003F66E8">
      <w:pPr>
        <w:pStyle w:val="INTERLIGNE125"/>
        <w:keepLines w:val="0"/>
        <w:spacing w:line="240" w:lineRule="auto"/>
        <w:jc w:val="left"/>
        <w:rPr>
          <w:rFonts w:ascii="Times New Roman" w:hAnsi="Times New Roman"/>
          <w:sz w:val="22"/>
          <w:szCs w:val="24"/>
          <w:lang w:val="cs-CZ"/>
        </w:rPr>
      </w:pPr>
      <w:r w:rsidRPr="00FB7963">
        <w:rPr>
          <w:rFonts w:ascii="Times New Roman" w:hAnsi="Times New Roman"/>
          <w:sz w:val="22"/>
          <w:lang w:val="cs-CZ"/>
        </w:rPr>
        <w:t xml:space="preserve">Čirý bezbarvý </w:t>
      </w:r>
      <w:r w:rsidR="007002A1" w:rsidRPr="00FB7963">
        <w:rPr>
          <w:rFonts w:ascii="Times New Roman" w:hAnsi="Times New Roman"/>
          <w:sz w:val="22"/>
          <w:lang w:val="cs-CZ"/>
        </w:rPr>
        <w:t xml:space="preserve">injekční </w:t>
      </w:r>
      <w:r w:rsidRPr="00FB7963">
        <w:rPr>
          <w:rFonts w:ascii="Times New Roman" w:hAnsi="Times New Roman"/>
          <w:sz w:val="22"/>
          <w:lang w:val="cs-CZ"/>
        </w:rPr>
        <w:t>roztok.</w:t>
      </w:r>
    </w:p>
    <w:p w14:paraId="1623FAC3" w14:textId="77777777" w:rsidR="00766055" w:rsidRDefault="00766055" w:rsidP="00FB7963">
      <w:pPr>
        <w:rPr>
          <w:sz w:val="22"/>
          <w:szCs w:val="22"/>
        </w:rPr>
      </w:pPr>
    </w:p>
    <w:p w14:paraId="23445D51" w14:textId="77777777" w:rsidR="00A33D5F" w:rsidRDefault="00A33D5F" w:rsidP="00FB7963">
      <w:pPr>
        <w:rPr>
          <w:sz w:val="22"/>
          <w:szCs w:val="22"/>
        </w:rPr>
      </w:pPr>
    </w:p>
    <w:p w14:paraId="7D57BE63" w14:textId="49D8C9D4" w:rsidR="00F86764" w:rsidRPr="00C07BAF" w:rsidRDefault="00F86764" w:rsidP="00C07BAF">
      <w:pPr>
        <w:ind w:left="567" w:hanging="567"/>
        <w:rPr>
          <w:b/>
          <w:sz w:val="22"/>
          <w:szCs w:val="22"/>
        </w:rPr>
      </w:pPr>
      <w:r w:rsidRPr="009B2B92">
        <w:rPr>
          <w:b/>
          <w:sz w:val="22"/>
          <w:szCs w:val="22"/>
          <w:highlight w:val="lightGray"/>
        </w:rPr>
        <w:t>3.</w:t>
      </w:r>
      <w:r w:rsidR="00C60DAB">
        <w:rPr>
          <w:b/>
          <w:sz w:val="22"/>
          <w:szCs w:val="22"/>
        </w:rPr>
        <w:tab/>
      </w:r>
      <w:r w:rsidRPr="00C07BAF">
        <w:rPr>
          <w:b/>
          <w:sz w:val="22"/>
          <w:szCs w:val="22"/>
        </w:rPr>
        <w:t>Cílové druhy zvířat</w:t>
      </w:r>
    </w:p>
    <w:p w14:paraId="2A2FE956" w14:textId="77777777" w:rsidR="00986451" w:rsidRDefault="00986451" w:rsidP="00FB7963">
      <w:pPr>
        <w:rPr>
          <w:sz w:val="22"/>
          <w:szCs w:val="22"/>
        </w:rPr>
      </w:pPr>
    </w:p>
    <w:p w14:paraId="1AE113E4" w14:textId="1CC39758" w:rsidR="00F86764" w:rsidRDefault="00F86764" w:rsidP="00FB7963">
      <w:pPr>
        <w:rPr>
          <w:sz w:val="22"/>
          <w:szCs w:val="22"/>
        </w:rPr>
      </w:pPr>
      <w:r w:rsidRPr="003F66E8">
        <w:rPr>
          <w:sz w:val="22"/>
          <w:szCs w:val="22"/>
        </w:rPr>
        <w:t>Psi, kočky</w:t>
      </w:r>
    </w:p>
    <w:p w14:paraId="45B1F547" w14:textId="3FF14801" w:rsidR="00A33D5F" w:rsidRDefault="00A33D5F" w:rsidP="00FB7963">
      <w:pPr>
        <w:rPr>
          <w:sz w:val="22"/>
          <w:szCs w:val="22"/>
        </w:rPr>
      </w:pPr>
    </w:p>
    <w:p w14:paraId="266414A6" w14:textId="77777777" w:rsidR="00402103" w:rsidRPr="003F66E8" w:rsidRDefault="00402103" w:rsidP="00FB7963">
      <w:pPr>
        <w:rPr>
          <w:sz w:val="22"/>
          <w:szCs w:val="22"/>
        </w:rPr>
      </w:pPr>
    </w:p>
    <w:p w14:paraId="639B49F4" w14:textId="72DECF14" w:rsidR="007D1DF4" w:rsidRDefault="007D1DF4" w:rsidP="00C60DAB">
      <w:pPr>
        <w:ind w:left="567" w:hanging="567"/>
        <w:rPr>
          <w:sz w:val="22"/>
          <w:szCs w:val="22"/>
        </w:rPr>
      </w:pPr>
      <w:r w:rsidRPr="009B2B92">
        <w:rPr>
          <w:b/>
          <w:bCs/>
          <w:sz w:val="22"/>
          <w:szCs w:val="22"/>
          <w:highlight w:val="lightGray"/>
        </w:rPr>
        <w:t>4.</w:t>
      </w:r>
      <w:r w:rsidR="008C0A33" w:rsidRPr="00FB7963">
        <w:rPr>
          <w:b/>
          <w:bCs/>
          <w:sz w:val="22"/>
          <w:szCs w:val="22"/>
        </w:rPr>
        <w:tab/>
      </w:r>
      <w:r w:rsidRPr="00FB7963">
        <w:rPr>
          <w:b/>
          <w:bCs/>
          <w:sz w:val="22"/>
          <w:szCs w:val="22"/>
        </w:rPr>
        <w:t>I</w:t>
      </w:r>
      <w:r w:rsidR="00F86764">
        <w:rPr>
          <w:b/>
          <w:bCs/>
          <w:sz w:val="22"/>
          <w:szCs w:val="22"/>
        </w:rPr>
        <w:t>ndikace pro použití</w:t>
      </w:r>
    </w:p>
    <w:p w14:paraId="57710176" w14:textId="77777777" w:rsidR="00F86764" w:rsidRPr="00FB7963" w:rsidRDefault="00F86764" w:rsidP="00C07BAF">
      <w:pPr>
        <w:ind w:left="567" w:hanging="567"/>
        <w:rPr>
          <w:sz w:val="22"/>
          <w:szCs w:val="22"/>
        </w:rPr>
      </w:pPr>
    </w:p>
    <w:p w14:paraId="2551F452" w14:textId="77777777" w:rsidR="001C3954" w:rsidRPr="00FB7963" w:rsidRDefault="001C3954" w:rsidP="00FB7963">
      <w:pPr>
        <w:rPr>
          <w:b/>
          <w:bCs/>
          <w:sz w:val="22"/>
          <w:szCs w:val="22"/>
        </w:rPr>
      </w:pPr>
      <w:r w:rsidRPr="00FB7963">
        <w:rPr>
          <w:b/>
          <w:bCs/>
          <w:sz w:val="22"/>
          <w:szCs w:val="22"/>
        </w:rPr>
        <w:t>Psi:</w:t>
      </w:r>
    </w:p>
    <w:p w14:paraId="5416A935" w14:textId="77777777" w:rsidR="001C3954" w:rsidRPr="00FB7963" w:rsidRDefault="001C3954" w:rsidP="00FB7963">
      <w:pPr>
        <w:numPr>
          <w:ilvl w:val="0"/>
          <w:numId w:val="21"/>
        </w:numPr>
        <w:ind w:left="567" w:hanging="567"/>
        <w:rPr>
          <w:sz w:val="22"/>
          <w:szCs w:val="22"/>
        </w:rPr>
      </w:pPr>
      <w:r w:rsidRPr="00FB7963">
        <w:rPr>
          <w:sz w:val="22"/>
          <w:szCs w:val="22"/>
        </w:rPr>
        <w:t xml:space="preserve">usnadnění manipulace, </w:t>
      </w:r>
      <w:proofErr w:type="spellStart"/>
      <w:r w:rsidRPr="00FB7963">
        <w:rPr>
          <w:sz w:val="22"/>
          <w:szCs w:val="22"/>
        </w:rPr>
        <w:t>sedace</w:t>
      </w:r>
      <w:proofErr w:type="spellEnd"/>
      <w:r w:rsidRPr="00FB7963">
        <w:rPr>
          <w:sz w:val="22"/>
          <w:szCs w:val="22"/>
        </w:rPr>
        <w:t xml:space="preserve"> a analgesie při vyšetřeních a zákrocích, menších chirurgických zákrocích,</w:t>
      </w:r>
      <w:r w:rsidR="001B03C4" w:rsidRPr="00FB7963">
        <w:rPr>
          <w:sz w:val="22"/>
          <w:szCs w:val="22"/>
        </w:rPr>
        <w:t xml:space="preserve"> </w:t>
      </w:r>
      <w:r w:rsidRPr="00FB7963">
        <w:rPr>
          <w:sz w:val="22"/>
          <w:szCs w:val="22"/>
        </w:rPr>
        <w:t>a jako anestetická premedikace před celkovou anestezií</w:t>
      </w:r>
    </w:p>
    <w:p w14:paraId="046631AC" w14:textId="77777777" w:rsidR="001C3954" w:rsidRPr="00FB7963" w:rsidRDefault="001C3954" w:rsidP="00FB7963">
      <w:pPr>
        <w:numPr>
          <w:ilvl w:val="0"/>
          <w:numId w:val="21"/>
        </w:numPr>
        <w:ind w:left="567" w:hanging="567"/>
        <w:rPr>
          <w:sz w:val="22"/>
          <w:szCs w:val="22"/>
        </w:rPr>
      </w:pPr>
      <w:bookmarkStart w:id="0" w:name="OLE_LINK1"/>
      <w:r w:rsidRPr="00FB7963">
        <w:rPr>
          <w:sz w:val="22"/>
          <w:szCs w:val="22"/>
        </w:rPr>
        <w:t>v kombinaci s </w:t>
      </w:r>
      <w:proofErr w:type="spellStart"/>
      <w:r w:rsidRPr="00FB7963">
        <w:rPr>
          <w:sz w:val="22"/>
          <w:szCs w:val="22"/>
        </w:rPr>
        <w:t>butorfanolem</w:t>
      </w:r>
      <w:proofErr w:type="spellEnd"/>
      <w:r w:rsidRPr="00FB7963">
        <w:rPr>
          <w:sz w:val="22"/>
          <w:szCs w:val="22"/>
        </w:rPr>
        <w:t xml:space="preserve"> k </w:t>
      </w:r>
      <w:proofErr w:type="spellStart"/>
      <w:r w:rsidRPr="00FB7963">
        <w:rPr>
          <w:sz w:val="22"/>
          <w:szCs w:val="22"/>
        </w:rPr>
        <w:t>sedaci</w:t>
      </w:r>
      <w:proofErr w:type="spellEnd"/>
      <w:r w:rsidRPr="00FB7963">
        <w:rPr>
          <w:sz w:val="22"/>
          <w:szCs w:val="22"/>
        </w:rPr>
        <w:t xml:space="preserve"> a analgezii</w:t>
      </w:r>
      <w:bookmarkEnd w:id="0"/>
    </w:p>
    <w:p w14:paraId="5F8C37AC" w14:textId="77777777" w:rsidR="001C3954" w:rsidRPr="00FB7963" w:rsidRDefault="001C3954" w:rsidP="00FB7963">
      <w:pPr>
        <w:numPr>
          <w:ilvl w:val="0"/>
          <w:numId w:val="21"/>
        </w:numPr>
        <w:ind w:left="567" w:hanging="567"/>
        <w:rPr>
          <w:sz w:val="22"/>
          <w:szCs w:val="22"/>
        </w:rPr>
      </w:pPr>
      <w:r w:rsidRPr="00FB7963">
        <w:rPr>
          <w:sz w:val="22"/>
          <w:szCs w:val="22"/>
        </w:rPr>
        <w:t>v kombinaci s L-</w:t>
      </w:r>
      <w:proofErr w:type="spellStart"/>
      <w:r w:rsidRPr="00FB7963">
        <w:rPr>
          <w:sz w:val="22"/>
          <w:szCs w:val="22"/>
        </w:rPr>
        <w:t>met</w:t>
      </w:r>
      <w:r w:rsidR="00B549AA" w:rsidRPr="00FB7963">
        <w:rPr>
          <w:sz w:val="22"/>
          <w:szCs w:val="22"/>
        </w:rPr>
        <w:t>h</w:t>
      </w:r>
      <w:r w:rsidRPr="00FB7963">
        <w:rPr>
          <w:sz w:val="22"/>
          <w:szCs w:val="22"/>
        </w:rPr>
        <w:t>adonem</w:t>
      </w:r>
      <w:proofErr w:type="spellEnd"/>
      <w:r w:rsidRPr="00FB7963">
        <w:rPr>
          <w:sz w:val="22"/>
          <w:szCs w:val="22"/>
        </w:rPr>
        <w:t xml:space="preserve"> k </w:t>
      </w:r>
      <w:proofErr w:type="spellStart"/>
      <w:r w:rsidRPr="00FB7963">
        <w:rPr>
          <w:sz w:val="22"/>
          <w:szCs w:val="22"/>
        </w:rPr>
        <w:t>sedaci</w:t>
      </w:r>
      <w:proofErr w:type="spellEnd"/>
      <w:r w:rsidRPr="00FB7963">
        <w:rPr>
          <w:sz w:val="22"/>
          <w:szCs w:val="22"/>
        </w:rPr>
        <w:t xml:space="preserve"> a analgezii</w:t>
      </w:r>
    </w:p>
    <w:p w14:paraId="2140B76C" w14:textId="77777777" w:rsidR="001C3954" w:rsidRPr="00FB7963" w:rsidRDefault="001C3954" w:rsidP="00FB7963">
      <w:pPr>
        <w:rPr>
          <w:sz w:val="22"/>
          <w:szCs w:val="22"/>
        </w:rPr>
      </w:pPr>
    </w:p>
    <w:p w14:paraId="4AC98054" w14:textId="77777777" w:rsidR="001C3954" w:rsidRPr="00FB7963" w:rsidRDefault="001C3954" w:rsidP="00FB7963">
      <w:pPr>
        <w:rPr>
          <w:b/>
          <w:bCs/>
          <w:sz w:val="22"/>
          <w:szCs w:val="22"/>
        </w:rPr>
      </w:pPr>
      <w:r w:rsidRPr="00FB7963">
        <w:rPr>
          <w:b/>
          <w:bCs/>
          <w:sz w:val="22"/>
          <w:szCs w:val="22"/>
        </w:rPr>
        <w:t>Kočky:</w:t>
      </w:r>
    </w:p>
    <w:p w14:paraId="2F4CE50B" w14:textId="77777777" w:rsidR="001C3954" w:rsidRPr="00FB7963" w:rsidRDefault="001C3954" w:rsidP="00FB7963">
      <w:pPr>
        <w:numPr>
          <w:ilvl w:val="0"/>
          <w:numId w:val="21"/>
        </w:numPr>
        <w:ind w:left="567" w:hanging="567"/>
        <w:rPr>
          <w:sz w:val="22"/>
          <w:szCs w:val="22"/>
        </w:rPr>
      </w:pPr>
      <w:r w:rsidRPr="00FB7963">
        <w:rPr>
          <w:sz w:val="22"/>
          <w:szCs w:val="22"/>
        </w:rPr>
        <w:t xml:space="preserve">usnadnění manipulace, </w:t>
      </w:r>
      <w:proofErr w:type="spellStart"/>
      <w:r w:rsidRPr="00FB7963">
        <w:rPr>
          <w:sz w:val="22"/>
          <w:szCs w:val="22"/>
        </w:rPr>
        <w:t>sedace</w:t>
      </w:r>
      <w:proofErr w:type="spellEnd"/>
      <w:r w:rsidRPr="00FB7963">
        <w:rPr>
          <w:sz w:val="22"/>
          <w:szCs w:val="22"/>
        </w:rPr>
        <w:t xml:space="preserve"> a analgesie</w:t>
      </w:r>
    </w:p>
    <w:p w14:paraId="33FB9842" w14:textId="77777777" w:rsidR="001C3954" w:rsidRPr="00FB7963" w:rsidRDefault="001C3954" w:rsidP="00FB7963">
      <w:pPr>
        <w:numPr>
          <w:ilvl w:val="0"/>
          <w:numId w:val="21"/>
        </w:numPr>
        <w:ind w:left="567" w:hanging="567"/>
        <w:rPr>
          <w:sz w:val="22"/>
          <w:szCs w:val="22"/>
        </w:rPr>
      </w:pPr>
      <w:r w:rsidRPr="00FB7963">
        <w:rPr>
          <w:sz w:val="22"/>
          <w:szCs w:val="22"/>
        </w:rPr>
        <w:t xml:space="preserve">v kombinaci s </w:t>
      </w:r>
      <w:proofErr w:type="spellStart"/>
      <w:r w:rsidRPr="00FB7963">
        <w:rPr>
          <w:sz w:val="22"/>
          <w:szCs w:val="22"/>
        </w:rPr>
        <w:t>ketaminem</w:t>
      </w:r>
      <w:proofErr w:type="spellEnd"/>
      <w:r w:rsidRPr="00FB7963">
        <w:rPr>
          <w:sz w:val="22"/>
          <w:szCs w:val="22"/>
        </w:rPr>
        <w:t xml:space="preserve"> k indukci celkové anestezie před chirurgickými zákroky</w:t>
      </w:r>
    </w:p>
    <w:p w14:paraId="560CFDD5" w14:textId="77777777" w:rsidR="001C3954" w:rsidRPr="00FB7963" w:rsidRDefault="001C3954" w:rsidP="00FB7963">
      <w:pPr>
        <w:numPr>
          <w:ilvl w:val="0"/>
          <w:numId w:val="21"/>
        </w:numPr>
        <w:ind w:left="567" w:hanging="567"/>
        <w:rPr>
          <w:sz w:val="22"/>
          <w:szCs w:val="22"/>
        </w:rPr>
      </w:pPr>
      <w:r w:rsidRPr="00FB7963">
        <w:rPr>
          <w:sz w:val="22"/>
          <w:szCs w:val="22"/>
        </w:rPr>
        <w:t>v kombinaci s </w:t>
      </w:r>
      <w:proofErr w:type="spellStart"/>
      <w:r w:rsidRPr="00FB7963">
        <w:rPr>
          <w:sz w:val="22"/>
          <w:szCs w:val="22"/>
        </w:rPr>
        <w:t>butorfanolem</w:t>
      </w:r>
      <w:proofErr w:type="spellEnd"/>
      <w:r w:rsidRPr="00FB7963">
        <w:rPr>
          <w:sz w:val="22"/>
          <w:szCs w:val="22"/>
        </w:rPr>
        <w:t xml:space="preserve"> k </w:t>
      </w:r>
      <w:proofErr w:type="spellStart"/>
      <w:r w:rsidRPr="00FB7963">
        <w:rPr>
          <w:sz w:val="22"/>
          <w:szCs w:val="22"/>
        </w:rPr>
        <w:t>sedaci</w:t>
      </w:r>
      <w:proofErr w:type="spellEnd"/>
      <w:r w:rsidRPr="00FB7963">
        <w:rPr>
          <w:sz w:val="22"/>
          <w:szCs w:val="22"/>
        </w:rPr>
        <w:t xml:space="preserve"> a analgezii a v kombinaci s </w:t>
      </w:r>
      <w:proofErr w:type="spellStart"/>
      <w:r w:rsidRPr="00FB7963">
        <w:rPr>
          <w:sz w:val="22"/>
          <w:szCs w:val="22"/>
        </w:rPr>
        <w:t>butorfanolem</w:t>
      </w:r>
      <w:proofErr w:type="spellEnd"/>
      <w:r w:rsidRPr="00FB7963">
        <w:rPr>
          <w:sz w:val="22"/>
          <w:szCs w:val="22"/>
        </w:rPr>
        <w:t xml:space="preserve"> a </w:t>
      </w:r>
      <w:proofErr w:type="spellStart"/>
      <w:r w:rsidRPr="00FB7963">
        <w:rPr>
          <w:sz w:val="22"/>
          <w:szCs w:val="22"/>
        </w:rPr>
        <w:t>ketaminem</w:t>
      </w:r>
      <w:proofErr w:type="spellEnd"/>
      <w:r w:rsidRPr="00FB7963">
        <w:rPr>
          <w:sz w:val="22"/>
          <w:szCs w:val="22"/>
        </w:rPr>
        <w:t xml:space="preserve"> k celkové anestezii</w:t>
      </w:r>
    </w:p>
    <w:p w14:paraId="4B72B6C2" w14:textId="77777777" w:rsidR="001C3954" w:rsidRPr="00FB7963" w:rsidRDefault="001C3954" w:rsidP="00FB7963">
      <w:pPr>
        <w:numPr>
          <w:ilvl w:val="0"/>
          <w:numId w:val="21"/>
        </w:numPr>
        <w:ind w:left="567" w:hanging="567"/>
        <w:rPr>
          <w:sz w:val="22"/>
          <w:szCs w:val="22"/>
        </w:rPr>
      </w:pPr>
      <w:r w:rsidRPr="00FB7963">
        <w:rPr>
          <w:sz w:val="22"/>
          <w:szCs w:val="22"/>
        </w:rPr>
        <w:t xml:space="preserve">jako premedikace před podáním </w:t>
      </w:r>
      <w:proofErr w:type="spellStart"/>
      <w:r w:rsidRPr="00FB7963">
        <w:rPr>
          <w:sz w:val="22"/>
          <w:szCs w:val="22"/>
        </w:rPr>
        <w:t>alfaxalonu</w:t>
      </w:r>
      <w:proofErr w:type="spellEnd"/>
      <w:r w:rsidRPr="00FB7963">
        <w:rPr>
          <w:sz w:val="22"/>
          <w:szCs w:val="22"/>
        </w:rPr>
        <w:t xml:space="preserve"> nebo </w:t>
      </w:r>
      <w:proofErr w:type="spellStart"/>
      <w:r w:rsidRPr="00FB7963">
        <w:rPr>
          <w:sz w:val="22"/>
          <w:szCs w:val="22"/>
        </w:rPr>
        <w:t>alfadolonu</w:t>
      </w:r>
      <w:proofErr w:type="spellEnd"/>
      <w:r w:rsidRPr="00FB7963">
        <w:rPr>
          <w:sz w:val="22"/>
          <w:szCs w:val="22"/>
        </w:rPr>
        <w:t xml:space="preserve"> k celkové anestezii</w:t>
      </w:r>
    </w:p>
    <w:p w14:paraId="0ADA1D47" w14:textId="77777777" w:rsidR="001C3954" w:rsidRPr="00FB7963" w:rsidRDefault="001C3954" w:rsidP="00FB7963">
      <w:pPr>
        <w:rPr>
          <w:sz w:val="22"/>
          <w:szCs w:val="22"/>
        </w:rPr>
      </w:pPr>
    </w:p>
    <w:p w14:paraId="6CA1D660" w14:textId="77777777" w:rsidR="001C3954" w:rsidRPr="00FB7963" w:rsidRDefault="001C3954" w:rsidP="00FB7963">
      <w:pPr>
        <w:pStyle w:val="Style9"/>
        <w:spacing w:after="0" w:line="240" w:lineRule="auto"/>
        <w:jc w:val="left"/>
        <w:rPr>
          <w:sz w:val="22"/>
          <w:szCs w:val="22"/>
          <w:lang w:val="cs-CZ"/>
        </w:rPr>
      </w:pPr>
      <w:r w:rsidRPr="00FB7963">
        <w:rPr>
          <w:sz w:val="22"/>
          <w:szCs w:val="22"/>
          <w:lang w:val="cs-CZ"/>
        </w:rPr>
        <w:t>Zákroky a vyšetření, které lze například provést po jednorázové</w:t>
      </w:r>
      <w:r w:rsidR="00B549AA" w:rsidRPr="00FB7963">
        <w:rPr>
          <w:sz w:val="22"/>
          <w:szCs w:val="22"/>
          <w:lang w:val="cs-CZ"/>
        </w:rPr>
        <w:t>m</w:t>
      </w:r>
      <w:r w:rsidR="007630B4" w:rsidRPr="00FB7963">
        <w:rPr>
          <w:sz w:val="22"/>
          <w:szCs w:val="22"/>
          <w:lang w:val="cs-CZ"/>
        </w:rPr>
        <w:t xml:space="preserve"> podání</w:t>
      </w:r>
      <w:r w:rsidR="000442A3" w:rsidRPr="00D24027">
        <w:rPr>
          <w:sz w:val="22"/>
          <w:szCs w:val="22"/>
          <w:lang w:val="cs-CZ"/>
        </w:rPr>
        <w:t>,</w:t>
      </w:r>
      <w:r w:rsidR="007630B4" w:rsidRPr="00FB7963">
        <w:rPr>
          <w:rStyle w:val="NzevChar"/>
          <w:b w:val="0"/>
          <w:color w:val="000000"/>
          <w:szCs w:val="22"/>
          <w:u w:val="none"/>
        </w:rPr>
        <w:t xml:space="preserve"> </w:t>
      </w:r>
      <w:r w:rsidR="007630B4" w:rsidRPr="00FB7963">
        <w:rPr>
          <w:rStyle w:val="CharStyle10"/>
          <w:color w:val="000000"/>
          <w:sz w:val="22"/>
          <w:szCs w:val="22"/>
          <w:lang w:val="cs-CZ"/>
        </w:rPr>
        <w:t>mohou mj. zahrnovat</w:t>
      </w:r>
      <w:r w:rsidR="007630B4" w:rsidRPr="00FB7963">
        <w:rPr>
          <w:sz w:val="22"/>
          <w:szCs w:val="22"/>
          <w:lang w:val="cs-CZ"/>
        </w:rPr>
        <w:t>:</w:t>
      </w:r>
    </w:p>
    <w:p w14:paraId="17AA19D0" w14:textId="77777777" w:rsidR="001C3954" w:rsidRPr="003F66E8" w:rsidRDefault="001C3954" w:rsidP="00FB7963">
      <w:pPr>
        <w:numPr>
          <w:ilvl w:val="0"/>
          <w:numId w:val="20"/>
        </w:numPr>
        <w:ind w:left="567" w:hanging="567"/>
        <w:rPr>
          <w:sz w:val="22"/>
          <w:szCs w:val="22"/>
        </w:rPr>
      </w:pPr>
      <w:r w:rsidRPr="003F66E8">
        <w:rPr>
          <w:sz w:val="22"/>
          <w:szCs w:val="22"/>
        </w:rPr>
        <w:t>vyšetření: např. radio</w:t>
      </w:r>
      <w:r w:rsidR="00D360F8" w:rsidRPr="003F66E8">
        <w:rPr>
          <w:sz w:val="22"/>
          <w:szCs w:val="22"/>
        </w:rPr>
        <w:t>logická vyšetření</w:t>
      </w:r>
    </w:p>
    <w:p w14:paraId="73ACFAA1" w14:textId="77777777" w:rsidR="001C3954" w:rsidRPr="00FB7963" w:rsidRDefault="001C3954" w:rsidP="00FB7963">
      <w:pPr>
        <w:numPr>
          <w:ilvl w:val="0"/>
          <w:numId w:val="20"/>
        </w:numPr>
        <w:ind w:left="567" w:hanging="567"/>
        <w:rPr>
          <w:sz w:val="22"/>
          <w:szCs w:val="22"/>
        </w:rPr>
      </w:pPr>
      <w:r w:rsidRPr="00FB7963">
        <w:rPr>
          <w:sz w:val="22"/>
          <w:szCs w:val="22"/>
        </w:rPr>
        <w:t>usnadnění manipulace: např. ošetření zubů, čištění uší</w:t>
      </w:r>
    </w:p>
    <w:p w14:paraId="4E17E9EC" w14:textId="77777777" w:rsidR="001C6C2E" w:rsidRPr="00FB7963" w:rsidRDefault="001C3954" w:rsidP="00FB7963">
      <w:pPr>
        <w:numPr>
          <w:ilvl w:val="0"/>
          <w:numId w:val="20"/>
        </w:numPr>
        <w:ind w:left="567" w:hanging="567"/>
        <w:rPr>
          <w:sz w:val="22"/>
          <w:szCs w:val="22"/>
        </w:rPr>
      </w:pPr>
      <w:r w:rsidRPr="00FB7963">
        <w:rPr>
          <w:sz w:val="22"/>
          <w:szCs w:val="22"/>
        </w:rPr>
        <w:t>menší chirurgické zákroky: např. šití ran, excize kožních nádorů</w:t>
      </w:r>
    </w:p>
    <w:p w14:paraId="0675F142" w14:textId="77777777" w:rsidR="001C6C2E" w:rsidRPr="00FB7963" w:rsidRDefault="001C6C2E" w:rsidP="00FB7963">
      <w:pPr>
        <w:rPr>
          <w:sz w:val="22"/>
          <w:szCs w:val="22"/>
        </w:rPr>
      </w:pPr>
    </w:p>
    <w:p w14:paraId="75B52161" w14:textId="77777777" w:rsidR="00986451" w:rsidRPr="00FB7963" w:rsidRDefault="00986451" w:rsidP="00FB7963">
      <w:pPr>
        <w:rPr>
          <w:sz w:val="22"/>
          <w:szCs w:val="22"/>
        </w:rPr>
      </w:pPr>
    </w:p>
    <w:p w14:paraId="40CE6D1D" w14:textId="68BB3503" w:rsidR="007D1DF4" w:rsidRPr="00FB7963" w:rsidRDefault="007D1DF4" w:rsidP="009A7678">
      <w:pPr>
        <w:ind w:left="567" w:hanging="567"/>
        <w:rPr>
          <w:b/>
          <w:bCs/>
          <w:sz w:val="22"/>
          <w:szCs w:val="22"/>
        </w:rPr>
      </w:pPr>
      <w:r w:rsidRPr="009B2B92">
        <w:rPr>
          <w:b/>
          <w:bCs/>
          <w:sz w:val="22"/>
          <w:szCs w:val="22"/>
          <w:highlight w:val="lightGray"/>
        </w:rPr>
        <w:t>5.</w:t>
      </w:r>
      <w:r w:rsidR="008C0A33" w:rsidRPr="00FB7963">
        <w:rPr>
          <w:b/>
          <w:bCs/>
          <w:sz w:val="22"/>
          <w:szCs w:val="22"/>
        </w:rPr>
        <w:tab/>
      </w:r>
      <w:r w:rsidRPr="00FB7963">
        <w:rPr>
          <w:b/>
          <w:bCs/>
          <w:sz w:val="22"/>
          <w:szCs w:val="22"/>
        </w:rPr>
        <w:t>K</w:t>
      </w:r>
      <w:r w:rsidR="001035E2">
        <w:rPr>
          <w:b/>
          <w:bCs/>
          <w:sz w:val="22"/>
          <w:szCs w:val="22"/>
        </w:rPr>
        <w:t>ontraindikace</w:t>
      </w:r>
    </w:p>
    <w:p w14:paraId="4A3CDA82" w14:textId="77777777" w:rsidR="007D1DF4" w:rsidRPr="00FB7963" w:rsidRDefault="007D1DF4" w:rsidP="00FB7963">
      <w:pPr>
        <w:rPr>
          <w:sz w:val="22"/>
          <w:szCs w:val="22"/>
        </w:rPr>
      </w:pPr>
    </w:p>
    <w:p w14:paraId="1B97996D" w14:textId="77777777" w:rsidR="007630B4" w:rsidRPr="00FB7963" w:rsidRDefault="007630B4" w:rsidP="00FB7963">
      <w:pPr>
        <w:pStyle w:val="Style9"/>
        <w:shd w:val="clear" w:color="auto" w:fill="auto"/>
        <w:spacing w:after="250" w:line="240" w:lineRule="auto"/>
        <w:jc w:val="left"/>
        <w:rPr>
          <w:sz w:val="22"/>
          <w:szCs w:val="22"/>
          <w:lang w:val="cs-CZ"/>
        </w:rPr>
      </w:pPr>
      <w:r w:rsidRPr="00FB7963">
        <w:rPr>
          <w:rStyle w:val="CharStyle10"/>
          <w:color w:val="000000"/>
          <w:sz w:val="22"/>
          <w:szCs w:val="22"/>
          <w:lang w:val="cs-CZ"/>
        </w:rPr>
        <w:t>Nepoužívat v případě přecitlivěl</w:t>
      </w:r>
      <w:r w:rsidR="006F2082" w:rsidRPr="00FB7963">
        <w:rPr>
          <w:rStyle w:val="CharStyle10"/>
          <w:color w:val="000000"/>
          <w:sz w:val="22"/>
          <w:szCs w:val="22"/>
          <w:lang w:val="cs-CZ"/>
        </w:rPr>
        <w:t xml:space="preserve">osti na léčivou látku nebo </w:t>
      </w:r>
      <w:r w:rsidRPr="00FB7963">
        <w:rPr>
          <w:rStyle w:val="CharStyle10"/>
          <w:color w:val="000000"/>
          <w:sz w:val="22"/>
          <w:szCs w:val="22"/>
          <w:lang w:val="cs-CZ"/>
        </w:rPr>
        <w:t>na některou z pomocných látek.</w:t>
      </w:r>
    </w:p>
    <w:p w14:paraId="21E5A92A" w14:textId="77777777" w:rsidR="00AA10F0" w:rsidRPr="00FB7963" w:rsidRDefault="00AA10F0" w:rsidP="00FB7963">
      <w:pPr>
        <w:rPr>
          <w:sz w:val="22"/>
          <w:szCs w:val="22"/>
        </w:rPr>
      </w:pPr>
      <w:r w:rsidRPr="00D24027">
        <w:rPr>
          <w:sz w:val="22"/>
          <w:szCs w:val="22"/>
        </w:rPr>
        <w:t xml:space="preserve">Přípravek nesmí být podáván </w:t>
      </w:r>
      <w:r w:rsidRPr="003F66E8">
        <w:rPr>
          <w:sz w:val="22"/>
          <w:szCs w:val="22"/>
        </w:rPr>
        <w:t xml:space="preserve">zvířatům se srdečním selháním, respiračním onemocněním nebo s renální nebo </w:t>
      </w:r>
      <w:proofErr w:type="spellStart"/>
      <w:r w:rsidRPr="003F66E8">
        <w:rPr>
          <w:sz w:val="22"/>
          <w:szCs w:val="22"/>
        </w:rPr>
        <w:t>hepatální</w:t>
      </w:r>
      <w:proofErr w:type="spellEnd"/>
      <w:r w:rsidRPr="003F66E8">
        <w:rPr>
          <w:sz w:val="22"/>
          <w:szCs w:val="22"/>
        </w:rPr>
        <w:t xml:space="preserve"> insuficiencí, zvířatům ve stavu šoku, těžce vysíleným, nebo stresovaným </w:t>
      </w:r>
      <w:r w:rsidRPr="003F66E8">
        <w:rPr>
          <w:sz w:val="22"/>
          <w:szCs w:val="22"/>
        </w:rPr>
        <w:lastRenderedPageBreak/>
        <w:t>z důvodu extrémního tepla, chladu nebo únavy.</w:t>
      </w:r>
      <w:r w:rsidRPr="003F66E8">
        <w:rPr>
          <w:b/>
          <w:sz w:val="22"/>
          <w:szCs w:val="22"/>
        </w:rPr>
        <w:t xml:space="preserve"> </w:t>
      </w:r>
      <w:r w:rsidRPr="003F66E8">
        <w:rPr>
          <w:bCs/>
          <w:sz w:val="22"/>
          <w:szCs w:val="22"/>
        </w:rPr>
        <w:t>Přípravek nesmí být podáván společně</w:t>
      </w:r>
      <w:r w:rsidRPr="00FB7963">
        <w:rPr>
          <w:bCs/>
          <w:sz w:val="22"/>
          <w:szCs w:val="22"/>
        </w:rPr>
        <w:t xml:space="preserve"> se sympatomimetickými aminy.</w:t>
      </w:r>
    </w:p>
    <w:p w14:paraId="02977D70" w14:textId="77777777" w:rsidR="00AA10F0" w:rsidRPr="00FB7963" w:rsidRDefault="00AA10F0" w:rsidP="00FB7963">
      <w:pPr>
        <w:rPr>
          <w:bCs/>
          <w:sz w:val="22"/>
          <w:szCs w:val="22"/>
        </w:rPr>
      </w:pPr>
    </w:p>
    <w:p w14:paraId="08B3E89D" w14:textId="77777777" w:rsidR="00AA10F0" w:rsidRPr="00FB7963" w:rsidRDefault="00AA10F0" w:rsidP="00FB7963">
      <w:pPr>
        <w:rPr>
          <w:bCs/>
          <w:sz w:val="22"/>
          <w:szCs w:val="22"/>
        </w:rPr>
      </w:pPr>
      <w:r w:rsidRPr="00FB7963">
        <w:rPr>
          <w:bCs/>
          <w:sz w:val="22"/>
          <w:szCs w:val="22"/>
        </w:rPr>
        <w:t>Před podáním jakékoli kombinace je třeba se seznámit s kontraindikacemi a upozorněními, která jsou uváděna u současně podávaného přípravku.</w:t>
      </w:r>
    </w:p>
    <w:p w14:paraId="78EF87FB" w14:textId="77777777" w:rsidR="002E4588" w:rsidRPr="00FB7963" w:rsidRDefault="002E4588" w:rsidP="00FB7963">
      <w:pPr>
        <w:pStyle w:val="Nadpis4"/>
        <w:keepNext w:val="0"/>
        <w:tabs>
          <w:tab w:val="clear" w:pos="709"/>
          <w:tab w:val="clear" w:pos="4536"/>
          <w:tab w:val="clear" w:pos="5103"/>
        </w:tabs>
        <w:rPr>
          <w:rFonts w:ascii="Times New Roman" w:hAnsi="Times New Roman"/>
          <w:b w:val="0"/>
          <w:szCs w:val="22"/>
          <w:u w:val="none"/>
        </w:rPr>
      </w:pPr>
    </w:p>
    <w:p w14:paraId="18409AD1" w14:textId="77777777" w:rsidR="00986451" w:rsidRPr="00FB7963" w:rsidRDefault="00986451" w:rsidP="00FB7963">
      <w:pPr>
        <w:rPr>
          <w:sz w:val="22"/>
          <w:szCs w:val="22"/>
        </w:rPr>
      </w:pPr>
    </w:p>
    <w:p w14:paraId="01800B30" w14:textId="70EDB2F1" w:rsidR="001035E2" w:rsidRDefault="007D1DF4" w:rsidP="00FB7963">
      <w:pPr>
        <w:ind w:left="567" w:hanging="567"/>
        <w:rPr>
          <w:b/>
          <w:bCs/>
          <w:sz w:val="22"/>
          <w:szCs w:val="22"/>
        </w:rPr>
      </w:pPr>
      <w:r w:rsidRPr="009B2B92">
        <w:rPr>
          <w:b/>
          <w:bCs/>
          <w:sz w:val="22"/>
          <w:szCs w:val="22"/>
          <w:highlight w:val="lightGray"/>
        </w:rPr>
        <w:t>6.</w:t>
      </w:r>
      <w:r w:rsidR="001035E2">
        <w:rPr>
          <w:b/>
          <w:bCs/>
          <w:sz w:val="22"/>
          <w:szCs w:val="22"/>
        </w:rPr>
        <w:tab/>
        <w:t>Zvláštní upozornění</w:t>
      </w:r>
    </w:p>
    <w:p w14:paraId="2839D9F3" w14:textId="77777777" w:rsidR="001035E2" w:rsidRDefault="001035E2" w:rsidP="00FB7963">
      <w:pPr>
        <w:ind w:left="567" w:hanging="567"/>
        <w:rPr>
          <w:b/>
          <w:bCs/>
          <w:sz w:val="22"/>
          <w:szCs w:val="22"/>
        </w:rPr>
      </w:pPr>
    </w:p>
    <w:p w14:paraId="4E6B0AE1" w14:textId="69F6B53E" w:rsidR="001035E2" w:rsidRPr="00FB7963" w:rsidRDefault="001035E2" w:rsidP="001035E2">
      <w:pPr>
        <w:rPr>
          <w:bCs/>
          <w:sz w:val="22"/>
          <w:szCs w:val="22"/>
          <w:u w:val="single"/>
        </w:rPr>
      </w:pPr>
      <w:r w:rsidRPr="00FB7963">
        <w:rPr>
          <w:bCs/>
          <w:sz w:val="22"/>
          <w:szCs w:val="22"/>
          <w:u w:val="single"/>
        </w:rPr>
        <w:t xml:space="preserve">Zvláštní upozornění pro </w:t>
      </w:r>
      <w:r>
        <w:rPr>
          <w:bCs/>
          <w:sz w:val="22"/>
          <w:szCs w:val="22"/>
          <w:u w:val="single"/>
        </w:rPr>
        <w:t xml:space="preserve">bezpečné </w:t>
      </w:r>
      <w:r w:rsidRPr="00FB7963">
        <w:rPr>
          <w:bCs/>
          <w:sz w:val="22"/>
          <w:szCs w:val="22"/>
          <w:u w:val="single"/>
        </w:rPr>
        <w:t xml:space="preserve">použití u </w:t>
      </w:r>
      <w:r>
        <w:rPr>
          <w:bCs/>
          <w:sz w:val="22"/>
          <w:szCs w:val="22"/>
          <w:u w:val="single"/>
        </w:rPr>
        <w:t xml:space="preserve">cílových druhů </w:t>
      </w:r>
      <w:r w:rsidRPr="00FB7963">
        <w:rPr>
          <w:bCs/>
          <w:sz w:val="22"/>
          <w:szCs w:val="22"/>
          <w:u w:val="single"/>
        </w:rPr>
        <w:t>zvířat</w:t>
      </w:r>
      <w:r>
        <w:rPr>
          <w:bCs/>
          <w:sz w:val="22"/>
          <w:szCs w:val="22"/>
          <w:u w:val="single"/>
        </w:rPr>
        <w:t>:</w:t>
      </w:r>
    </w:p>
    <w:p w14:paraId="7B8D49A4" w14:textId="77777777" w:rsidR="001035E2" w:rsidRPr="00FB7963" w:rsidRDefault="001035E2" w:rsidP="001035E2">
      <w:pPr>
        <w:rPr>
          <w:sz w:val="22"/>
          <w:szCs w:val="22"/>
        </w:rPr>
      </w:pPr>
    </w:p>
    <w:p w14:paraId="764F1050" w14:textId="77777777" w:rsidR="001035E2" w:rsidRPr="003F66E8" w:rsidRDefault="001035E2" w:rsidP="001035E2">
      <w:pPr>
        <w:rPr>
          <w:sz w:val="22"/>
          <w:szCs w:val="22"/>
        </w:rPr>
      </w:pPr>
      <w:r w:rsidRPr="00FB7963">
        <w:rPr>
          <w:sz w:val="22"/>
          <w:szCs w:val="22"/>
        </w:rPr>
        <w:t xml:space="preserve">Každé zvíře by mělo být před podáním sedativ a/nebo anestetik klinicky vyšetřeno. Zvířata by měla být po aplikaci přípravku umístěna na klidném místě. Zákroky nebo aplikace dalších léčiv by neměly být provedeny dříve, než je dosaženo vrcholu </w:t>
      </w:r>
      <w:proofErr w:type="spellStart"/>
      <w:r w:rsidRPr="00FB7963">
        <w:rPr>
          <w:sz w:val="22"/>
          <w:szCs w:val="22"/>
        </w:rPr>
        <w:t>sedace</w:t>
      </w:r>
      <w:proofErr w:type="spellEnd"/>
      <w:r w:rsidRPr="00FB7963">
        <w:rPr>
          <w:sz w:val="22"/>
          <w:szCs w:val="22"/>
        </w:rPr>
        <w:t>, tj. cca 10</w:t>
      </w:r>
      <w:r>
        <w:rPr>
          <w:sz w:val="22"/>
          <w:szCs w:val="22"/>
        </w:rPr>
        <w:noBreakHyphen/>
      </w:r>
      <w:r w:rsidRPr="00D24027">
        <w:rPr>
          <w:sz w:val="22"/>
          <w:szCs w:val="22"/>
        </w:rPr>
        <w:t>30</w:t>
      </w:r>
      <w:r>
        <w:rPr>
          <w:sz w:val="22"/>
          <w:szCs w:val="22"/>
        </w:rPr>
        <w:t> </w:t>
      </w:r>
      <w:r w:rsidRPr="00D24027">
        <w:rPr>
          <w:sz w:val="22"/>
          <w:szCs w:val="22"/>
        </w:rPr>
        <w:t>minut po aplikaci v závislosti na cestě podání</w:t>
      </w:r>
      <w:r w:rsidRPr="003F66E8">
        <w:rPr>
          <w:sz w:val="22"/>
          <w:szCs w:val="22"/>
        </w:rPr>
        <w:t>.</w:t>
      </w:r>
    </w:p>
    <w:p w14:paraId="5231B117" w14:textId="77777777" w:rsidR="001035E2" w:rsidRPr="003F66E8" w:rsidRDefault="001035E2" w:rsidP="001035E2">
      <w:pPr>
        <w:rPr>
          <w:sz w:val="22"/>
          <w:szCs w:val="22"/>
        </w:rPr>
      </w:pPr>
    </w:p>
    <w:p w14:paraId="5763AC13" w14:textId="77777777" w:rsidR="001035E2" w:rsidRPr="00FB7963" w:rsidRDefault="001035E2" w:rsidP="001035E2">
      <w:pPr>
        <w:rPr>
          <w:sz w:val="22"/>
          <w:szCs w:val="22"/>
        </w:rPr>
      </w:pPr>
      <w:r w:rsidRPr="003F66E8">
        <w:rPr>
          <w:sz w:val="22"/>
          <w:szCs w:val="22"/>
        </w:rPr>
        <w:t xml:space="preserve">U extrémně nervózních, excitovaných a rozrušených zvířat může být hladina endogenních katecholaminů vysoká. U těchto zvířat je farmakologická odpověď vyvolaná </w:t>
      </w:r>
      <w:r w:rsidRPr="00D24027">
        <w:rPr>
          <w:sz w:val="22"/>
          <w:szCs w:val="22"/>
        </w:rPr>
        <w:sym w:font="Symbol" w:char="0061"/>
      </w:r>
      <w:proofErr w:type="gramStart"/>
      <w:r w:rsidRPr="00D24027">
        <w:rPr>
          <w:sz w:val="22"/>
          <w:szCs w:val="22"/>
          <w:vertAlign w:val="subscript"/>
        </w:rPr>
        <w:t>2</w:t>
      </w:r>
      <w:r w:rsidRPr="00D24027">
        <w:rPr>
          <w:sz w:val="22"/>
          <w:szCs w:val="22"/>
        </w:rPr>
        <w:t>-agonisty</w:t>
      </w:r>
      <w:proofErr w:type="gramEnd"/>
      <w:r w:rsidRPr="00D24027">
        <w:rPr>
          <w:sz w:val="22"/>
          <w:szCs w:val="22"/>
        </w:rPr>
        <w:t xml:space="preserve"> (</w:t>
      </w:r>
      <w:r w:rsidRPr="003F66E8">
        <w:rPr>
          <w:sz w:val="22"/>
          <w:szCs w:val="22"/>
        </w:rPr>
        <w:t xml:space="preserve">např. </w:t>
      </w:r>
      <w:proofErr w:type="spellStart"/>
      <w:r w:rsidRPr="003F66E8">
        <w:rPr>
          <w:sz w:val="22"/>
          <w:szCs w:val="22"/>
        </w:rPr>
        <w:t>medetomidin</w:t>
      </w:r>
      <w:proofErr w:type="spellEnd"/>
      <w:r w:rsidRPr="003F66E8">
        <w:rPr>
          <w:sz w:val="22"/>
          <w:szCs w:val="22"/>
        </w:rPr>
        <w:t xml:space="preserve">) často snížena, hloubka a délka </w:t>
      </w:r>
      <w:proofErr w:type="spellStart"/>
      <w:r w:rsidRPr="003F66E8">
        <w:rPr>
          <w:sz w:val="22"/>
          <w:szCs w:val="22"/>
        </w:rPr>
        <w:t>sedace</w:t>
      </w:r>
      <w:proofErr w:type="spellEnd"/>
      <w:r w:rsidRPr="003F66E8">
        <w:rPr>
          <w:sz w:val="22"/>
          <w:szCs w:val="22"/>
        </w:rPr>
        <w:t xml:space="preserve"> a analgezie je mírně snížená až žádná. Velmi vzrušená zvířata je proto třeba zklidnit a před podáním přípravku</w:t>
      </w:r>
      <w:r w:rsidRPr="00FB7963">
        <w:rPr>
          <w:sz w:val="22"/>
          <w:szCs w:val="22"/>
        </w:rPr>
        <w:t xml:space="preserve"> je ponechat v klidu odpočívat. Ponechání v klidu po dobu 10 až 15 minut po injekčním podání přípravku může zlepšit odpověď zvířete na jeho podání.</w:t>
      </w:r>
    </w:p>
    <w:p w14:paraId="25CD443F" w14:textId="77777777" w:rsidR="001035E2" w:rsidRPr="00FB7963" w:rsidRDefault="001035E2" w:rsidP="001035E2">
      <w:pPr>
        <w:rPr>
          <w:sz w:val="22"/>
          <w:szCs w:val="22"/>
        </w:rPr>
      </w:pPr>
    </w:p>
    <w:p w14:paraId="4EBFFB94" w14:textId="77777777" w:rsidR="001035E2" w:rsidRPr="003F66E8" w:rsidRDefault="001035E2" w:rsidP="001035E2">
      <w:pPr>
        <w:rPr>
          <w:sz w:val="22"/>
          <w:szCs w:val="22"/>
        </w:rPr>
      </w:pPr>
      <w:r w:rsidRPr="00D24027">
        <w:rPr>
          <w:bCs/>
          <w:sz w:val="22"/>
          <w:szCs w:val="22"/>
        </w:rPr>
        <w:t xml:space="preserve">Opatrnost vyžaduje kombinace </w:t>
      </w:r>
      <w:proofErr w:type="spellStart"/>
      <w:r w:rsidRPr="00D24027">
        <w:rPr>
          <w:bCs/>
          <w:sz w:val="22"/>
          <w:szCs w:val="22"/>
        </w:rPr>
        <w:t>medetomidinu</w:t>
      </w:r>
      <w:proofErr w:type="spellEnd"/>
      <w:r w:rsidRPr="00D24027">
        <w:rPr>
          <w:bCs/>
          <w:sz w:val="22"/>
          <w:szCs w:val="22"/>
        </w:rPr>
        <w:t xml:space="preserve"> s ostatními anestetiky nebo sedativy. </w:t>
      </w:r>
      <w:proofErr w:type="spellStart"/>
      <w:r w:rsidRPr="00D24027">
        <w:rPr>
          <w:bCs/>
          <w:sz w:val="22"/>
          <w:szCs w:val="22"/>
        </w:rPr>
        <w:t>Medetomidin</w:t>
      </w:r>
      <w:proofErr w:type="spellEnd"/>
      <w:r w:rsidRPr="00D24027">
        <w:rPr>
          <w:bCs/>
          <w:sz w:val="22"/>
          <w:szCs w:val="22"/>
        </w:rPr>
        <w:t xml:space="preserve"> výrazně šetří dávky anestetik</w:t>
      </w:r>
      <w:r w:rsidRPr="003F66E8">
        <w:rPr>
          <w:sz w:val="22"/>
          <w:szCs w:val="22"/>
        </w:rPr>
        <w:t>. Dávka anestetika by měla být přiměřeně snížena.</w:t>
      </w:r>
    </w:p>
    <w:p w14:paraId="36233CAD" w14:textId="77777777" w:rsidR="001035E2" w:rsidRPr="003F66E8" w:rsidRDefault="001035E2" w:rsidP="001035E2">
      <w:pPr>
        <w:rPr>
          <w:sz w:val="22"/>
          <w:szCs w:val="22"/>
        </w:rPr>
      </w:pPr>
    </w:p>
    <w:p w14:paraId="00DB7F82" w14:textId="77777777" w:rsidR="001035E2" w:rsidRPr="00FB7963" w:rsidRDefault="001035E2" w:rsidP="001035E2">
      <w:pPr>
        <w:rPr>
          <w:sz w:val="22"/>
          <w:szCs w:val="22"/>
        </w:rPr>
      </w:pPr>
      <w:r w:rsidRPr="003F66E8">
        <w:rPr>
          <w:sz w:val="22"/>
          <w:szCs w:val="22"/>
        </w:rPr>
        <w:t>Zvlášt</w:t>
      </w:r>
      <w:r w:rsidRPr="00FB7963">
        <w:rPr>
          <w:sz w:val="22"/>
          <w:szCs w:val="22"/>
        </w:rPr>
        <w:t>ní opatrnost se doporučuje u podání velmi mladým a starším zvířatům. Přípravek by neměl být podáván štěňatům mladším než 12 týdnů.</w:t>
      </w:r>
    </w:p>
    <w:p w14:paraId="7FB75CB7" w14:textId="77777777" w:rsidR="001035E2" w:rsidRPr="00FB7963" w:rsidRDefault="001035E2" w:rsidP="001035E2">
      <w:pPr>
        <w:rPr>
          <w:sz w:val="22"/>
          <w:szCs w:val="22"/>
        </w:rPr>
      </w:pPr>
    </w:p>
    <w:p w14:paraId="386CC50E" w14:textId="77777777" w:rsidR="001035E2" w:rsidRPr="00FB7963" w:rsidRDefault="001035E2" w:rsidP="001035E2">
      <w:pPr>
        <w:rPr>
          <w:sz w:val="22"/>
          <w:szCs w:val="22"/>
        </w:rPr>
      </w:pPr>
      <w:r w:rsidRPr="00FB7963">
        <w:rPr>
          <w:sz w:val="22"/>
          <w:szCs w:val="22"/>
        </w:rPr>
        <w:t>Před podáním přípravku se doporučuje hladovka. Po zákroku by zvířatům neměla být nabízena voda nebo krmivo, dokud nejsou schopna řádně polykat.</w:t>
      </w:r>
    </w:p>
    <w:p w14:paraId="3FD070BE" w14:textId="77777777" w:rsidR="001035E2" w:rsidRPr="00FB7963" w:rsidRDefault="001035E2" w:rsidP="001035E2">
      <w:pPr>
        <w:rPr>
          <w:sz w:val="22"/>
          <w:szCs w:val="22"/>
        </w:rPr>
      </w:pPr>
    </w:p>
    <w:p w14:paraId="3A820DE1" w14:textId="77777777" w:rsidR="001035E2" w:rsidRPr="00FB7963" w:rsidRDefault="001035E2" w:rsidP="001035E2">
      <w:pPr>
        <w:rPr>
          <w:sz w:val="22"/>
          <w:szCs w:val="22"/>
        </w:rPr>
      </w:pPr>
      <w:r w:rsidRPr="00FB7963">
        <w:rPr>
          <w:sz w:val="22"/>
          <w:szCs w:val="22"/>
        </w:rPr>
        <w:t xml:space="preserve">Ošetřovaná zvířata by měla být během zákroku v teple a měla by být udržována stálá teplota během </w:t>
      </w:r>
      <w:proofErr w:type="spellStart"/>
      <w:r w:rsidRPr="00FB7963">
        <w:rPr>
          <w:sz w:val="22"/>
          <w:szCs w:val="22"/>
        </w:rPr>
        <w:t>sedace</w:t>
      </w:r>
      <w:proofErr w:type="spellEnd"/>
      <w:r w:rsidRPr="00FB7963">
        <w:rPr>
          <w:sz w:val="22"/>
          <w:szCs w:val="22"/>
        </w:rPr>
        <w:t xml:space="preserve"> a 12 hodin po ukončení </w:t>
      </w:r>
      <w:proofErr w:type="spellStart"/>
      <w:r w:rsidRPr="00FB7963">
        <w:rPr>
          <w:sz w:val="22"/>
          <w:szCs w:val="22"/>
        </w:rPr>
        <w:t>sedace</w:t>
      </w:r>
      <w:proofErr w:type="spellEnd"/>
      <w:r w:rsidRPr="00FB7963">
        <w:rPr>
          <w:sz w:val="22"/>
          <w:szCs w:val="22"/>
        </w:rPr>
        <w:t>.</w:t>
      </w:r>
    </w:p>
    <w:p w14:paraId="2A5B36F3" w14:textId="77777777" w:rsidR="001035E2" w:rsidRPr="00FB7963" w:rsidRDefault="001035E2" w:rsidP="001035E2">
      <w:pPr>
        <w:rPr>
          <w:sz w:val="22"/>
          <w:szCs w:val="22"/>
        </w:rPr>
      </w:pPr>
    </w:p>
    <w:p w14:paraId="0857C353" w14:textId="77777777" w:rsidR="001035E2" w:rsidRPr="00FB7963" w:rsidRDefault="001035E2" w:rsidP="001035E2">
      <w:pPr>
        <w:rPr>
          <w:sz w:val="22"/>
          <w:szCs w:val="22"/>
        </w:rPr>
      </w:pPr>
      <w:r w:rsidRPr="00FB7963">
        <w:rPr>
          <w:sz w:val="22"/>
          <w:szCs w:val="22"/>
        </w:rPr>
        <w:t>Během delších zákroků by měly být podávány oční přípravky k lubrikaci rohovky zejména u koček a někdy také u psů, pokud jejich oči zůstanou otevřené.</w:t>
      </w:r>
    </w:p>
    <w:p w14:paraId="29ECFFBA" w14:textId="77777777" w:rsidR="001035E2" w:rsidRPr="00FB7963" w:rsidRDefault="001035E2" w:rsidP="001035E2">
      <w:pPr>
        <w:rPr>
          <w:sz w:val="22"/>
          <w:szCs w:val="22"/>
        </w:rPr>
      </w:pPr>
    </w:p>
    <w:p w14:paraId="041B3B5F" w14:textId="77777777" w:rsidR="001035E2" w:rsidRPr="00FB7963" w:rsidRDefault="001035E2" w:rsidP="00C07BAF">
      <w:pPr>
        <w:keepNext/>
        <w:rPr>
          <w:bCs/>
          <w:sz w:val="22"/>
          <w:szCs w:val="22"/>
          <w:u w:val="single"/>
        </w:rPr>
      </w:pPr>
      <w:r w:rsidRPr="00FB7963">
        <w:rPr>
          <w:bCs/>
          <w:sz w:val="22"/>
          <w:szCs w:val="22"/>
          <w:u w:val="single"/>
        </w:rPr>
        <w:t xml:space="preserve">Zvláštní opatření </w:t>
      </w:r>
      <w:r>
        <w:rPr>
          <w:bCs/>
          <w:sz w:val="22"/>
          <w:szCs w:val="22"/>
          <w:u w:val="single"/>
        </w:rPr>
        <w:t xml:space="preserve">pro </w:t>
      </w:r>
      <w:r w:rsidRPr="00FB7963">
        <w:rPr>
          <w:bCs/>
          <w:sz w:val="22"/>
          <w:szCs w:val="22"/>
          <w:u w:val="single"/>
        </w:rPr>
        <w:t>osob</w:t>
      </w:r>
      <w:r>
        <w:rPr>
          <w:bCs/>
          <w:sz w:val="22"/>
          <w:szCs w:val="22"/>
          <w:u w:val="single"/>
        </w:rPr>
        <w:t>u</w:t>
      </w:r>
      <w:r w:rsidRPr="00FB7963">
        <w:rPr>
          <w:bCs/>
          <w:sz w:val="22"/>
          <w:szCs w:val="22"/>
          <w:u w:val="single"/>
        </w:rPr>
        <w:t>, kter</w:t>
      </w:r>
      <w:r>
        <w:rPr>
          <w:bCs/>
          <w:sz w:val="22"/>
          <w:szCs w:val="22"/>
          <w:u w:val="single"/>
        </w:rPr>
        <w:t>á</w:t>
      </w:r>
      <w:r w:rsidRPr="00FB7963">
        <w:rPr>
          <w:bCs/>
          <w:sz w:val="22"/>
          <w:szCs w:val="22"/>
          <w:u w:val="single"/>
        </w:rPr>
        <w:t xml:space="preserve"> podáv</w:t>
      </w:r>
      <w:r>
        <w:rPr>
          <w:bCs/>
          <w:sz w:val="22"/>
          <w:szCs w:val="22"/>
          <w:u w:val="single"/>
        </w:rPr>
        <w:t>á</w:t>
      </w:r>
      <w:r w:rsidRPr="00FB7963">
        <w:rPr>
          <w:bCs/>
          <w:sz w:val="22"/>
          <w:szCs w:val="22"/>
          <w:u w:val="single"/>
        </w:rPr>
        <w:t xml:space="preserve"> veterinární léčivý přípravek zvířatům</w:t>
      </w:r>
      <w:r>
        <w:rPr>
          <w:bCs/>
          <w:sz w:val="22"/>
          <w:szCs w:val="22"/>
          <w:u w:val="single"/>
        </w:rPr>
        <w:t>:</w:t>
      </w:r>
    </w:p>
    <w:p w14:paraId="23C152DA" w14:textId="77777777" w:rsidR="001035E2" w:rsidRPr="00FB7963" w:rsidRDefault="001035E2" w:rsidP="00C07BAF">
      <w:pPr>
        <w:keepNext/>
        <w:rPr>
          <w:sz w:val="22"/>
          <w:szCs w:val="22"/>
        </w:rPr>
      </w:pPr>
    </w:p>
    <w:p w14:paraId="4A943688" w14:textId="221FB56B" w:rsidR="001035E2" w:rsidRPr="00FB7963" w:rsidRDefault="001035E2" w:rsidP="001035E2">
      <w:pPr>
        <w:rPr>
          <w:sz w:val="22"/>
          <w:szCs w:val="22"/>
        </w:rPr>
      </w:pPr>
      <w:r w:rsidRPr="00FB7963">
        <w:rPr>
          <w:sz w:val="22"/>
          <w:szCs w:val="22"/>
        </w:rPr>
        <w:t>V případě náhodného po</w:t>
      </w:r>
      <w:r w:rsidR="00B37864">
        <w:rPr>
          <w:sz w:val="22"/>
          <w:szCs w:val="22"/>
        </w:rPr>
        <w:t>žití</w:t>
      </w:r>
      <w:r w:rsidRPr="00FB7963">
        <w:rPr>
          <w:sz w:val="22"/>
          <w:szCs w:val="22"/>
        </w:rPr>
        <w:t xml:space="preserve"> či sebepoškození injekčně </w:t>
      </w:r>
      <w:r w:rsidR="00B37864">
        <w:rPr>
          <w:sz w:val="22"/>
          <w:szCs w:val="22"/>
        </w:rPr>
        <w:t>podaným</w:t>
      </w:r>
      <w:r w:rsidRPr="00FB7963">
        <w:rPr>
          <w:sz w:val="22"/>
          <w:szCs w:val="22"/>
        </w:rPr>
        <w:t xml:space="preserve"> přípravkem vyhledejte ihned lékařskou pomoc a ukažte příbalovou informaci nebo etiketu praktickému lékaři. NEŘIĎTE MOTOROVÉ VOZIDLO, neboť může dojít k útlumu (</w:t>
      </w:r>
      <w:proofErr w:type="spellStart"/>
      <w:r w:rsidRPr="00FB7963">
        <w:rPr>
          <w:sz w:val="22"/>
          <w:szCs w:val="22"/>
        </w:rPr>
        <w:t>sedaci</w:t>
      </w:r>
      <w:proofErr w:type="spellEnd"/>
      <w:r w:rsidRPr="00FB7963">
        <w:rPr>
          <w:sz w:val="22"/>
          <w:szCs w:val="22"/>
        </w:rPr>
        <w:t>) a změnám krevního tlaku.</w:t>
      </w:r>
    </w:p>
    <w:p w14:paraId="32FCE83B" w14:textId="77777777" w:rsidR="001035E2" w:rsidRPr="00FB7963" w:rsidRDefault="001035E2" w:rsidP="001035E2">
      <w:pPr>
        <w:rPr>
          <w:sz w:val="22"/>
          <w:szCs w:val="22"/>
        </w:rPr>
      </w:pPr>
      <w:r w:rsidRPr="00FB7963">
        <w:rPr>
          <w:sz w:val="22"/>
          <w:szCs w:val="22"/>
        </w:rPr>
        <w:t>Zabraňte kontaktu s kůží, očima a sliznicemi.</w:t>
      </w:r>
    </w:p>
    <w:p w14:paraId="2B65FDB2" w14:textId="77777777" w:rsidR="001035E2" w:rsidRPr="00FB7963" w:rsidRDefault="001035E2" w:rsidP="001035E2">
      <w:pPr>
        <w:rPr>
          <w:sz w:val="22"/>
          <w:szCs w:val="22"/>
        </w:rPr>
      </w:pPr>
      <w:r w:rsidRPr="00FB7963">
        <w:rPr>
          <w:sz w:val="22"/>
          <w:szCs w:val="22"/>
        </w:rPr>
        <w:t>V případě zasažení pokožky opláchněte ihned velkým množstvím vody.</w:t>
      </w:r>
    </w:p>
    <w:p w14:paraId="02C25C7A" w14:textId="77777777" w:rsidR="001035E2" w:rsidRPr="00FB7963" w:rsidRDefault="001035E2" w:rsidP="001035E2">
      <w:pPr>
        <w:rPr>
          <w:sz w:val="22"/>
          <w:szCs w:val="22"/>
        </w:rPr>
      </w:pPr>
      <w:r w:rsidRPr="00FB7963">
        <w:rPr>
          <w:sz w:val="22"/>
          <w:szCs w:val="22"/>
        </w:rPr>
        <w:t>Odstraňte kontaminovaný oděv, který je v přímém kontaktu s kůží.</w:t>
      </w:r>
    </w:p>
    <w:p w14:paraId="75625A62" w14:textId="357F884A" w:rsidR="001035E2" w:rsidRPr="00FB7963" w:rsidRDefault="001035E2" w:rsidP="001035E2">
      <w:pPr>
        <w:rPr>
          <w:sz w:val="22"/>
          <w:szCs w:val="22"/>
        </w:rPr>
      </w:pPr>
      <w:r w:rsidRPr="00FB7963">
        <w:rPr>
          <w:sz w:val="22"/>
          <w:szCs w:val="22"/>
        </w:rPr>
        <w:t>V případě náhodného kontaktu s očima vypláchněte oči velkým množstvím pitné vody. Pokud se dostaví potíže, vyhledejte lékařskou pomoc.</w:t>
      </w:r>
    </w:p>
    <w:p w14:paraId="593245EF" w14:textId="789C3E1F" w:rsidR="001035E2" w:rsidRPr="00FB7963" w:rsidRDefault="001035E2" w:rsidP="001035E2">
      <w:pPr>
        <w:rPr>
          <w:sz w:val="22"/>
          <w:szCs w:val="22"/>
        </w:rPr>
      </w:pPr>
      <w:r w:rsidRPr="00FB7963">
        <w:rPr>
          <w:sz w:val="22"/>
          <w:szCs w:val="22"/>
        </w:rPr>
        <w:t>V případě, že s</w:t>
      </w:r>
      <w:r w:rsidR="00B37864">
        <w:rPr>
          <w:sz w:val="22"/>
          <w:szCs w:val="22"/>
        </w:rPr>
        <w:t xml:space="preserve"> veterinárním léčivým </w:t>
      </w:r>
      <w:r w:rsidRPr="00FB7963">
        <w:rPr>
          <w:sz w:val="22"/>
          <w:szCs w:val="22"/>
        </w:rPr>
        <w:t>přípravkem manipulují těhotné ženy, je třeba, aby dbaly zvýšené opatrnosti, aby nedošlo k </w:t>
      </w:r>
      <w:proofErr w:type="spellStart"/>
      <w:r w:rsidRPr="00FB7963">
        <w:rPr>
          <w:sz w:val="22"/>
          <w:szCs w:val="22"/>
        </w:rPr>
        <w:t>samopodání</w:t>
      </w:r>
      <w:proofErr w:type="spellEnd"/>
      <w:r w:rsidRPr="00FB7963">
        <w:rPr>
          <w:sz w:val="22"/>
          <w:szCs w:val="22"/>
        </w:rPr>
        <w:t xml:space="preserve"> injekce, neboť po náhodné systémové expozici může dojít ke kontrakci dělohy a poklesu krevního tlaku plodu.</w:t>
      </w:r>
    </w:p>
    <w:p w14:paraId="78B1B49E" w14:textId="77777777" w:rsidR="001035E2" w:rsidRPr="00FB7963" w:rsidRDefault="001035E2" w:rsidP="001035E2">
      <w:pPr>
        <w:rPr>
          <w:sz w:val="22"/>
          <w:szCs w:val="22"/>
        </w:rPr>
      </w:pPr>
    </w:p>
    <w:p w14:paraId="546B0696" w14:textId="77777777" w:rsidR="001035E2" w:rsidRPr="00FB7963" w:rsidRDefault="001035E2" w:rsidP="001035E2">
      <w:pPr>
        <w:rPr>
          <w:i/>
          <w:sz w:val="22"/>
          <w:szCs w:val="22"/>
          <w:u w:val="single"/>
        </w:rPr>
      </w:pPr>
      <w:r w:rsidRPr="00C07BAF">
        <w:rPr>
          <w:sz w:val="22"/>
          <w:szCs w:val="22"/>
        </w:rPr>
        <w:t>Pro lékaře</w:t>
      </w:r>
      <w:r w:rsidRPr="00FB7963">
        <w:rPr>
          <w:i/>
          <w:sz w:val="22"/>
          <w:szCs w:val="22"/>
          <w:u w:val="single"/>
        </w:rPr>
        <w:t>:</w:t>
      </w:r>
    </w:p>
    <w:p w14:paraId="28E885A1" w14:textId="1D0810CB" w:rsidR="001035E2" w:rsidRPr="00FB7963" w:rsidRDefault="001035E2" w:rsidP="001035E2">
      <w:pPr>
        <w:rPr>
          <w:sz w:val="22"/>
          <w:szCs w:val="22"/>
        </w:rPr>
      </w:pPr>
      <w:proofErr w:type="spellStart"/>
      <w:r w:rsidRPr="00FB7963">
        <w:rPr>
          <w:sz w:val="22"/>
          <w:szCs w:val="22"/>
        </w:rPr>
        <w:t>Medetomidin</w:t>
      </w:r>
      <w:proofErr w:type="spellEnd"/>
      <w:r w:rsidRPr="00FB7963">
        <w:rPr>
          <w:sz w:val="22"/>
          <w:szCs w:val="22"/>
        </w:rPr>
        <w:t xml:space="preserve"> </w:t>
      </w:r>
      <w:proofErr w:type="spellStart"/>
      <w:r w:rsidRPr="00FB7963">
        <w:rPr>
          <w:sz w:val="22"/>
          <w:szCs w:val="22"/>
        </w:rPr>
        <w:t>hydrochlorid</w:t>
      </w:r>
      <w:proofErr w:type="spellEnd"/>
      <w:r w:rsidRPr="00FB7963">
        <w:rPr>
          <w:sz w:val="22"/>
          <w:szCs w:val="22"/>
        </w:rPr>
        <w:t xml:space="preserve"> je agonista alfa-</w:t>
      </w:r>
      <w:proofErr w:type="gramStart"/>
      <w:r w:rsidRPr="00FB7963">
        <w:rPr>
          <w:sz w:val="22"/>
          <w:szCs w:val="22"/>
        </w:rPr>
        <w:t>2-adrenergních</w:t>
      </w:r>
      <w:proofErr w:type="gramEnd"/>
      <w:r w:rsidRPr="00FB7963">
        <w:rPr>
          <w:sz w:val="22"/>
          <w:szCs w:val="22"/>
        </w:rPr>
        <w:t xml:space="preserve"> receptorů, jehož toxicita může způsobovat klinické účinky zahrnující </w:t>
      </w:r>
      <w:proofErr w:type="spellStart"/>
      <w:r w:rsidRPr="00FB7963">
        <w:rPr>
          <w:sz w:val="22"/>
          <w:szCs w:val="22"/>
        </w:rPr>
        <w:t>sedaci</w:t>
      </w:r>
      <w:proofErr w:type="spellEnd"/>
      <w:r w:rsidRPr="00FB7963">
        <w:rPr>
          <w:sz w:val="22"/>
          <w:szCs w:val="22"/>
        </w:rPr>
        <w:t xml:space="preserve">, útlum dýchání, bradykardii, hypotenzi, suchost v ústech </w:t>
      </w:r>
      <w:r w:rsidRPr="00FB7963">
        <w:rPr>
          <w:sz w:val="22"/>
          <w:szCs w:val="22"/>
        </w:rPr>
        <w:lastRenderedPageBreak/>
        <w:t>a</w:t>
      </w:r>
      <w:r w:rsidR="00B37864">
        <w:rPr>
          <w:sz w:val="22"/>
          <w:szCs w:val="22"/>
        </w:rPr>
        <w:t> </w:t>
      </w:r>
      <w:r w:rsidRPr="00FB7963">
        <w:rPr>
          <w:sz w:val="22"/>
          <w:szCs w:val="22"/>
        </w:rPr>
        <w:t xml:space="preserve">hyperglykémii. Hlášeny byly rovněž komorové arytmie. Respirační a </w:t>
      </w:r>
      <w:proofErr w:type="spellStart"/>
      <w:r w:rsidRPr="00FB7963">
        <w:rPr>
          <w:sz w:val="22"/>
          <w:szCs w:val="22"/>
        </w:rPr>
        <w:t>hemodynamické</w:t>
      </w:r>
      <w:proofErr w:type="spellEnd"/>
      <w:r w:rsidRPr="00FB7963">
        <w:rPr>
          <w:sz w:val="22"/>
          <w:szCs w:val="22"/>
        </w:rPr>
        <w:t xml:space="preserve"> příznaky by měly být léčeny symptomaticky.</w:t>
      </w:r>
    </w:p>
    <w:p w14:paraId="7B5B42DB" w14:textId="77777777" w:rsidR="001035E2" w:rsidRPr="00FB7963" w:rsidRDefault="001035E2" w:rsidP="001035E2">
      <w:pPr>
        <w:rPr>
          <w:bCs/>
          <w:sz w:val="22"/>
          <w:szCs w:val="22"/>
        </w:rPr>
      </w:pPr>
    </w:p>
    <w:p w14:paraId="7720D5CC" w14:textId="77777777" w:rsidR="001035E2" w:rsidRPr="00FB7963" w:rsidRDefault="001035E2" w:rsidP="001035E2">
      <w:pPr>
        <w:rPr>
          <w:sz w:val="22"/>
          <w:szCs w:val="22"/>
          <w:u w:val="single"/>
        </w:rPr>
      </w:pPr>
      <w:r w:rsidRPr="00FB7963">
        <w:rPr>
          <w:sz w:val="22"/>
          <w:szCs w:val="22"/>
          <w:u w:val="single"/>
        </w:rPr>
        <w:t>Březost a laktace</w:t>
      </w:r>
      <w:r w:rsidR="00C56DF3">
        <w:rPr>
          <w:sz w:val="22"/>
          <w:szCs w:val="22"/>
          <w:u w:val="single"/>
        </w:rPr>
        <w:t>:</w:t>
      </w:r>
    </w:p>
    <w:p w14:paraId="41B6F842" w14:textId="77777777" w:rsidR="001035E2" w:rsidRPr="00FB7963" w:rsidRDefault="001035E2" w:rsidP="001035E2">
      <w:pPr>
        <w:pStyle w:val="Style9"/>
        <w:shd w:val="clear" w:color="auto" w:fill="auto"/>
        <w:spacing w:after="0" w:line="240" w:lineRule="auto"/>
        <w:jc w:val="left"/>
        <w:rPr>
          <w:rStyle w:val="CharStyle10"/>
          <w:color w:val="000000"/>
          <w:sz w:val="22"/>
          <w:szCs w:val="22"/>
          <w:lang w:val="cs-CZ"/>
        </w:rPr>
      </w:pPr>
      <w:r w:rsidRPr="00FB7963">
        <w:rPr>
          <w:sz w:val="22"/>
          <w:szCs w:val="22"/>
          <w:lang w:val="cs-CZ"/>
        </w:rPr>
        <w:t xml:space="preserve">Nebyla stanovena bezpečnost veterinárního léčivého přípravku pro použití během březosti a laktace. </w:t>
      </w:r>
      <w:r w:rsidRPr="00FB7963">
        <w:rPr>
          <w:rStyle w:val="CharStyle10"/>
          <w:color w:val="000000"/>
          <w:sz w:val="22"/>
          <w:szCs w:val="22"/>
          <w:lang w:val="cs-CZ"/>
        </w:rPr>
        <w:t>Podávání veterinárního léčivého přípravku během březosti nebo laktace se nedoporučuje.</w:t>
      </w:r>
    </w:p>
    <w:p w14:paraId="235ECD47" w14:textId="77777777" w:rsidR="001035E2" w:rsidRPr="00FB7963" w:rsidRDefault="001035E2" w:rsidP="001035E2">
      <w:pPr>
        <w:pStyle w:val="Style9"/>
        <w:shd w:val="clear" w:color="auto" w:fill="auto"/>
        <w:spacing w:after="0" w:line="240" w:lineRule="auto"/>
        <w:jc w:val="left"/>
        <w:rPr>
          <w:rStyle w:val="CharStyle10"/>
          <w:color w:val="000000"/>
          <w:sz w:val="22"/>
          <w:szCs w:val="22"/>
          <w:lang w:val="cs-CZ"/>
        </w:rPr>
      </w:pPr>
    </w:p>
    <w:p w14:paraId="06F5D358" w14:textId="77777777" w:rsidR="001035E2" w:rsidRPr="00C07BAF" w:rsidRDefault="001035E2" w:rsidP="001035E2">
      <w:pPr>
        <w:pStyle w:val="Style9"/>
        <w:shd w:val="clear" w:color="auto" w:fill="auto"/>
        <w:spacing w:after="0" w:line="240" w:lineRule="auto"/>
        <w:jc w:val="left"/>
        <w:rPr>
          <w:rStyle w:val="CharStyle10"/>
          <w:color w:val="000000"/>
          <w:sz w:val="22"/>
          <w:szCs w:val="22"/>
          <w:u w:val="single"/>
          <w:lang w:val="cs-CZ"/>
        </w:rPr>
      </w:pPr>
      <w:r w:rsidRPr="00C07BAF">
        <w:rPr>
          <w:rStyle w:val="CharStyle10"/>
          <w:color w:val="000000"/>
          <w:sz w:val="22"/>
          <w:szCs w:val="22"/>
          <w:u w:val="single"/>
          <w:lang w:val="cs-CZ"/>
        </w:rPr>
        <w:t>Interakce</w:t>
      </w:r>
      <w:r w:rsidR="00C56DF3" w:rsidRPr="00C07BAF">
        <w:rPr>
          <w:rStyle w:val="CharStyle10"/>
          <w:color w:val="000000"/>
          <w:sz w:val="22"/>
          <w:szCs w:val="22"/>
          <w:u w:val="single"/>
          <w:lang w:val="cs-CZ"/>
        </w:rPr>
        <w:t xml:space="preserve"> s jinými léčivými přípravky a další formy interakce:</w:t>
      </w:r>
    </w:p>
    <w:p w14:paraId="1FB99370" w14:textId="77777777" w:rsidR="001035E2" w:rsidRPr="003F66E8" w:rsidRDefault="001035E2" w:rsidP="001035E2">
      <w:pPr>
        <w:rPr>
          <w:sz w:val="22"/>
          <w:szCs w:val="22"/>
        </w:rPr>
      </w:pPr>
      <w:proofErr w:type="spellStart"/>
      <w:r w:rsidRPr="00D24027">
        <w:rPr>
          <w:sz w:val="22"/>
          <w:szCs w:val="22"/>
        </w:rPr>
        <w:t>Medetomidin</w:t>
      </w:r>
      <w:proofErr w:type="spellEnd"/>
      <w:r w:rsidRPr="00D24027">
        <w:rPr>
          <w:sz w:val="22"/>
          <w:szCs w:val="22"/>
        </w:rPr>
        <w:t xml:space="preserve"> by neměl být podáván v kombinaci se sympatomimetickými aminy. Současné podávání s jinými látk</w:t>
      </w:r>
      <w:r w:rsidRPr="003F66E8">
        <w:rPr>
          <w:sz w:val="22"/>
          <w:szCs w:val="22"/>
        </w:rPr>
        <w:t>ami, které tlumí centrální nervový systém, může potencovat účinky podávaných přípravků, a tak by měly být dávky přiměřeně upraveny.</w:t>
      </w:r>
    </w:p>
    <w:p w14:paraId="2D59F991" w14:textId="77777777" w:rsidR="001035E2" w:rsidRPr="00FB7963" w:rsidRDefault="001035E2" w:rsidP="001035E2">
      <w:pPr>
        <w:rPr>
          <w:sz w:val="22"/>
          <w:szCs w:val="22"/>
        </w:rPr>
      </w:pPr>
    </w:p>
    <w:p w14:paraId="6FC80D42" w14:textId="77777777" w:rsidR="001035E2" w:rsidRPr="00FB7963" w:rsidRDefault="001035E2" w:rsidP="001035E2">
      <w:pPr>
        <w:rPr>
          <w:sz w:val="22"/>
          <w:szCs w:val="22"/>
        </w:rPr>
      </w:pPr>
      <w:r w:rsidRPr="00FB7963">
        <w:rPr>
          <w:rStyle w:val="CharStyle10"/>
          <w:color w:val="000000"/>
          <w:sz w:val="22"/>
          <w:szCs w:val="22"/>
        </w:rPr>
        <w:t>Tento veterinární léčivý přípravek</w:t>
      </w:r>
      <w:r w:rsidRPr="00FB7963">
        <w:rPr>
          <w:sz w:val="22"/>
          <w:szCs w:val="22"/>
        </w:rPr>
        <w:t xml:space="preserve"> je silný </w:t>
      </w:r>
      <w:r w:rsidRPr="00FB7963">
        <w:rPr>
          <w:sz w:val="22"/>
          <w:szCs w:val="22"/>
        </w:rPr>
        <w:sym w:font="Symbol" w:char="F061"/>
      </w:r>
      <w:proofErr w:type="gramStart"/>
      <w:r w:rsidRPr="00D24027">
        <w:rPr>
          <w:sz w:val="22"/>
          <w:szCs w:val="22"/>
          <w:vertAlign w:val="subscript"/>
        </w:rPr>
        <w:t>2</w:t>
      </w:r>
      <w:r w:rsidRPr="00D24027">
        <w:rPr>
          <w:sz w:val="22"/>
          <w:szCs w:val="22"/>
        </w:rPr>
        <w:t>-agonista</w:t>
      </w:r>
      <w:proofErr w:type="gramEnd"/>
      <w:r w:rsidRPr="00D24027">
        <w:rPr>
          <w:sz w:val="22"/>
          <w:szCs w:val="22"/>
        </w:rPr>
        <w:t xml:space="preserve"> a měl by být podáván s opatrností s ostatními sedativy a analgetik</w:t>
      </w:r>
      <w:r w:rsidRPr="003F66E8">
        <w:rPr>
          <w:sz w:val="22"/>
          <w:szCs w:val="22"/>
        </w:rPr>
        <w:t xml:space="preserve">y. Mohou se vyskytnout aditivní a synergické účinky, které mohou vést k předávkování. </w:t>
      </w:r>
      <w:r w:rsidRPr="003F66E8">
        <w:rPr>
          <w:rStyle w:val="CharStyle10"/>
          <w:color w:val="000000"/>
          <w:sz w:val="22"/>
          <w:szCs w:val="22"/>
        </w:rPr>
        <w:t>Tento veterinární léč</w:t>
      </w:r>
      <w:r w:rsidRPr="00FB7963">
        <w:rPr>
          <w:rStyle w:val="CharStyle10"/>
          <w:color w:val="000000"/>
          <w:sz w:val="22"/>
          <w:szCs w:val="22"/>
        </w:rPr>
        <w:t xml:space="preserve">ivý přípravek </w:t>
      </w:r>
      <w:r w:rsidRPr="00FB7963">
        <w:rPr>
          <w:sz w:val="22"/>
          <w:szCs w:val="22"/>
        </w:rPr>
        <w:t xml:space="preserve">výrazně snižuje dávku anestetika. Dávky složek jako je </w:t>
      </w:r>
      <w:proofErr w:type="spellStart"/>
      <w:r w:rsidRPr="00FB7963">
        <w:rPr>
          <w:sz w:val="22"/>
          <w:szCs w:val="22"/>
        </w:rPr>
        <w:t>propofol</w:t>
      </w:r>
      <w:proofErr w:type="spellEnd"/>
      <w:r w:rsidRPr="00FB7963">
        <w:rPr>
          <w:sz w:val="22"/>
          <w:szCs w:val="22"/>
        </w:rPr>
        <w:t xml:space="preserve"> a inhalační anestetika by měly být přiměřeně sníženy, o 50</w:t>
      </w:r>
      <w:r w:rsidRPr="00FB7963">
        <w:rPr>
          <w:sz w:val="22"/>
          <w:szCs w:val="22"/>
        </w:rPr>
        <w:noBreakHyphen/>
      </w:r>
      <w:proofErr w:type="gramStart"/>
      <w:r w:rsidRPr="00FB7963">
        <w:rPr>
          <w:sz w:val="22"/>
          <w:szCs w:val="22"/>
        </w:rPr>
        <w:t>90%</w:t>
      </w:r>
      <w:proofErr w:type="gramEnd"/>
      <w:r w:rsidRPr="00FB7963">
        <w:rPr>
          <w:sz w:val="22"/>
          <w:szCs w:val="22"/>
        </w:rPr>
        <w:t xml:space="preserve"> v závislosti na jednotlivých případech.</w:t>
      </w:r>
    </w:p>
    <w:p w14:paraId="68B19828" w14:textId="77777777" w:rsidR="001035E2" w:rsidRPr="00FB7963" w:rsidRDefault="001035E2" w:rsidP="001035E2">
      <w:pPr>
        <w:rPr>
          <w:sz w:val="22"/>
          <w:szCs w:val="22"/>
        </w:rPr>
      </w:pPr>
    </w:p>
    <w:p w14:paraId="0027280D" w14:textId="77777777" w:rsidR="001035E2" w:rsidRPr="00FB7963" w:rsidRDefault="001035E2" w:rsidP="001035E2">
      <w:pPr>
        <w:rPr>
          <w:sz w:val="22"/>
          <w:szCs w:val="22"/>
        </w:rPr>
      </w:pPr>
      <w:r w:rsidRPr="00FB7963">
        <w:rPr>
          <w:sz w:val="22"/>
          <w:szCs w:val="22"/>
        </w:rPr>
        <w:t xml:space="preserve">Ačkoli podáním </w:t>
      </w:r>
      <w:proofErr w:type="spellStart"/>
      <w:r w:rsidRPr="00FB7963">
        <w:rPr>
          <w:sz w:val="22"/>
          <w:szCs w:val="22"/>
        </w:rPr>
        <w:t>anticholinergika</w:t>
      </w:r>
      <w:proofErr w:type="spellEnd"/>
      <w:r w:rsidRPr="00FB7963">
        <w:rPr>
          <w:sz w:val="22"/>
          <w:szCs w:val="22"/>
        </w:rPr>
        <w:t xml:space="preserve"> před aplikací přípravku (nejméně 5 min. před </w:t>
      </w:r>
      <w:r w:rsidRPr="00FB7963">
        <w:rPr>
          <w:rStyle w:val="CharStyle10"/>
          <w:color w:val="000000"/>
          <w:sz w:val="22"/>
          <w:szCs w:val="22"/>
        </w:rPr>
        <w:t>podáním veterinárního léčivého přípravku</w:t>
      </w:r>
      <w:r w:rsidRPr="00FB7963">
        <w:rPr>
          <w:sz w:val="22"/>
          <w:szCs w:val="22"/>
        </w:rPr>
        <w:t>) je možné předejít bradykardii, podání anticholinergní látky k úpravě bradykardie současně s </w:t>
      </w:r>
      <w:proofErr w:type="spellStart"/>
      <w:r w:rsidRPr="00FB7963">
        <w:rPr>
          <w:sz w:val="22"/>
          <w:szCs w:val="22"/>
        </w:rPr>
        <w:t>medetomidinem</w:t>
      </w:r>
      <w:proofErr w:type="spellEnd"/>
      <w:r w:rsidRPr="00FB7963">
        <w:rPr>
          <w:sz w:val="22"/>
          <w:szCs w:val="22"/>
        </w:rPr>
        <w:t xml:space="preserve"> nebo po </w:t>
      </w:r>
      <w:proofErr w:type="spellStart"/>
      <w:r w:rsidRPr="00FB7963">
        <w:rPr>
          <w:sz w:val="22"/>
          <w:szCs w:val="22"/>
        </w:rPr>
        <w:t>sedaci</w:t>
      </w:r>
      <w:proofErr w:type="spellEnd"/>
      <w:r w:rsidRPr="00FB7963">
        <w:rPr>
          <w:sz w:val="22"/>
          <w:szCs w:val="22"/>
        </w:rPr>
        <w:t xml:space="preserve"> </w:t>
      </w:r>
      <w:proofErr w:type="spellStart"/>
      <w:r w:rsidRPr="00FB7963">
        <w:rPr>
          <w:sz w:val="22"/>
          <w:szCs w:val="22"/>
        </w:rPr>
        <w:t>medetomidinem</w:t>
      </w:r>
      <w:proofErr w:type="spellEnd"/>
      <w:r w:rsidRPr="00FB7963">
        <w:rPr>
          <w:sz w:val="22"/>
          <w:szCs w:val="22"/>
        </w:rPr>
        <w:t xml:space="preserve"> může vést k nežádoucím kardiovaskulárním účinkům.</w:t>
      </w:r>
    </w:p>
    <w:p w14:paraId="79383550" w14:textId="77777777" w:rsidR="001035E2" w:rsidRPr="00FB7963" w:rsidRDefault="001035E2" w:rsidP="001035E2">
      <w:pPr>
        <w:pStyle w:val="Style9"/>
        <w:shd w:val="clear" w:color="auto" w:fill="auto"/>
        <w:spacing w:after="0" w:line="240" w:lineRule="auto"/>
        <w:jc w:val="left"/>
        <w:rPr>
          <w:sz w:val="22"/>
          <w:szCs w:val="22"/>
          <w:lang w:val="cs-CZ"/>
        </w:rPr>
      </w:pPr>
    </w:p>
    <w:p w14:paraId="7C623FE9" w14:textId="77777777" w:rsidR="001035E2" w:rsidRPr="00D24027" w:rsidRDefault="001035E2" w:rsidP="001035E2">
      <w:pPr>
        <w:rPr>
          <w:sz w:val="22"/>
          <w:szCs w:val="22"/>
          <w:u w:val="single"/>
        </w:rPr>
      </w:pPr>
      <w:r w:rsidRPr="00D24027">
        <w:rPr>
          <w:sz w:val="22"/>
          <w:szCs w:val="22"/>
          <w:u w:val="single"/>
        </w:rPr>
        <w:t>Předávkování</w:t>
      </w:r>
      <w:r w:rsidR="00C56DF3">
        <w:rPr>
          <w:sz w:val="22"/>
          <w:szCs w:val="22"/>
          <w:u w:val="single"/>
        </w:rPr>
        <w:t>:</w:t>
      </w:r>
    </w:p>
    <w:p w14:paraId="603AD3FD" w14:textId="77777777" w:rsidR="001035E2" w:rsidRPr="003F66E8" w:rsidRDefault="001035E2" w:rsidP="001035E2">
      <w:pPr>
        <w:rPr>
          <w:sz w:val="22"/>
          <w:szCs w:val="22"/>
        </w:rPr>
      </w:pPr>
      <w:r w:rsidRPr="00D24027">
        <w:rPr>
          <w:sz w:val="22"/>
          <w:szCs w:val="22"/>
        </w:rPr>
        <w:t xml:space="preserve">Předávkování se projevuje prodlouženým odezníváním </w:t>
      </w:r>
      <w:proofErr w:type="spellStart"/>
      <w:r w:rsidRPr="00D24027">
        <w:rPr>
          <w:sz w:val="22"/>
          <w:szCs w:val="22"/>
        </w:rPr>
        <w:t>sedace</w:t>
      </w:r>
      <w:proofErr w:type="spellEnd"/>
      <w:r w:rsidRPr="00D24027">
        <w:rPr>
          <w:sz w:val="22"/>
          <w:szCs w:val="22"/>
        </w:rPr>
        <w:t xml:space="preserve"> nebo anestezie. U jednotlivých jedinců se může vyskytnout oběhová</w:t>
      </w:r>
      <w:r w:rsidRPr="003F66E8">
        <w:rPr>
          <w:sz w:val="22"/>
          <w:szCs w:val="22"/>
        </w:rPr>
        <w:t xml:space="preserve"> a dechová deprese. Ve studiích bezpečnosti u zvířat byl </w:t>
      </w:r>
      <w:proofErr w:type="spellStart"/>
      <w:r w:rsidRPr="003F66E8">
        <w:rPr>
          <w:sz w:val="22"/>
          <w:szCs w:val="22"/>
        </w:rPr>
        <w:t>medetomidin</w:t>
      </w:r>
      <w:proofErr w:type="spellEnd"/>
      <w:r w:rsidRPr="003F66E8">
        <w:rPr>
          <w:sz w:val="22"/>
          <w:szCs w:val="22"/>
        </w:rPr>
        <w:t xml:space="preserve"> tolerován u psů v dávce pětkrát převyšující dávku doporučenou pro intravenózní podání a desetkrát převyšující doporučenou dávku pro intramuskulární podání. Po jednorázovém intravenózním podání desetinásobku doporučené dávky došlo u psů ke stavu podobnému prodloužené anestezii doprovázenému zvýšenými svalovými kontrakcemi (záškuby). Opakovaná intravenózní podání 3 </w:t>
      </w:r>
      <w:r w:rsidRPr="00FB7963">
        <w:rPr>
          <w:sz w:val="22"/>
          <w:szCs w:val="22"/>
        </w:rPr>
        <w:t>až </w:t>
      </w:r>
      <w:proofErr w:type="gramStart"/>
      <w:r w:rsidRPr="00FB7963">
        <w:rPr>
          <w:sz w:val="22"/>
          <w:szCs w:val="22"/>
        </w:rPr>
        <w:t>5 násobku</w:t>
      </w:r>
      <w:proofErr w:type="gramEnd"/>
      <w:r w:rsidRPr="00FB7963">
        <w:rPr>
          <w:sz w:val="22"/>
          <w:szCs w:val="22"/>
        </w:rPr>
        <w:t xml:space="preserve"> doporučené dávky způsobovala prodlouženou </w:t>
      </w:r>
      <w:proofErr w:type="spellStart"/>
      <w:r w:rsidRPr="00FB7963">
        <w:rPr>
          <w:sz w:val="22"/>
          <w:szCs w:val="22"/>
        </w:rPr>
        <w:t>sedaci</w:t>
      </w:r>
      <w:proofErr w:type="spellEnd"/>
      <w:r w:rsidRPr="00FB7963">
        <w:rPr>
          <w:sz w:val="22"/>
          <w:szCs w:val="22"/>
        </w:rPr>
        <w:t>, bradykardii a sníženou dechovou frekvenci trvající několik hodin, u některých jedinců doprovázenou občasnými spontánními záškuby. V klinickém použití byl úhyn (u 1 ze 40000</w:t>
      </w:r>
      <w:r>
        <w:rPr>
          <w:sz w:val="22"/>
          <w:szCs w:val="22"/>
        </w:rPr>
        <w:t> </w:t>
      </w:r>
      <w:r w:rsidRPr="00D24027">
        <w:rPr>
          <w:sz w:val="22"/>
          <w:szCs w:val="22"/>
        </w:rPr>
        <w:t xml:space="preserve">ošetřovaných) zaznamenán po podání </w:t>
      </w:r>
      <w:r w:rsidRPr="003F66E8">
        <w:rPr>
          <w:sz w:val="22"/>
          <w:szCs w:val="22"/>
        </w:rPr>
        <w:t xml:space="preserve">dvojnásobku doporučené dávky </w:t>
      </w:r>
      <w:proofErr w:type="spellStart"/>
      <w:r w:rsidRPr="003F66E8">
        <w:rPr>
          <w:sz w:val="22"/>
          <w:szCs w:val="22"/>
        </w:rPr>
        <w:t>medetomidinu</w:t>
      </w:r>
      <w:proofErr w:type="spellEnd"/>
      <w:r w:rsidRPr="003F66E8">
        <w:rPr>
          <w:sz w:val="22"/>
          <w:szCs w:val="22"/>
        </w:rPr>
        <w:t>.</w:t>
      </w:r>
    </w:p>
    <w:p w14:paraId="4BE384F9" w14:textId="77777777" w:rsidR="001035E2" w:rsidRPr="00FB7963" w:rsidRDefault="001035E2" w:rsidP="001035E2">
      <w:pPr>
        <w:rPr>
          <w:sz w:val="22"/>
          <w:szCs w:val="22"/>
        </w:rPr>
      </w:pPr>
    </w:p>
    <w:p w14:paraId="72712C28" w14:textId="77777777" w:rsidR="001035E2" w:rsidRPr="003F66E8" w:rsidRDefault="001035E2" w:rsidP="001035E2">
      <w:pPr>
        <w:rPr>
          <w:sz w:val="22"/>
          <w:szCs w:val="22"/>
        </w:rPr>
      </w:pPr>
      <w:r w:rsidRPr="00FB7963">
        <w:rPr>
          <w:sz w:val="22"/>
          <w:szCs w:val="22"/>
        </w:rPr>
        <w:t xml:space="preserve">Účinek </w:t>
      </w:r>
      <w:proofErr w:type="spellStart"/>
      <w:r w:rsidRPr="00FB7963">
        <w:rPr>
          <w:sz w:val="22"/>
          <w:szCs w:val="22"/>
        </w:rPr>
        <w:t>medetomidinu</w:t>
      </w:r>
      <w:proofErr w:type="spellEnd"/>
      <w:r w:rsidRPr="00FB7963">
        <w:rPr>
          <w:sz w:val="22"/>
          <w:szCs w:val="22"/>
        </w:rPr>
        <w:t xml:space="preserve"> může být eliminován podáním specifického </w:t>
      </w:r>
      <w:r w:rsidRPr="00D24027">
        <w:rPr>
          <w:sz w:val="22"/>
          <w:szCs w:val="22"/>
        </w:rPr>
        <w:sym w:font="Symbol" w:char="F061"/>
      </w:r>
      <w:r w:rsidRPr="00D24027">
        <w:rPr>
          <w:sz w:val="22"/>
          <w:szCs w:val="22"/>
          <w:vertAlign w:val="subscript"/>
        </w:rPr>
        <w:t>2</w:t>
      </w:r>
      <w:r w:rsidRPr="00D24027">
        <w:rPr>
          <w:sz w:val="22"/>
          <w:szCs w:val="22"/>
        </w:rPr>
        <w:noBreakHyphen/>
        <w:t xml:space="preserve">adrenergního antagonisty </w:t>
      </w:r>
      <w:proofErr w:type="spellStart"/>
      <w:r w:rsidRPr="00D24027">
        <w:rPr>
          <w:sz w:val="22"/>
          <w:szCs w:val="22"/>
        </w:rPr>
        <w:t>atipamezolu</w:t>
      </w:r>
      <w:proofErr w:type="spellEnd"/>
      <w:r w:rsidRPr="00D24027">
        <w:rPr>
          <w:sz w:val="22"/>
          <w:szCs w:val="22"/>
        </w:rPr>
        <w:t xml:space="preserve"> (</w:t>
      </w:r>
      <w:proofErr w:type="spellStart"/>
      <w:r w:rsidRPr="00D24027">
        <w:rPr>
          <w:sz w:val="22"/>
          <w:szCs w:val="22"/>
        </w:rPr>
        <w:t>Antisedan</w:t>
      </w:r>
      <w:proofErr w:type="spellEnd"/>
      <w:r w:rsidRPr="00D24027">
        <w:rPr>
          <w:sz w:val="22"/>
          <w:szCs w:val="22"/>
        </w:rPr>
        <w:t xml:space="preserve">). Dávka </w:t>
      </w:r>
      <w:proofErr w:type="spellStart"/>
      <w:r w:rsidRPr="00D24027">
        <w:rPr>
          <w:sz w:val="22"/>
          <w:szCs w:val="22"/>
        </w:rPr>
        <w:t>Antisedanu</w:t>
      </w:r>
      <w:proofErr w:type="spellEnd"/>
      <w:r w:rsidRPr="00D24027">
        <w:rPr>
          <w:sz w:val="22"/>
          <w:szCs w:val="22"/>
        </w:rPr>
        <w:t xml:space="preserve"> u psů v ml se je shodná s dávkou </w:t>
      </w:r>
      <w:proofErr w:type="spellStart"/>
      <w:r w:rsidRPr="00D24027">
        <w:rPr>
          <w:sz w:val="22"/>
          <w:szCs w:val="22"/>
        </w:rPr>
        <w:t>Domitoru</w:t>
      </w:r>
      <w:proofErr w:type="spellEnd"/>
      <w:r w:rsidRPr="00D24027">
        <w:rPr>
          <w:sz w:val="22"/>
          <w:szCs w:val="22"/>
        </w:rPr>
        <w:t xml:space="preserve"> (vyjádřeno v µg úč. látky je dávka </w:t>
      </w:r>
      <w:proofErr w:type="spellStart"/>
      <w:r w:rsidRPr="00D24027">
        <w:rPr>
          <w:sz w:val="22"/>
          <w:szCs w:val="22"/>
        </w:rPr>
        <w:t>atipamezolu</w:t>
      </w:r>
      <w:proofErr w:type="spellEnd"/>
      <w:r w:rsidRPr="00D24027">
        <w:rPr>
          <w:sz w:val="22"/>
          <w:szCs w:val="22"/>
        </w:rPr>
        <w:t xml:space="preserve"> pětkrát vyšší než </w:t>
      </w:r>
      <w:proofErr w:type="spellStart"/>
      <w:r w:rsidRPr="00D24027">
        <w:rPr>
          <w:sz w:val="22"/>
          <w:szCs w:val="22"/>
        </w:rPr>
        <w:t>medetomidinu</w:t>
      </w:r>
      <w:proofErr w:type="spellEnd"/>
      <w:r w:rsidRPr="00D24027">
        <w:rPr>
          <w:sz w:val="22"/>
          <w:szCs w:val="22"/>
        </w:rPr>
        <w:t>). U koček je dá</w:t>
      </w:r>
      <w:r w:rsidRPr="003F66E8">
        <w:rPr>
          <w:sz w:val="22"/>
          <w:szCs w:val="22"/>
        </w:rPr>
        <w:t xml:space="preserve">vka </w:t>
      </w:r>
      <w:proofErr w:type="spellStart"/>
      <w:r w:rsidRPr="003F66E8">
        <w:rPr>
          <w:sz w:val="22"/>
          <w:szCs w:val="22"/>
        </w:rPr>
        <w:t>Antisedanu</w:t>
      </w:r>
      <w:proofErr w:type="spellEnd"/>
      <w:r w:rsidRPr="003F66E8">
        <w:rPr>
          <w:sz w:val="22"/>
          <w:szCs w:val="22"/>
        </w:rPr>
        <w:t xml:space="preserve"> v ml poloviční oproti dávce </w:t>
      </w:r>
      <w:proofErr w:type="spellStart"/>
      <w:r w:rsidRPr="003F66E8">
        <w:rPr>
          <w:sz w:val="22"/>
          <w:szCs w:val="22"/>
        </w:rPr>
        <w:t>Domitoru</w:t>
      </w:r>
      <w:proofErr w:type="spellEnd"/>
      <w:r w:rsidRPr="003F66E8">
        <w:rPr>
          <w:sz w:val="22"/>
          <w:szCs w:val="22"/>
        </w:rPr>
        <w:t xml:space="preserve"> (vyjádřeno v µg úč. látky je dávka </w:t>
      </w:r>
      <w:proofErr w:type="spellStart"/>
      <w:r w:rsidRPr="003F66E8">
        <w:rPr>
          <w:sz w:val="22"/>
          <w:szCs w:val="22"/>
        </w:rPr>
        <w:t>atipamezolu</w:t>
      </w:r>
      <w:proofErr w:type="spellEnd"/>
      <w:r w:rsidRPr="003F66E8">
        <w:rPr>
          <w:sz w:val="22"/>
          <w:szCs w:val="22"/>
        </w:rPr>
        <w:t xml:space="preserve"> 2,5x vyšší než dávka </w:t>
      </w:r>
      <w:proofErr w:type="spellStart"/>
      <w:r w:rsidRPr="003F66E8">
        <w:rPr>
          <w:sz w:val="22"/>
          <w:szCs w:val="22"/>
        </w:rPr>
        <w:t>medetomidinu</w:t>
      </w:r>
      <w:proofErr w:type="spellEnd"/>
      <w:r w:rsidRPr="003F66E8">
        <w:rPr>
          <w:sz w:val="22"/>
          <w:szCs w:val="22"/>
        </w:rPr>
        <w:t>).</w:t>
      </w:r>
    </w:p>
    <w:p w14:paraId="7AB7E35A" w14:textId="77777777" w:rsidR="001035E2" w:rsidRPr="003F66E8" w:rsidRDefault="001035E2" w:rsidP="001035E2">
      <w:pPr>
        <w:rPr>
          <w:sz w:val="22"/>
          <w:szCs w:val="22"/>
        </w:rPr>
      </w:pPr>
    </w:p>
    <w:p w14:paraId="7B99F864" w14:textId="5978F404" w:rsidR="001035E2" w:rsidRPr="00C07BAF" w:rsidRDefault="001035E2" w:rsidP="00C07BAF">
      <w:pPr>
        <w:rPr>
          <w:sz w:val="22"/>
          <w:szCs w:val="22"/>
        </w:rPr>
      </w:pPr>
      <w:r w:rsidRPr="00FB7963">
        <w:rPr>
          <w:rStyle w:val="CharStyle10"/>
          <w:color w:val="000000"/>
          <w:sz w:val="22"/>
          <w:szCs w:val="22"/>
        </w:rPr>
        <w:t xml:space="preserve">Podle závažnosti situace, může být zvíře napojeno na ventilaci a mohou mu být podány intravenózní tekutiny. Je důležité během </w:t>
      </w:r>
      <w:proofErr w:type="spellStart"/>
      <w:r w:rsidRPr="00FB7963">
        <w:rPr>
          <w:rStyle w:val="CharStyle10"/>
          <w:color w:val="000000"/>
          <w:sz w:val="22"/>
          <w:szCs w:val="22"/>
        </w:rPr>
        <w:t>sedace</w:t>
      </w:r>
      <w:proofErr w:type="spellEnd"/>
      <w:r w:rsidRPr="00FB7963">
        <w:rPr>
          <w:rStyle w:val="CharStyle10"/>
          <w:color w:val="000000"/>
          <w:sz w:val="22"/>
          <w:szCs w:val="22"/>
        </w:rPr>
        <w:t xml:space="preserve"> a po n</w:t>
      </w:r>
      <w:r w:rsidR="007C67AF">
        <w:rPr>
          <w:rStyle w:val="CharStyle10"/>
          <w:color w:val="000000"/>
          <w:sz w:val="22"/>
          <w:szCs w:val="22"/>
        </w:rPr>
        <w:t>í</w:t>
      </w:r>
      <w:r w:rsidRPr="00FB7963">
        <w:rPr>
          <w:rStyle w:val="CharStyle10"/>
          <w:color w:val="000000"/>
          <w:sz w:val="22"/>
          <w:szCs w:val="22"/>
        </w:rPr>
        <w:t xml:space="preserve"> udržovat normální tělesnou teplo</w:t>
      </w:r>
      <w:r w:rsidRPr="00D24027">
        <w:rPr>
          <w:rStyle w:val="CharStyle10"/>
          <w:color w:val="000000"/>
          <w:sz w:val="22"/>
          <w:szCs w:val="22"/>
        </w:rPr>
        <w:t>tu</w:t>
      </w:r>
      <w:r w:rsidRPr="00FB7963">
        <w:rPr>
          <w:rStyle w:val="CharStyle10"/>
          <w:color w:val="000000"/>
          <w:sz w:val="22"/>
          <w:szCs w:val="22"/>
        </w:rPr>
        <w:t>. Pokud je zvíře hypotermické, zvýšení tělesné teploty urychlí jeho zotavení.</w:t>
      </w:r>
    </w:p>
    <w:p w14:paraId="5CDB088A" w14:textId="77777777" w:rsidR="001035E2" w:rsidRPr="00C07BAF" w:rsidRDefault="001035E2" w:rsidP="00FB7963">
      <w:pPr>
        <w:ind w:left="567" w:hanging="567"/>
        <w:rPr>
          <w:sz w:val="22"/>
          <w:szCs w:val="22"/>
        </w:rPr>
      </w:pPr>
    </w:p>
    <w:p w14:paraId="210F2AFE" w14:textId="77777777" w:rsidR="00A33D5F" w:rsidRPr="00C07BAF" w:rsidRDefault="00A33D5F" w:rsidP="00FB7963">
      <w:pPr>
        <w:ind w:left="567" w:hanging="567"/>
        <w:rPr>
          <w:sz w:val="22"/>
          <w:szCs w:val="22"/>
        </w:rPr>
      </w:pPr>
    </w:p>
    <w:p w14:paraId="59E38BD8" w14:textId="1036271B" w:rsidR="007D1DF4" w:rsidRPr="003F66E8" w:rsidRDefault="000F3A51" w:rsidP="00402103">
      <w:pPr>
        <w:keepNext/>
        <w:ind w:left="567" w:hanging="567"/>
        <w:rPr>
          <w:b/>
          <w:bCs/>
          <w:sz w:val="22"/>
          <w:szCs w:val="22"/>
        </w:rPr>
      </w:pPr>
      <w:r w:rsidRPr="009B2B92">
        <w:rPr>
          <w:b/>
          <w:bCs/>
          <w:sz w:val="22"/>
          <w:szCs w:val="22"/>
          <w:highlight w:val="lightGray"/>
        </w:rPr>
        <w:lastRenderedPageBreak/>
        <w:t>7.</w:t>
      </w:r>
      <w:r>
        <w:rPr>
          <w:b/>
          <w:bCs/>
          <w:sz w:val="22"/>
          <w:szCs w:val="22"/>
        </w:rPr>
        <w:tab/>
      </w:r>
      <w:r w:rsidR="007D1DF4" w:rsidRPr="003F66E8">
        <w:rPr>
          <w:b/>
          <w:bCs/>
          <w:sz w:val="22"/>
          <w:szCs w:val="22"/>
        </w:rPr>
        <w:t>N</w:t>
      </w:r>
      <w:r w:rsidR="001035E2">
        <w:rPr>
          <w:b/>
          <w:bCs/>
          <w:sz w:val="22"/>
          <w:szCs w:val="22"/>
        </w:rPr>
        <w:t>ežádoucí účinky</w:t>
      </w:r>
    </w:p>
    <w:p w14:paraId="0978C506" w14:textId="77777777" w:rsidR="007D1DF4" w:rsidRPr="003F66E8" w:rsidRDefault="007D1DF4" w:rsidP="00402103">
      <w:pPr>
        <w:keepNext/>
        <w:rPr>
          <w:sz w:val="22"/>
          <w:szCs w:val="22"/>
        </w:rPr>
      </w:pPr>
    </w:p>
    <w:p w14:paraId="792B2BB4" w14:textId="77777777" w:rsidR="000F3A51" w:rsidRPr="00C07BAF" w:rsidRDefault="000F3A51" w:rsidP="00C07BAF">
      <w:pPr>
        <w:pStyle w:val="Style9"/>
        <w:keepNext/>
        <w:shd w:val="clear" w:color="auto" w:fill="auto"/>
        <w:spacing w:after="0" w:line="240" w:lineRule="auto"/>
        <w:rPr>
          <w:rStyle w:val="CharStyle10"/>
          <w:b/>
          <w:color w:val="000000"/>
          <w:sz w:val="22"/>
          <w:szCs w:val="22"/>
        </w:rPr>
      </w:pPr>
      <w:r w:rsidRPr="00C07BAF">
        <w:rPr>
          <w:rStyle w:val="CharStyle10"/>
          <w:b/>
          <w:color w:val="000000"/>
          <w:sz w:val="22"/>
          <w:szCs w:val="22"/>
        </w:rPr>
        <w:t xml:space="preserve">Psi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2"/>
      </w:tblGrid>
      <w:tr w:rsidR="001A2973" w:rsidRPr="009A7678" w14:paraId="70FAEED8" w14:textId="77777777" w:rsidTr="003C4072">
        <w:trPr>
          <w:trHeight w:val="7944"/>
        </w:trPr>
        <w:tc>
          <w:tcPr>
            <w:tcW w:w="1957" w:type="pct"/>
          </w:tcPr>
          <w:p w14:paraId="08387EE5" w14:textId="77777777" w:rsidR="001A2973" w:rsidRPr="00C07BAF" w:rsidRDefault="001A2973" w:rsidP="001A2973">
            <w:pPr>
              <w:spacing w:before="60" w:after="60"/>
              <w:rPr>
                <w:sz w:val="22"/>
                <w:szCs w:val="22"/>
              </w:rPr>
            </w:pPr>
            <w:r w:rsidRPr="00C07BAF">
              <w:rPr>
                <w:sz w:val="22"/>
                <w:szCs w:val="22"/>
              </w:rPr>
              <w:t>Velmi vzácné</w:t>
            </w:r>
          </w:p>
          <w:p w14:paraId="7A68DD3F" w14:textId="77777777" w:rsidR="001A2973" w:rsidRPr="00C07BAF" w:rsidRDefault="001A2973" w:rsidP="001A2973">
            <w:pPr>
              <w:spacing w:before="60" w:after="60"/>
              <w:rPr>
                <w:sz w:val="22"/>
                <w:szCs w:val="22"/>
              </w:rPr>
            </w:pPr>
            <w:proofErr w:type="gramStart"/>
            <w:r w:rsidRPr="00C07BAF">
              <w:rPr>
                <w:sz w:val="22"/>
                <w:szCs w:val="22"/>
              </w:rPr>
              <w:t>(&lt; 1</w:t>
            </w:r>
            <w:proofErr w:type="gramEnd"/>
            <w:r w:rsidRPr="00C07BAF">
              <w:rPr>
                <w:sz w:val="22"/>
                <w:szCs w:val="22"/>
              </w:rPr>
              <w:t> zvíře / 10000 ošetřených zvířat, včetně ojedinělých hlášení):</w:t>
            </w:r>
          </w:p>
          <w:p w14:paraId="34AA0899" w14:textId="2D4E02CA" w:rsidR="001A2973" w:rsidRPr="00C07BAF" w:rsidRDefault="001A2973" w:rsidP="0057653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043" w:type="pct"/>
            <w:hideMark/>
          </w:tcPr>
          <w:p w14:paraId="7A189A83" w14:textId="77777777" w:rsidR="001A2973" w:rsidRPr="00C07BAF" w:rsidRDefault="001A2973" w:rsidP="00576531">
            <w:pPr>
              <w:spacing w:before="60" w:after="60"/>
              <w:rPr>
                <w:iCs/>
                <w:sz w:val="22"/>
                <w:szCs w:val="22"/>
                <w:vertAlign w:val="superscript"/>
              </w:rPr>
            </w:pPr>
            <w:r w:rsidRPr="00C07BAF">
              <w:rPr>
                <w:sz w:val="22"/>
                <w:szCs w:val="22"/>
              </w:rPr>
              <w:t>Bradykardie</w:t>
            </w:r>
            <w:r w:rsidRPr="00C07BAF">
              <w:rPr>
                <w:sz w:val="22"/>
                <w:szCs w:val="22"/>
                <w:vertAlign w:val="superscript"/>
              </w:rPr>
              <w:t>1</w:t>
            </w:r>
          </w:p>
          <w:p w14:paraId="1CEC97FE" w14:textId="77777777" w:rsidR="001A2973" w:rsidRPr="00C07BAF" w:rsidRDefault="001A2973" w:rsidP="00576531">
            <w:pPr>
              <w:rPr>
                <w:iCs/>
                <w:sz w:val="22"/>
                <w:szCs w:val="22"/>
              </w:rPr>
            </w:pPr>
            <w:r w:rsidRPr="00C07BAF">
              <w:rPr>
                <w:iCs/>
                <w:sz w:val="22"/>
                <w:szCs w:val="22"/>
              </w:rPr>
              <w:t>Zvracení</w:t>
            </w:r>
            <w:r w:rsidRPr="00C07BAF">
              <w:rPr>
                <w:iCs/>
                <w:sz w:val="22"/>
                <w:szCs w:val="22"/>
                <w:vertAlign w:val="superscript"/>
              </w:rPr>
              <w:t>2</w:t>
            </w:r>
          </w:p>
          <w:p w14:paraId="3B8F9D40" w14:textId="77777777" w:rsidR="001A2973" w:rsidRPr="00C07BAF" w:rsidRDefault="001A2973" w:rsidP="00576531">
            <w:pPr>
              <w:rPr>
                <w:iCs/>
                <w:sz w:val="22"/>
                <w:szCs w:val="22"/>
              </w:rPr>
            </w:pPr>
            <w:r w:rsidRPr="00C07BAF">
              <w:rPr>
                <w:iCs/>
                <w:sz w:val="22"/>
                <w:szCs w:val="22"/>
              </w:rPr>
              <w:t>Svalový třes</w:t>
            </w:r>
          </w:p>
          <w:p w14:paraId="0F908003" w14:textId="77777777" w:rsidR="001A2973" w:rsidRPr="00C07BAF" w:rsidRDefault="001A2973" w:rsidP="00576531">
            <w:pPr>
              <w:rPr>
                <w:iCs/>
                <w:sz w:val="22"/>
                <w:szCs w:val="22"/>
              </w:rPr>
            </w:pPr>
          </w:p>
          <w:p w14:paraId="358BABD0" w14:textId="77777777" w:rsidR="001A2973" w:rsidRPr="00C07BAF" w:rsidRDefault="001A2973" w:rsidP="00576531">
            <w:pPr>
              <w:rPr>
                <w:iCs/>
                <w:sz w:val="22"/>
                <w:szCs w:val="22"/>
                <w:vertAlign w:val="superscript"/>
              </w:rPr>
            </w:pPr>
            <w:r w:rsidRPr="00C07BAF">
              <w:rPr>
                <w:iCs/>
                <w:sz w:val="22"/>
                <w:szCs w:val="22"/>
              </w:rPr>
              <w:t>Snížená dechová frekvence</w:t>
            </w:r>
            <w:r w:rsidRPr="00C07BAF">
              <w:rPr>
                <w:iCs/>
                <w:sz w:val="22"/>
                <w:szCs w:val="22"/>
                <w:vertAlign w:val="superscript"/>
              </w:rPr>
              <w:t>3</w:t>
            </w:r>
          </w:p>
          <w:p w14:paraId="4A4B114B" w14:textId="77777777" w:rsidR="001A2973" w:rsidRPr="00C07BAF" w:rsidRDefault="001A2973" w:rsidP="00576531">
            <w:pPr>
              <w:rPr>
                <w:iCs/>
                <w:sz w:val="22"/>
                <w:szCs w:val="22"/>
              </w:rPr>
            </w:pPr>
            <w:r w:rsidRPr="00C07BAF">
              <w:rPr>
                <w:iCs/>
                <w:sz w:val="22"/>
                <w:szCs w:val="22"/>
              </w:rPr>
              <w:t>Cyanóza</w:t>
            </w:r>
          </w:p>
          <w:p w14:paraId="3CE35612" w14:textId="77777777" w:rsidR="001A2973" w:rsidRPr="00C07BAF" w:rsidRDefault="001A2973" w:rsidP="00576531">
            <w:pPr>
              <w:rPr>
                <w:sz w:val="22"/>
                <w:szCs w:val="22"/>
              </w:rPr>
            </w:pPr>
            <w:r w:rsidRPr="00C07BAF">
              <w:rPr>
                <w:sz w:val="22"/>
                <w:szCs w:val="22"/>
              </w:rPr>
              <w:t>Excitace</w:t>
            </w:r>
          </w:p>
          <w:p w14:paraId="7869B29F" w14:textId="77777777" w:rsidR="001A2973" w:rsidRPr="00C07BAF" w:rsidRDefault="001A2973" w:rsidP="00576531">
            <w:pPr>
              <w:rPr>
                <w:sz w:val="22"/>
                <w:szCs w:val="22"/>
                <w:highlight w:val="yellow"/>
              </w:rPr>
            </w:pPr>
          </w:p>
          <w:p w14:paraId="09F685E9" w14:textId="77777777" w:rsidR="001A2973" w:rsidRPr="00C07BAF" w:rsidRDefault="001A2973" w:rsidP="00576531">
            <w:pPr>
              <w:rPr>
                <w:sz w:val="22"/>
                <w:szCs w:val="22"/>
                <w:vertAlign w:val="superscript"/>
              </w:rPr>
            </w:pPr>
            <w:r w:rsidRPr="00C07BAF">
              <w:rPr>
                <w:sz w:val="22"/>
                <w:szCs w:val="22"/>
              </w:rPr>
              <w:t>Srdeční zástava</w:t>
            </w:r>
            <w:r w:rsidRPr="00C07BAF">
              <w:rPr>
                <w:sz w:val="22"/>
                <w:szCs w:val="22"/>
                <w:vertAlign w:val="superscript"/>
              </w:rPr>
              <w:t>4</w:t>
            </w:r>
          </w:p>
          <w:p w14:paraId="517BF0C5" w14:textId="77777777" w:rsidR="001A2973" w:rsidRPr="00C07BAF" w:rsidRDefault="001A2973" w:rsidP="00576531">
            <w:pPr>
              <w:rPr>
                <w:sz w:val="22"/>
                <w:szCs w:val="22"/>
                <w:vertAlign w:val="superscript"/>
              </w:rPr>
            </w:pPr>
            <w:r w:rsidRPr="00C07BAF">
              <w:rPr>
                <w:sz w:val="22"/>
                <w:szCs w:val="22"/>
              </w:rPr>
              <w:t>Vysoký krevní tlak</w:t>
            </w:r>
            <w:r w:rsidRPr="00C07BAF">
              <w:rPr>
                <w:sz w:val="22"/>
                <w:szCs w:val="22"/>
                <w:vertAlign w:val="superscript"/>
              </w:rPr>
              <w:t>5</w:t>
            </w:r>
          </w:p>
          <w:p w14:paraId="1AD08717" w14:textId="77777777" w:rsidR="001A2973" w:rsidRPr="00C07BAF" w:rsidRDefault="001A2973" w:rsidP="00576531">
            <w:pPr>
              <w:rPr>
                <w:sz w:val="22"/>
                <w:szCs w:val="22"/>
              </w:rPr>
            </w:pPr>
            <w:r w:rsidRPr="00C07BAF">
              <w:rPr>
                <w:sz w:val="22"/>
                <w:szCs w:val="22"/>
              </w:rPr>
              <w:t>Nízký krevní tlak</w:t>
            </w:r>
            <w:r w:rsidRPr="00C07BAF">
              <w:rPr>
                <w:sz w:val="22"/>
                <w:szCs w:val="22"/>
                <w:vertAlign w:val="superscript"/>
              </w:rPr>
              <w:t>5</w:t>
            </w:r>
          </w:p>
          <w:p w14:paraId="4CDB48CF" w14:textId="77777777" w:rsidR="001A2973" w:rsidRPr="00C07BAF" w:rsidRDefault="001A2973" w:rsidP="00576531">
            <w:pPr>
              <w:rPr>
                <w:sz w:val="22"/>
                <w:szCs w:val="22"/>
              </w:rPr>
            </w:pPr>
          </w:p>
          <w:p w14:paraId="138503AB" w14:textId="77777777" w:rsidR="001A2973" w:rsidRPr="00C07BAF" w:rsidRDefault="001A2973" w:rsidP="00576531">
            <w:pPr>
              <w:rPr>
                <w:sz w:val="22"/>
                <w:szCs w:val="22"/>
              </w:rPr>
            </w:pPr>
            <w:r w:rsidRPr="00C07BAF">
              <w:rPr>
                <w:sz w:val="22"/>
                <w:szCs w:val="22"/>
              </w:rPr>
              <w:t>Hypersensitivní reakce</w:t>
            </w:r>
          </w:p>
          <w:p w14:paraId="70EA821F" w14:textId="77777777" w:rsidR="001A2973" w:rsidRPr="00C07BAF" w:rsidRDefault="001A2973" w:rsidP="00576531">
            <w:pPr>
              <w:rPr>
                <w:sz w:val="22"/>
                <w:szCs w:val="22"/>
              </w:rPr>
            </w:pPr>
          </w:p>
          <w:p w14:paraId="6F8ED8A5" w14:textId="77777777" w:rsidR="001A2973" w:rsidRPr="00C07BAF" w:rsidRDefault="001A2973" w:rsidP="00576531">
            <w:pPr>
              <w:rPr>
                <w:sz w:val="22"/>
                <w:szCs w:val="22"/>
                <w:vertAlign w:val="superscript"/>
              </w:rPr>
            </w:pPr>
            <w:r w:rsidRPr="00C07BAF">
              <w:rPr>
                <w:sz w:val="22"/>
                <w:szCs w:val="22"/>
              </w:rPr>
              <w:t>Hyperglykémie</w:t>
            </w:r>
            <w:r w:rsidRPr="00C07BAF">
              <w:rPr>
                <w:sz w:val="22"/>
                <w:szCs w:val="22"/>
                <w:vertAlign w:val="superscript"/>
              </w:rPr>
              <w:t>11</w:t>
            </w:r>
          </w:p>
          <w:p w14:paraId="561A15AC" w14:textId="77777777" w:rsidR="001A2973" w:rsidRPr="00C07BAF" w:rsidRDefault="001A2973" w:rsidP="00576531">
            <w:pPr>
              <w:rPr>
                <w:sz w:val="22"/>
                <w:szCs w:val="22"/>
              </w:rPr>
            </w:pPr>
          </w:p>
          <w:p w14:paraId="41BE3855" w14:textId="77777777" w:rsidR="001A2973" w:rsidRPr="009A7678" w:rsidRDefault="001A2973" w:rsidP="00576531">
            <w:pPr>
              <w:rPr>
                <w:sz w:val="22"/>
                <w:szCs w:val="22"/>
              </w:rPr>
            </w:pPr>
            <w:r w:rsidRPr="009A7678">
              <w:rPr>
                <w:sz w:val="22"/>
                <w:szCs w:val="22"/>
              </w:rPr>
              <w:t>Prodloužené probouzení</w:t>
            </w:r>
            <w:r w:rsidRPr="009A7678">
              <w:rPr>
                <w:sz w:val="22"/>
                <w:szCs w:val="22"/>
                <w:vertAlign w:val="superscript"/>
              </w:rPr>
              <w:t>6</w:t>
            </w:r>
            <w:r w:rsidRPr="009A7678">
              <w:rPr>
                <w:sz w:val="22"/>
                <w:szCs w:val="22"/>
              </w:rPr>
              <w:t xml:space="preserve"> </w:t>
            </w:r>
          </w:p>
          <w:p w14:paraId="3983EE58" w14:textId="77777777" w:rsidR="001A2973" w:rsidRPr="00C07BAF" w:rsidRDefault="001A2973" w:rsidP="00576531">
            <w:pPr>
              <w:rPr>
                <w:sz w:val="22"/>
                <w:szCs w:val="22"/>
                <w:vertAlign w:val="superscript"/>
              </w:rPr>
            </w:pPr>
            <w:r w:rsidRPr="009A7678">
              <w:rPr>
                <w:sz w:val="22"/>
                <w:szCs w:val="22"/>
              </w:rPr>
              <w:t>Prodloužená sedace</w:t>
            </w:r>
            <w:r w:rsidRPr="009A7678">
              <w:rPr>
                <w:sz w:val="22"/>
                <w:szCs w:val="22"/>
                <w:vertAlign w:val="superscript"/>
              </w:rPr>
              <w:t>7</w:t>
            </w:r>
          </w:p>
          <w:p w14:paraId="155B7B2A" w14:textId="77777777" w:rsidR="001A2973" w:rsidRPr="009A7678" w:rsidRDefault="001A2973" w:rsidP="00576531">
            <w:pPr>
              <w:rPr>
                <w:sz w:val="22"/>
                <w:szCs w:val="22"/>
              </w:rPr>
            </w:pPr>
            <w:r w:rsidRPr="009A7678">
              <w:rPr>
                <w:sz w:val="22"/>
                <w:szCs w:val="22"/>
              </w:rPr>
              <w:t>Zvýšená citlivost na hluk</w:t>
            </w:r>
          </w:p>
          <w:p w14:paraId="7190C1E3" w14:textId="77777777" w:rsidR="001A2973" w:rsidRPr="00C07BAF" w:rsidRDefault="001A2973" w:rsidP="00576531">
            <w:pPr>
              <w:rPr>
                <w:sz w:val="22"/>
                <w:szCs w:val="22"/>
              </w:rPr>
            </w:pPr>
          </w:p>
          <w:p w14:paraId="596B142E" w14:textId="77777777" w:rsidR="001A2973" w:rsidRPr="00C07BAF" w:rsidRDefault="001A2973" w:rsidP="00576531">
            <w:pPr>
              <w:rPr>
                <w:sz w:val="22"/>
                <w:szCs w:val="22"/>
                <w:vertAlign w:val="superscript"/>
              </w:rPr>
            </w:pPr>
            <w:r w:rsidRPr="00C07BAF">
              <w:rPr>
                <w:sz w:val="22"/>
                <w:szCs w:val="22"/>
              </w:rPr>
              <w:t>Močení</w:t>
            </w:r>
            <w:r w:rsidRPr="00C07BAF">
              <w:rPr>
                <w:sz w:val="22"/>
                <w:szCs w:val="22"/>
                <w:vertAlign w:val="superscript"/>
              </w:rPr>
              <w:t>8</w:t>
            </w:r>
          </w:p>
          <w:p w14:paraId="7BF20625" w14:textId="77777777" w:rsidR="001A2973" w:rsidRPr="00C07BAF" w:rsidRDefault="001A2973" w:rsidP="00576531">
            <w:pPr>
              <w:rPr>
                <w:sz w:val="22"/>
                <w:szCs w:val="22"/>
                <w:vertAlign w:val="superscript"/>
              </w:rPr>
            </w:pPr>
          </w:p>
          <w:p w14:paraId="0EE2A6B1" w14:textId="77777777" w:rsidR="001A2973" w:rsidRPr="00C07BAF" w:rsidRDefault="001A2973" w:rsidP="00576531">
            <w:pPr>
              <w:rPr>
                <w:sz w:val="22"/>
                <w:szCs w:val="22"/>
              </w:rPr>
            </w:pPr>
            <w:r w:rsidRPr="00C07BAF">
              <w:rPr>
                <w:sz w:val="22"/>
                <w:szCs w:val="22"/>
              </w:rPr>
              <w:t>Apnoe</w:t>
            </w:r>
            <w:r w:rsidRPr="00C07BAF">
              <w:rPr>
                <w:sz w:val="22"/>
                <w:szCs w:val="22"/>
                <w:vertAlign w:val="superscript"/>
              </w:rPr>
              <w:t>3</w:t>
            </w:r>
          </w:p>
          <w:p w14:paraId="2821817C" w14:textId="77777777" w:rsidR="001A2973" w:rsidRPr="00C07BAF" w:rsidRDefault="001A2973" w:rsidP="00576531">
            <w:pPr>
              <w:rPr>
                <w:sz w:val="22"/>
                <w:szCs w:val="22"/>
              </w:rPr>
            </w:pPr>
            <w:r w:rsidRPr="00C07BAF">
              <w:rPr>
                <w:sz w:val="22"/>
                <w:szCs w:val="22"/>
              </w:rPr>
              <w:t>Hypoxie</w:t>
            </w:r>
            <w:r w:rsidRPr="00C07BAF">
              <w:rPr>
                <w:sz w:val="22"/>
                <w:szCs w:val="22"/>
                <w:vertAlign w:val="superscript"/>
              </w:rPr>
              <w:t>9</w:t>
            </w:r>
          </w:p>
          <w:p w14:paraId="287139D4" w14:textId="77777777" w:rsidR="001A2973" w:rsidRPr="00C07BAF" w:rsidRDefault="001A2973" w:rsidP="00576531">
            <w:pPr>
              <w:rPr>
                <w:sz w:val="22"/>
                <w:szCs w:val="22"/>
              </w:rPr>
            </w:pPr>
            <w:r w:rsidRPr="00C07BAF">
              <w:rPr>
                <w:sz w:val="22"/>
                <w:szCs w:val="22"/>
              </w:rPr>
              <w:t>Plicní edém</w:t>
            </w:r>
          </w:p>
          <w:p w14:paraId="1AC4544F" w14:textId="77777777" w:rsidR="001A2973" w:rsidRPr="00C07BAF" w:rsidRDefault="001A2973" w:rsidP="00576531">
            <w:pPr>
              <w:rPr>
                <w:sz w:val="22"/>
                <w:szCs w:val="22"/>
              </w:rPr>
            </w:pPr>
          </w:p>
          <w:p w14:paraId="78E30974" w14:textId="77777777" w:rsidR="001A2973" w:rsidRPr="00C07BAF" w:rsidRDefault="001A2973" w:rsidP="00576531">
            <w:pPr>
              <w:rPr>
                <w:sz w:val="22"/>
                <w:szCs w:val="22"/>
                <w:vertAlign w:val="superscript"/>
              </w:rPr>
            </w:pPr>
            <w:r w:rsidRPr="00C07BAF">
              <w:rPr>
                <w:sz w:val="22"/>
                <w:szCs w:val="22"/>
              </w:rPr>
              <w:t>Úmrtí</w:t>
            </w:r>
            <w:r w:rsidRPr="00C07BAF">
              <w:rPr>
                <w:sz w:val="22"/>
                <w:szCs w:val="22"/>
                <w:vertAlign w:val="superscript"/>
              </w:rPr>
              <w:t>10</w:t>
            </w:r>
          </w:p>
          <w:p w14:paraId="38EE8E2B" w14:textId="77777777" w:rsidR="001A2973" w:rsidRPr="00C07BAF" w:rsidRDefault="001A2973" w:rsidP="00576531">
            <w:pPr>
              <w:rPr>
                <w:sz w:val="22"/>
                <w:szCs w:val="22"/>
              </w:rPr>
            </w:pPr>
            <w:r w:rsidRPr="00C07BAF">
              <w:rPr>
                <w:sz w:val="22"/>
                <w:szCs w:val="22"/>
              </w:rPr>
              <w:t>Snížená tělesná teplota</w:t>
            </w:r>
          </w:p>
          <w:p w14:paraId="32D0D82C" w14:textId="77777777" w:rsidR="001A2973" w:rsidRPr="00C07BAF" w:rsidRDefault="001A2973" w:rsidP="00576531">
            <w:pPr>
              <w:rPr>
                <w:sz w:val="22"/>
                <w:szCs w:val="22"/>
                <w:vertAlign w:val="superscript"/>
              </w:rPr>
            </w:pPr>
            <w:r w:rsidRPr="00C07BAF">
              <w:rPr>
                <w:sz w:val="22"/>
                <w:szCs w:val="22"/>
              </w:rPr>
              <w:t>Hypotermie</w:t>
            </w:r>
            <w:r w:rsidRPr="00C07BAF">
              <w:rPr>
                <w:sz w:val="22"/>
                <w:szCs w:val="22"/>
                <w:vertAlign w:val="superscript"/>
              </w:rPr>
              <w:t>6</w:t>
            </w:r>
          </w:p>
          <w:p w14:paraId="1101CD94" w14:textId="77777777" w:rsidR="001A2973" w:rsidRPr="00C07BAF" w:rsidRDefault="001A2973" w:rsidP="00576531">
            <w:pPr>
              <w:rPr>
                <w:sz w:val="22"/>
                <w:szCs w:val="22"/>
              </w:rPr>
            </w:pPr>
            <w:r w:rsidRPr="00C07BAF">
              <w:rPr>
                <w:sz w:val="22"/>
                <w:szCs w:val="22"/>
              </w:rPr>
              <w:t xml:space="preserve">Nedostatečná účinnost </w:t>
            </w:r>
          </w:p>
          <w:p w14:paraId="0D386615" w14:textId="77777777" w:rsidR="001A2973" w:rsidRPr="00C07BAF" w:rsidRDefault="001A2973" w:rsidP="00576531">
            <w:pPr>
              <w:rPr>
                <w:sz w:val="22"/>
                <w:szCs w:val="22"/>
              </w:rPr>
            </w:pPr>
          </w:p>
          <w:p w14:paraId="47B0F9C3" w14:textId="77777777" w:rsidR="001A2973" w:rsidRPr="00C07BAF" w:rsidRDefault="001A2973" w:rsidP="00576531">
            <w:pPr>
              <w:rPr>
                <w:sz w:val="22"/>
                <w:szCs w:val="22"/>
              </w:rPr>
            </w:pPr>
          </w:p>
          <w:p w14:paraId="6B6A8847" w14:textId="77777777" w:rsidR="001A2973" w:rsidRPr="00C07BAF" w:rsidRDefault="001A2973" w:rsidP="00576531">
            <w:pPr>
              <w:spacing w:before="60" w:after="60"/>
              <w:rPr>
                <w:iCs/>
                <w:sz w:val="22"/>
                <w:szCs w:val="22"/>
                <w:vertAlign w:val="superscript"/>
              </w:rPr>
            </w:pPr>
          </w:p>
        </w:tc>
      </w:tr>
    </w:tbl>
    <w:p w14:paraId="65A9D9C4" w14:textId="77777777" w:rsidR="000F3A51" w:rsidRPr="009A7678" w:rsidRDefault="000F3A51" w:rsidP="00C07BAF">
      <w:pPr>
        <w:pStyle w:val="Style9"/>
        <w:spacing w:after="0" w:line="240" w:lineRule="auto"/>
        <w:rPr>
          <w:sz w:val="22"/>
          <w:szCs w:val="22"/>
        </w:rPr>
      </w:pPr>
      <w:r w:rsidRPr="00C07BAF">
        <w:rPr>
          <w:rStyle w:val="CharStyle10"/>
          <w:color w:val="000000"/>
          <w:sz w:val="22"/>
          <w:szCs w:val="22"/>
          <w:vertAlign w:val="superscript"/>
        </w:rPr>
        <w:t>1</w:t>
      </w:r>
      <w:r w:rsidRPr="00C07BAF">
        <w:rPr>
          <w:rStyle w:val="CharStyle10"/>
          <w:color w:val="000000"/>
          <w:sz w:val="22"/>
          <w:szCs w:val="22"/>
        </w:rPr>
        <w:t xml:space="preserve"> </w:t>
      </w:r>
      <w:r w:rsidRPr="009A7678">
        <w:rPr>
          <w:sz w:val="22"/>
          <w:szCs w:val="22"/>
          <w:lang w:val="cs-CZ"/>
        </w:rPr>
        <w:t>Může se o</w:t>
      </w:r>
      <w:proofErr w:type="spellStart"/>
      <w:r w:rsidRPr="009A7678">
        <w:rPr>
          <w:sz w:val="22"/>
          <w:szCs w:val="22"/>
        </w:rPr>
        <w:t>bjev</w:t>
      </w:r>
      <w:r w:rsidRPr="009A7678">
        <w:rPr>
          <w:sz w:val="22"/>
          <w:szCs w:val="22"/>
          <w:lang w:val="cs-CZ"/>
        </w:rPr>
        <w:t>it</w:t>
      </w:r>
      <w:proofErr w:type="spellEnd"/>
      <w:r w:rsidRPr="009A7678">
        <w:rPr>
          <w:sz w:val="22"/>
          <w:szCs w:val="22"/>
        </w:rPr>
        <w:t xml:space="preserve"> bradykardie s občasným atrioventrikulárním blokem.</w:t>
      </w:r>
    </w:p>
    <w:p w14:paraId="40141370" w14:textId="77777777" w:rsidR="000F3A51" w:rsidRPr="009A7678" w:rsidRDefault="000F3A51" w:rsidP="00C07BAF">
      <w:pPr>
        <w:pStyle w:val="Style9"/>
        <w:shd w:val="clear" w:color="auto" w:fill="auto"/>
        <w:spacing w:after="0" w:line="240" w:lineRule="auto"/>
        <w:rPr>
          <w:sz w:val="22"/>
          <w:szCs w:val="22"/>
        </w:rPr>
      </w:pPr>
      <w:r w:rsidRPr="00C07BAF">
        <w:rPr>
          <w:rStyle w:val="CharStyle10"/>
          <w:color w:val="000000"/>
          <w:sz w:val="22"/>
          <w:szCs w:val="22"/>
          <w:vertAlign w:val="superscript"/>
        </w:rPr>
        <w:t>2</w:t>
      </w:r>
      <w:r w:rsidRPr="009A7678">
        <w:rPr>
          <w:sz w:val="22"/>
          <w:szCs w:val="22"/>
        </w:rPr>
        <w:t xml:space="preserve"> Někteří psi do 5 až 15 minut po injekčním podání zvrací.</w:t>
      </w:r>
    </w:p>
    <w:p w14:paraId="5D3A845B" w14:textId="77777777" w:rsidR="000F3A51" w:rsidRPr="009A7678" w:rsidRDefault="000F3A51" w:rsidP="00C07BAF">
      <w:pPr>
        <w:pStyle w:val="Style9"/>
        <w:shd w:val="clear" w:color="auto" w:fill="auto"/>
        <w:spacing w:after="0" w:line="240" w:lineRule="auto"/>
        <w:rPr>
          <w:sz w:val="22"/>
          <w:szCs w:val="22"/>
        </w:rPr>
      </w:pPr>
      <w:r w:rsidRPr="009A7678">
        <w:rPr>
          <w:sz w:val="22"/>
          <w:szCs w:val="22"/>
          <w:vertAlign w:val="superscript"/>
          <w:lang w:val="cs-CZ"/>
        </w:rPr>
        <w:t>3</w:t>
      </w:r>
      <w:r w:rsidRPr="009A7678">
        <w:rPr>
          <w:sz w:val="22"/>
          <w:szCs w:val="22"/>
          <w:lang w:val="cs-CZ"/>
        </w:rPr>
        <w:t xml:space="preserve"> </w:t>
      </w:r>
      <w:r w:rsidRPr="009A7678">
        <w:rPr>
          <w:sz w:val="22"/>
          <w:szCs w:val="22"/>
        </w:rPr>
        <w:t xml:space="preserve">Může se objevit snížená dechová frekvence s nebo bez přechodné apnoe.  </w:t>
      </w:r>
    </w:p>
    <w:p w14:paraId="28F47AA4" w14:textId="77777777" w:rsidR="000F3A51" w:rsidRPr="009A7678" w:rsidRDefault="000F3A51" w:rsidP="00C07BAF">
      <w:pPr>
        <w:pStyle w:val="Style9"/>
        <w:shd w:val="clear" w:color="auto" w:fill="auto"/>
        <w:spacing w:after="0" w:line="240" w:lineRule="auto"/>
        <w:rPr>
          <w:sz w:val="22"/>
          <w:szCs w:val="22"/>
          <w:lang w:val="cs-CZ"/>
        </w:rPr>
      </w:pPr>
      <w:r w:rsidRPr="009A7678">
        <w:rPr>
          <w:sz w:val="22"/>
          <w:szCs w:val="22"/>
          <w:vertAlign w:val="superscript"/>
          <w:lang w:val="cs-CZ"/>
        </w:rPr>
        <w:t>4</w:t>
      </w:r>
      <w:r w:rsidRPr="009A7678">
        <w:rPr>
          <w:sz w:val="22"/>
          <w:szCs w:val="22"/>
          <w:lang w:val="cs-CZ"/>
        </w:rPr>
        <w:t xml:space="preserve"> Podání přípravku může způsobit výraznou respirační depresi, ze které se u zvířat s </w:t>
      </w:r>
      <w:proofErr w:type="spellStart"/>
      <w:r w:rsidRPr="009A7678">
        <w:rPr>
          <w:sz w:val="22"/>
          <w:szCs w:val="22"/>
          <w:lang w:val="cs-CZ"/>
        </w:rPr>
        <w:t>preexistujícím</w:t>
      </w:r>
      <w:proofErr w:type="spellEnd"/>
      <w:r w:rsidRPr="009A7678">
        <w:rPr>
          <w:sz w:val="22"/>
          <w:szCs w:val="22"/>
          <w:lang w:val="cs-CZ"/>
        </w:rPr>
        <w:t xml:space="preserve"> subklinickým respiračním onemocněním mohou vyvinout nežádoucí účinky jako je srdeční zástava.</w:t>
      </w:r>
    </w:p>
    <w:p w14:paraId="4611A86A" w14:textId="77777777" w:rsidR="000F3A51" w:rsidRPr="009A7678" w:rsidRDefault="000F3A51" w:rsidP="00C07BAF">
      <w:pPr>
        <w:pStyle w:val="Style9"/>
        <w:shd w:val="clear" w:color="auto" w:fill="auto"/>
        <w:spacing w:after="0" w:line="240" w:lineRule="auto"/>
        <w:rPr>
          <w:sz w:val="22"/>
          <w:szCs w:val="22"/>
          <w:lang w:val="cs-CZ"/>
        </w:rPr>
      </w:pPr>
      <w:r w:rsidRPr="009A7678">
        <w:rPr>
          <w:sz w:val="22"/>
          <w:szCs w:val="22"/>
          <w:vertAlign w:val="superscript"/>
          <w:lang w:val="cs-CZ"/>
        </w:rPr>
        <w:t xml:space="preserve">5 </w:t>
      </w:r>
      <w:r w:rsidRPr="009A7678">
        <w:rPr>
          <w:sz w:val="22"/>
          <w:szCs w:val="22"/>
        </w:rPr>
        <w:t>Zpočátku se zvyšuje krevní tlak, který se vrací k normálu, nebo může být lehce snížen</w:t>
      </w:r>
      <w:r w:rsidRPr="009A7678">
        <w:rPr>
          <w:sz w:val="22"/>
          <w:szCs w:val="22"/>
          <w:lang w:val="cs-CZ"/>
        </w:rPr>
        <w:t>.</w:t>
      </w:r>
    </w:p>
    <w:p w14:paraId="2E76C53F" w14:textId="77777777" w:rsidR="000F3A51" w:rsidRPr="009A7678" w:rsidRDefault="000F3A51" w:rsidP="00C07BAF">
      <w:pPr>
        <w:pStyle w:val="Style9"/>
        <w:shd w:val="clear" w:color="auto" w:fill="auto"/>
        <w:spacing w:after="0" w:line="240" w:lineRule="auto"/>
        <w:rPr>
          <w:sz w:val="22"/>
          <w:szCs w:val="22"/>
          <w:lang w:val="cs-CZ"/>
        </w:rPr>
      </w:pPr>
      <w:r w:rsidRPr="009A7678">
        <w:rPr>
          <w:sz w:val="22"/>
          <w:szCs w:val="22"/>
          <w:vertAlign w:val="superscript"/>
          <w:lang w:val="cs-CZ"/>
        </w:rPr>
        <w:t>6</w:t>
      </w:r>
      <w:r w:rsidRPr="009A7678">
        <w:rPr>
          <w:sz w:val="22"/>
          <w:szCs w:val="22"/>
          <w:lang w:val="cs-CZ"/>
        </w:rPr>
        <w:t xml:space="preserve"> P</w:t>
      </w:r>
      <w:proofErr w:type="spellStart"/>
      <w:r w:rsidRPr="009A7678">
        <w:rPr>
          <w:sz w:val="22"/>
          <w:szCs w:val="22"/>
        </w:rPr>
        <w:t>rodloužené</w:t>
      </w:r>
      <w:proofErr w:type="spellEnd"/>
      <w:r w:rsidRPr="009A7678">
        <w:rPr>
          <w:sz w:val="22"/>
          <w:szCs w:val="22"/>
        </w:rPr>
        <w:t xml:space="preserve"> probouzení může vést k hypotermii</w:t>
      </w:r>
      <w:r w:rsidRPr="009A7678">
        <w:rPr>
          <w:sz w:val="22"/>
          <w:szCs w:val="22"/>
          <w:lang w:val="cs-CZ"/>
        </w:rPr>
        <w:t>.</w:t>
      </w:r>
    </w:p>
    <w:p w14:paraId="1D79DA74" w14:textId="77777777" w:rsidR="000F3A51" w:rsidRPr="009A7678" w:rsidRDefault="000F3A51" w:rsidP="00CB400D">
      <w:pPr>
        <w:rPr>
          <w:sz w:val="22"/>
          <w:szCs w:val="22"/>
        </w:rPr>
      </w:pPr>
      <w:r w:rsidRPr="009A7678">
        <w:rPr>
          <w:sz w:val="22"/>
          <w:szCs w:val="22"/>
          <w:vertAlign w:val="superscript"/>
        </w:rPr>
        <w:t>7</w:t>
      </w:r>
      <w:r w:rsidRPr="009A7678">
        <w:rPr>
          <w:sz w:val="22"/>
          <w:szCs w:val="22"/>
        </w:rPr>
        <w:t xml:space="preserve"> Byly také hlášeny případy </w:t>
      </w:r>
      <w:proofErr w:type="spellStart"/>
      <w:r w:rsidRPr="009A7678">
        <w:rPr>
          <w:sz w:val="22"/>
          <w:szCs w:val="22"/>
        </w:rPr>
        <w:t>rekurence</w:t>
      </w:r>
      <w:proofErr w:type="spellEnd"/>
      <w:r w:rsidRPr="009A7678">
        <w:rPr>
          <w:sz w:val="22"/>
          <w:szCs w:val="22"/>
        </w:rPr>
        <w:t xml:space="preserve"> </w:t>
      </w:r>
      <w:proofErr w:type="spellStart"/>
      <w:r w:rsidRPr="009A7678">
        <w:rPr>
          <w:sz w:val="22"/>
          <w:szCs w:val="22"/>
        </w:rPr>
        <w:t>sedace</w:t>
      </w:r>
      <w:proofErr w:type="spellEnd"/>
      <w:r w:rsidRPr="009A7678">
        <w:rPr>
          <w:sz w:val="22"/>
          <w:szCs w:val="22"/>
        </w:rPr>
        <w:t xml:space="preserve"> po počátečním probuzení.</w:t>
      </w:r>
    </w:p>
    <w:p w14:paraId="66BE6270" w14:textId="77777777" w:rsidR="000F3A51" w:rsidRPr="009A7678" w:rsidRDefault="000F3A51" w:rsidP="00CB400D">
      <w:pPr>
        <w:rPr>
          <w:sz w:val="22"/>
          <w:szCs w:val="22"/>
        </w:rPr>
      </w:pPr>
      <w:r w:rsidRPr="00C07BAF">
        <w:rPr>
          <w:sz w:val="22"/>
          <w:szCs w:val="22"/>
          <w:vertAlign w:val="superscript"/>
        </w:rPr>
        <w:t xml:space="preserve">8 </w:t>
      </w:r>
      <w:r w:rsidRPr="009A7678">
        <w:rPr>
          <w:sz w:val="22"/>
          <w:szCs w:val="22"/>
        </w:rPr>
        <w:t>Močení se obvykle objevuje během nabývání vědomí, asi 90 až 120 minut po ošetření.</w:t>
      </w:r>
    </w:p>
    <w:p w14:paraId="30D35BC6" w14:textId="77777777" w:rsidR="000F3A51" w:rsidRPr="009A7678" w:rsidRDefault="000F3A51" w:rsidP="00CB400D">
      <w:pPr>
        <w:rPr>
          <w:sz w:val="22"/>
          <w:szCs w:val="22"/>
        </w:rPr>
      </w:pPr>
      <w:r w:rsidRPr="00C07BAF">
        <w:rPr>
          <w:sz w:val="22"/>
          <w:szCs w:val="22"/>
          <w:vertAlign w:val="superscript"/>
        </w:rPr>
        <w:t xml:space="preserve">9 </w:t>
      </w:r>
      <w:r w:rsidRPr="009A7678">
        <w:rPr>
          <w:sz w:val="22"/>
          <w:szCs w:val="22"/>
        </w:rPr>
        <w:t>Ve vyšších dávkách může v některých případech dojít k poklesu tlaku kyslíku v artériích.</w:t>
      </w:r>
    </w:p>
    <w:p w14:paraId="377482C9" w14:textId="77777777" w:rsidR="000F3A51" w:rsidRPr="009A7678" w:rsidRDefault="000F3A51" w:rsidP="00CB400D">
      <w:pPr>
        <w:rPr>
          <w:sz w:val="22"/>
          <w:szCs w:val="22"/>
        </w:rPr>
      </w:pPr>
      <w:r w:rsidRPr="00C07BAF">
        <w:rPr>
          <w:sz w:val="22"/>
          <w:szCs w:val="22"/>
          <w:vertAlign w:val="superscript"/>
        </w:rPr>
        <w:t xml:space="preserve">10 </w:t>
      </w:r>
      <w:r w:rsidRPr="009A7678">
        <w:rPr>
          <w:sz w:val="22"/>
          <w:szCs w:val="22"/>
        </w:rPr>
        <w:t>Byl hlášen úhyn z důvodu selhání oběhu s těžkou kongescí plic, jater a ledvin.</w:t>
      </w:r>
    </w:p>
    <w:p w14:paraId="0BCA3A48" w14:textId="77777777" w:rsidR="000F3A51" w:rsidRPr="00C07BAF" w:rsidRDefault="000F3A51" w:rsidP="00CB400D">
      <w:pPr>
        <w:rPr>
          <w:sz w:val="22"/>
          <w:szCs w:val="22"/>
        </w:rPr>
      </w:pPr>
      <w:r w:rsidRPr="009A7678">
        <w:rPr>
          <w:sz w:val="22"/>
          <w:szCs w:val="22"/>
          <w:vertAlign w:val="superscript"/>
        </w:rPr>
        <w:t>11</w:t>
      </w:r>
      <w:r w:rsidRPr="009A7678">
        <w:rPr>
          <w:sz w:val="22"/>
          <w:szCs w:val="22"/>
        </w:rPr>
        <w:t xml:space="preserve"> Bylo pozorováno </w:t>
      </w:r>
      <w:r w:rsidRPr="00C07BAF">
        <w:rPr>
          <w:sz w:val="22"/>
          <w:szCs w:val="22"/>
        </w:rPr>
        <w:t>zvýšení hladiny glukózy v krvi</w:t>
      </w:r>
      <w:r w:rsidRPr="009A7678">
        <w:rPr>
          <w:sz w:val="22"/>
          <w:szCs w:val="22"/>
        </w:rPr>
        <w:t xml:space="preserve"> z důvodu inhibice sekrece inzulínu zprostředkované </w:t>
      </w:r>
      <w:r w:rsidRPr="009A7678">
        <w:rPr>
          <w:sz w:val="22"/>
          <w:szCs w:val="22"/>
        </w:rPr>
        <w:sym w:font="Symbol" w:char="F061"/>
      </w:r>
      <w:proofErr w:type="gramStart"/>
      <w:r w:rsidRPr="009A7678">
        <w:rPr>
          <w:sz w:val="22"/>
          <w:szCs w:val="22"/>
          <w:vertAlign w:val="subscript"/>
        </w:rPr>
        <w:t>2</w:t>
      </w:r>
      <w:r w:rsidRPr="009A7678">
        <w:rPr>
          <w:sz w:val="22"/>
          <w:szCs w:val="22"/>
        </w:rPr>
        <w:t>-adrenoreceptorem</w:t>
      </w:r>
      <w:proofErr w:type="gramEnd"/>
      <w:r w:rsidRPr="009A7678">
        <w:rPr>
          <w:sz w:val="22"/>
          <w:szCs w:val="22"/>
        </w:rPr>
        <w:t>.</w:t>
      </w:r>
    </w:p>
    <w:p w14:paraId="682A86CA" w14:textId="77777777" w:rsidR="000F3A51" w:rsidRPr="009A7678" w:rsidRDefault="000F3A51" w:rsidP="000F3A51">
      <w:pPr>
        <w:pStyle w:val="Style9"/>
        <w:shd w:val="clear" w:color="auto" w:fill="auto"/>
        <w:spacing w:after="0"/>
        <w:rPr>
          <w:sz w:val="22"/>
          <w:szCs w:val="22"/>
          <w:lang w:val="cs-CZ"/>
        </w:rPr>
      </w:pPr>
    </w:p>
    <w:p w14:paraId="4281DAC9" w14:textId="77777777" w:rsidR="000F3A51" w:rsidRPr="009A7678" w:rsidRDefault="000F3A51" w:rsidP="000F3A51">
      <w:pPr>
        <w:pStyle w:val="Style9"/>
        <w:shd w:val="clear" w:color="auto" w:fill="auto"/>
        <w:spacing w:after="0"/>
        <w:rPr>
          <w:sz w:val="22"/>
          <w:szCs w:val="22"/>
        </w:rPr>
      </w:pPr>
      <w:r w:rsidRPr="00C07BAF">
        <w:rPr>
          <w:rStyle w:val="CharStyle10"/>
          <w:color w:val="000000"/>
          <w:sz w:val="22"/>
          <w:szCs w:val="22"/>
        </w:rPr>
        <w:t xml:space="preserve">U psů, pokud </w:t>
      </w:r>
      <w:r w:rsidRPr="009A7678">
        <w:rPr>
          <w:rStyle w:val="CharStyle10"/>
          <w:color w:val="000000"/>
          <w:sz w:val="22"/>
          <w:szCs w:val="22"/>
          <w:lang w:val="cs-CZ"/>
        </w:rPr>
        <w:t xml:space="preserve">je </w:t>
      </w:r>
      <w:r w:rsidRPr="00C07BAF">
        <w:rPr>
          <w:rStyle w:val="CharStyle10"/>
          <w:color w:val="000000"/>
          <w:sz w:val="22"/>
          <w:szCs w:val="22"/>
        </w:rPr>
        <w:t xml:space="preserve">tento veterinární léčivý přípravek podán v kombinaci s </w:t>
      </w:r>
      <w:proofErr w:type="spellStart"/>
      <w:r w:rsidRPr="00C07BAF">
        <w:rPr>
          <w:rStyle w:val="CharStyle10"/>
          <w:color w:val="000000"/>
          <w:sz w:val="22"/>
          <w:szCs w:val="22"/>
        </w:rPr>
        <w:t>propofolem</w:t>
      </w:r>
      <w:proofErr w:type="spellEnd"/>
      <w:r w:rsidRPr="00C07BAF">
        <w:rPr>
          <w:rStyle w:val="CharStyle10"/>
          <w:color w:val="000000"/>
          <w:sz w:val="22"/>
          <w:szCs w:val="22"/>
        </w:rPr>
        <w:t xml:space="preserve">, </w:t>
      </w:r>
      <w:r w:rsidRPr="009A7678">
        <w:rPr>
          <w:sz w:val="22"/>
          <w:szCs w:val="22"/>
        </w:rPr>
        <w:t>může během indukce anestezie dojít k pohybům předních končetin.</w:t>
      </w:r>
    </w:p>
    <w:p w14:paraId="0AB31DF9" w14:textId="77777777" w:rsidR="000F3A51" w:rsidRPr="009A7678" w:rsidRDefault="000F3A51" w:rsidP="000F3A51">
      <w:pPr>
        <w:pStyle w:val="Style9"/>
        <w:shd w:val="clear" w:color="auto" w:fill="auto"/>
        <w:spacing w:after="0"/>
        <w:rPr>
          <w:sz w:val="22"/>
          <w:szCs w:val="22"/>
          <w:lang w:val="cs-CZ"/>
        </w:rPr>
      </w:pPr>
    </w:p>
    <w:p w14:paraId="1491A1D7" w14:textId="77777777" w:rsidR="000F3A51" w:rsidRPr="009A7678" w:rsidRDefault="000F3A51" w:rsidP="00402103">
      <w:pPr>
        <w:pStyle w:val="Style9"/>
        <w:keepNext/>
        <w:shd w:val="clear" w:color="auto" w:fill="auto"/>
        <w:spacing w:after="0"/>
        <w:rPr>
          <w:b/>
          <w:sz w:val="22"/>
          <w:szCs w:val="22"/>
          <w:u w:val="single"/>
          <w:lang w:val="cs-CZ"/>
        </w:rPr>
      </w:pPr>
      <w:r w:rsidRPr="009A7678">
        <w:rPr>
          <w:b/>
          <w:sz w:val="22"/>
          <w:szCs w:val="22"/>
          <w:u w:val="single"/>
          <w:lang w:val="cs-CZ"/>
        </w:rPr>
        <w:lastRenderedPageBreak/>
        <w:t>Kočky</w:t>
      </w:r>
    </w:p>
    <w:p w14:paraId="31FA7A6A" w14:textId="77777777" w:rsidR="000F3A51" w:rsidRPr="009A7678" w:rsidRDefault="000F3A51" w:rsidP="00402103">
      <w:pPr>
        <w:pStyle w:val="Style9"/>
        <w:keepNext/>
        <w:shd w:val="clear" w:color="auto" w:fill="auto"/>
        <w:spacing w:after="0"/>
        <w:rPr>
          <w:sz w:val="22"/>
          <w:szCs w:val="22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2"/>
      </w:tblGrid>
      <w:tr w:rsidR="000F3A51" w:rsidRPr="009A7678" w14:paraId="2E9AD092" w14:textId="77777777" w:rsidTr="00576531">
        <w:tc>
          <w:tcPr>
            <w:tcW w:w="1957" w:type="pct"/>
          </w:tcPr>
          <w:p w14:paraId="71370F05" w14:textId="77777777" w:rsidR="000F3A51" w:rsidRPr="00C07BAF" w:rsidRDefault="000F3A51" w:rsidP="00402103">
            <w:pPr>
              <w:keepNext/>
              <w:spacing w:before="60" w:after="60"/>
              <w:rPr>
                <w:sz w:val="22"/>
                <w:szCs w:val="22"/>
              </w:rPr>
            </w:pPr>
            <w:r w:rsidRPr="00C07BAF">
              <w:rPr>
                <w:sz w:val="22"/>
                <w:szCs w:val="22"/>
              </w:rPr>
              <w:t>Časté</w:t>
            </w:r>
          </w:p>
          <w:p w14:paraId="68481CD6" w14:textId="77777777" w:rsidR="000F3A51" w:rsidRPr="00C07BAF" w:rsidRDefault="000F3A51" w:rsidP="00402103">
            <w:pPr>
              <w:keepNext/>
              <w:spacing w:before="60" w:after="60"/>
              <w:rPr>
                <w:sz w:val="22"/>
                <w:szCs w:val="22"/>
              </w:rPr>
            </w:pPr>
            <w:r w:rsidRPr="00C07BAF">
              <w:rPr>
                <w:sz w:val="22"/>
                <w:szCs w:val="22"/>
              </w:rPr>
              <w:t>(1 až 10 zvířat / 100 ošetřených zvířat):</w:t>
            </w:r>
          </w:p>
        </w:tc>
        <w:tc>
          <w:tcPr>
            <w:tcW w:w="3043" w:type="pct"/>
            <w:hideMark/>
          </w:tcPr>
          <w:p w14:paraId="31873ED8" w14:textId="77777777" w:rsidR="000F3A51" w:rsidRPr="00C07BAF" w:rsidRDefault="000F3A51" w:rsidP="00402103">
            <w:pPr>
              <w:keepNext/>
              <w:rPr>
                <w:iCs/>
                <w:sz w:val="22"/>
                <w:szCs w:val="22"/>
              </w:rPr>
            </w:pPr>
            <w:r w:rsidRPr="00C07BAF">
              <w:rPr>
                <w:iCs/>
                <w:sz w:val="22"/>
                <w:szCs w:val="22"/>
              </w:rPr>
              <w:t>Zvracení</w:t>
            </w:r>
            <w:r w:rsidRPr="00C07BAF">
              <w:rPr>
                <w:iCs/>
                <w:sz w:val="22"/>
                <w:szCs w:val="22"/>
                <w:vertAlign w:val="superscript"/>
              </w:rPr>
              <w:t>1</w:t>
            </w:r>
          </w:p>
          <w:p w14:paraId="2C82BD09" w14:textId="77777777" w:rsidR="000F3A51" w:rsidRPr="00C07BAF" w:rsidRDefault="000F3A51" w:rsidP="00402103">
            <w:pPr>
              <w:keepNext/>
              <w:spacing w:before="60" w:after="60"/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0F3A51" w:rsidRPr="009A7678" w14:paraId="01EB539C" w14:textId="77777777" w:rsidTr="00576531">
        <w:tc>
          <w:tcPr>
            <w:tcW w:w="1957" w:type="pct"/>
          </w:tcPr>
          <w:p w14:paraId="044043C4" w14:textId="77777777" w:rsidR="000F3A51" w:rsidRPr="00C07BAF" w:rsidRDefault="000F3A51" w:rsidP="00576531">
            <w:pPr>
              <w:spacing w:before="60" w:after="60"/>
              <w:rPr>
                <w:sz w:val="22"/>
                <w:szCs w:val="22"/>
              </w:rPr>
            </w:pPr>
            <w:r w:rsidRPr="00C07BAF">
              <w:rPr>
                <w:sz w:val="22"/>
                <w:szCs w:val="22"/>
              </w:rPr>
              <w:t>Není známo</w:t>
            </w:r>
          </w:p>
          <w:p w14:paraId="307457B3" w14:textId="77777777" w:rsidR="000F3A51" w:rsidRPr="00C07BAF" w:rsidRDefault="000F3A51" w:rsidP="00576531">
            <w:pPr>
              <w:spacing w:before="60" w:after="60"/>
              <w:rPr>
                <w:sz w:val="22"/>
                <w:szCs w:val="22"/>
              </w:rPr>
            </w:pPr>
            <w:r w:rsidRPr="00C07BAF">
              <w:rPr>
                <w:sz w:val="22"/>
                <w:szCs w:val="22"/>
              </w:rPr>
              <w:t>(z dostupných údajů nelze určit):</w:t>
            </w:r>
          </w:p>
        </w:tc>
        <w:tc>
          <w:tcPr>
            <w:tcW w:w="3043" w:type="pct"/>
            <w:hideMark/>
          </w:tcPr>
          <w:p w14:paraId="7A5528EB" w14:textId="77777777" w:rsidR="000F3A51" w:rsidRPr="00C07BAF" w:rsidRDefault="000F3A51" w:rsidP="00576531">
            <w:pPr>
              <w:rPr>
                <w:sz w:val="22"/>
                <w:szCs w:val="22"/>
              </w:rPr>
            </w:pPr>
            <w:r w:rsidRPr="00C07BAF">
              <w:rPr>
                <w:sz w:val="22"/>
                <w:szCs w:val="22"/>
              </w:rPr>
              <w:t>Excitace</w:t>
            </w:r>
          </w:p>
          <w:p w14:paraId="300FB6BC" w14:textId="77777777" w:rsidR="000F3A51" w:rsidRPr="00C07BAF" w:rsidRDefault="000F3A51" w:rsidP="00576531">
            <w:pPr>
              <w:rPr>
                <w:sz w:val="22"/>
                <w:szCs w:val="22"/>
                <w:highlight w:val="yellow"/>
              </w:rPr>
            </w:pPr>
          </w:p>
          <w:p w14:paraId="65E20B68" w14:textId="77777777" w:rsidR="000F3A51" w:rsidRPr="00C07BAF" w:rsidRDefault="000F3A51" w:rsidP="00576531">
            <w:pPr>
              <w:rPr>
                <w:iCs/>
                <w:sz w:val="22"/>
                <w:szCs w:val="22"/>
              </w:rPr>
            </w:pPr>
            <w:r w:rsidRPr="00C07BAF">
              <w:rPr>
                <w:sz w:val="22"/>
                <w:szCs w:val="22"/>
              </w:rPr>
              <w:t>Bradykardie</w:t>
            </w:r>
            <w:r w:rsidRPr="00C07BAF">
              <w:rPr>
                <w:sz w:val="22"/>
                <w:szCs w:val="22"/>
                <w:vertAlign w:val="superscript"/>
              </w:rPr>
              <w:t>2</w:t>
            </w:r>
            <w:r w:rsidRPr="00C07BAF">
              <w:rPr>
                <w:iCs/>
                <w:sz w:val="22"/>
                <w:szCs w:val="22"/>
              </w:rPr>
              <w:t xml:space="preserve"> </w:t>
            </w:r>
          </w:p>
          <w:p w14:paraId="2BDC8F11" w14:textId="77777777" w:rsidR="000F3A51" w:rsidRPr="00C07BAF" w:rsidRDefault="000F3A51" w:rsidP="00576531">
            <w:pPr>
              <w:rPr>
                <w:sz w:val="22"/>
                <w:szCs w:val="22"/>
                <w:vertAlign w:val="superscript"/>
              </w:rPr>
            </w:pPr>
            <w:r w:rsidRPr="00C07BAF">
              <w:rPr>
                <w:sz w:val="22"/>
                <w:szCs w:val="22"/>
              </w:rPr>
              <w:t>Srdeční zástava</w:t>
            </w:r>
            <w:r w:rsidRPr="00C07BAF">
              <w:rPr>
                <w:sz w:val="22"/>
                <w:szCs w:val="22"/>
                <w:vertAlign w:val="superscript"/>
              </w:rPr>
              <w:t>3</w:t>
            </w:r>
          </w:p>
          <w:p w14:paraId="4769436F" w14:textId="77777777" w:rsidR="000F3A51" w:rsidRPr="00C07BAF" w:rsidRDefault="000F3A51" w:rsidP="00576531">
            <w:pPr>
              <w:rPr>
                <w:sz w:val="22"/>
                <w:szCs w:val="22"/>
                <w:vertAlign w:val="superscript"/>
              </w:rPr>
            </w:pPr>
            <w:r w:rsidRPr="00C07BAF">
              <w:rPr>
                <w:sz w:val="22"/>
                <w:szCs w:val="22"/>
              </w:rPr>
              <w:t>Vysoký krevní tlak</w:t>
            </w:r>
            <w:r w:rsidRPr="00C07BAF">
              <w:rPr>
                <w:sz w:val="22"/>
                <w:szCs w:val="22"/>
                <w:vertAlign w:val="superscript"/>
              </w:rPr>
              <w:t>4</w:t>
            </w:r>
          </w:p>
          <w:p w14:paraId="2C4CE55F" w14:textId="77777777" w:rsidR="000F3A51" w:rsidRPr="00C07BAF" w:rsidRDefault="000F3A51" w:rsidP="00576531">
            <w:pPr>
              <w:rPr>
                <w:sz w:val="22"/>
                <w:szCs w:val="22"/>
                <w:vertAlign w:val="superscript"/>
              </w:rPr>
            </w:pPr>
            <w:r w:rsidRPr="00C07BAF">
              <w:rPr>
                <w:sz w:val="22"/>
                <w:szCs w:val="22"/>
              </w:rPr>
              <w:t>Nízký krevní tlak</w:t>
            </w:r>
            <w:r w:rsidRPr="00C07BAF">
              <w:rPr>
                <w:sz w:val="22"/>
                <w:szCs w:val="22"/>
                <w:vertAlign w:val="superscript"/>
              </w:rPr>
              <w:t>4</w:t>
            </w:r>
          </w:p>
          <w:p w14:paraId="1D084482" w14:textId="77777777" w:rsidR="000F3A51" w:rsidRPr="00C07BAF" w:rsidRDefault="000F3A51" w:rsidP="00576531">
            <w:pPr>
              <w:rPr>
                <w:sz w:val="22"/>
                <w:szCs w:val="22"/>
              </w:rPr>
            </w:pPr>
          </w:p>
          <w:p w14:paraId="6138DE48" w14:textId="77777777" w:rsidR="000F3A51" w:rsidRPr="00C07BAF" w:rsidRDefault="000F3A51" w:rsidP="00576531">
            <w:pPr>
              <w:rPr>
                <w:sz w:val="22"/>
                <w:szCs w:val="22"/>
              </w:rPr>
            </w:pPr>
            <w:r w:rsidRPr="00C07BAF">
              <w:rPr>
                <w:sz w:val="22"/>
                <w:szCs w:val="22"/>
              </w:rPr>
              <w:t>Hypersensitivní reakce</w:t>
            </w:r>
          </w:p>
          <w:p w14:paraId="5DB44CB1" w14:textId="77777777" w:rsidR="000F3A51" w:rsidRPr="00C07BAF" w:rsidRDefault="000F3A51" w:rsidP="00576531">
            <w:pPr>
              <w:rPr>
                <w:sz w:val="22"/>
                <w:szCs w:val="22"/>
              </w:rPr>
            </w:pPr>
          </w:p>
          <w:p w14:paraId="68EF08A7" w14:textId="77777777" w:rsidR="000F3A51" w:rsidRPr="00C07BAF" w:rsidRDefault="000F3A51" w:rsidP="00576531">
            <w:pPr>
              <w:rPr>
                <w:sz w:val="22"/>
                <w:szCs w:val="22"/>
              </w:rPr>
            </w:pPr>
            <w:r w:rsidRPr="00C07BAF">
              <w:rPr>
                <w:sz w:val="22"/>
                <w:szCs w:val="22"/>
              </w:rPr>
              <w:t>Hyperglykémie</w:t>
            </w:r>
            <w:r w:rsidRPr="00C07BAF">
              <w:rPr>
                <w:sz w:val="22"/>
                <w:szCs w:val="22"/>
                <w:vertAlign w:val="superscript"/>
              </w:rPr>
              <w:t>11</w:t>
            </w:r>
          </w:p>
          <w:p w14:paraId="352BCD27" w14:textId="77777777" w:rsidR="000F3A51" w:rsidRPr="00C07BAF" w:rsidRDefault="000F3A51" w:rsidP="00576531">
            <w:pPr>
              <w:rPr>
                <w:sz w:val="22"/>
                <w:szCs w:val="22"/>
              </w:rPr>
            </w:pPr>
          </w:p>
          <w:p w14:paraId="6C6A2CE1" w14:textId="77777777" w:rsidR="000F3A51" w:rsidRPr="009A7678" w:rsidRDefault="000F3A51" w:rsidP="00576531">
            <w:pPr>
              <w:rPr>
                <w:sz w:val="22"/>
                <w:szCs w:val="22"/>
              </w:rPr>
            </w:pPr>
            <w:r w:rsidRPr="009A7678">
              <w:rPr>
                <w:sz w:val="22"/>
                <w:szCs w:val="22"/>
              </w:rPr>
              <w:t>Prodloužené probouzení</w:t>
            </w:r>
            <w:r w:rsidRPr="009A7678">
              <w:rPr>
                <w:sz w:val="22"/>
                <w:szCs w:val="22"/>
                <w:vertAlign w:val="superscript"/>
              </w:rPr>
              <w:t>5</w:t>
            </w:r>
            <w:r w:rsidRPr="009A7678">
              <w:rPr>
                <w:sz w:val="22"/>
                <w:szCs w:val="22"/>
              </w:rPr>
              <w:t xml:space="preserve"> </w:t>
            </w:r>
          </w:p>
          <w:p w14:paraId="40489A2A" w14:textId="77777777" w:rsidR="000F3A51" w:rsidRPr="00C07BAF" w:rsidRDefault="000F3A51" w:rsidP="00576531">
            <w:pPr>
              <w:rPr>
                <w:sz w:val="22"/>
                <w:szCs w:val="22"/>
                <w:vertAlign w:val="superscript"/>
              </w:rPr>
            </w:pPr>
            <w:r w:rsidRPr="009A7678">
              <w:rPr>
                <w:sz w:val="22"/>
                <w:szCs w:val="22"/>
              </w:rPr>
              <w:t>Prodloužená sedace</w:t>
            </w:r>
            <w:r w:rsidRPr="009A7678">
              <w:rPr>
                <w:sz w:val="22"/>
                <w:szCs w:val="22"/>
                <w:vertAlign w:val="superscript"/>
              </w:rPr>
              <w:t>6</w:t>
            </w:r>
          </w:p>
          <w:p w14:paraId="3C4F22C9" w14:textId="77777777" w:rsidR="000F3A51" w:rsidRPr="00C07BAF" w:rsidRDefault="000F3A51" w:rsidP="00576531">
            <w:pPr>
              <w:rPr>
                <w:iCs/>
                <w:sz w:val="22"/>
                <w:szCs w:val="22"/>
              </w:rPr>
            </w:pPr>
            <w:r w:rsidRPr="00C07BAF">
              <w:rPr>
                <w:iCs/>
                <w:sz w:val="22"/>
                <w:szCs w:val="22"/>
              </w:rPr>
              <w:t>Svalový třes</w:t>
            </w:r>
          </w:p>
          <w:p w14:paraId="42F65794" w14:textId="77777777" w:rsidR="000F3A51" w:rsidRPr="009A7678" w:rsidRDefault="000F3A51" w:rsidP="00576531">
            <w:pPr>
              <w:rPr>
                <w:sz w:val="22"/>
                <w:szCs w:val="22"/>
              </w:rPr>
            </w:pPr>
            <w:r w:rsidRPr="009A7678">
              <w:rPr>
                <w:sz w:val="22"/>
                <w:szCs w:val="22"/>
              </w:rPr>
              <w:t>Zvýšená citlivost na hluk</w:t>
            </w:r>
          </w:p>
          <w:p w14:paraId="7F8AAB71" w14:textId="77777777" w:rsidR="000F3A51" w:rsidRPr="00C07BAF" w:rsidRDefault="000F3A51" w:rsidP="00576531">
            <w:pPr>
              <w:rPr>
                <w:sz w:val="22"/>
                <w:szCs w:val="22"/>
              </w:rPr>
            </w:pPr>
          </w:p>
          <w:p w14:paraId="05E016B9" w14:textId="77777777" w:rsidR="000F3A51" w:rsidRPr="00C07BAF" w:rsidRDefault="000F3A51" w:rsidP="00576531">
            <w:pPr>
              <w:rPr>
                <w:sz w:val="22"/>
                <w:szCs w:val="22"/>
                <w:vertAlign w:val="superscript"/>
              </w:rPr>
            </w:pPr>
            <w:r w:rsidRPr="00C07BAF">
              <w:rPr>
                <w:sz w:val="22"/>
                <w:szCs w:val="22"/>
              </w:rPr>
              <w:t>Močení</w:t>
            </w:r>
            <w:r w:rsidRPr="00C07BAF">
              <w:rPr>
                <w:sz w:val="22"/>
                <w:szCs w:val="22"/>
                <w:vertAlign w:val="superscript"/>
              </w:rPr>
              <w:t>7</w:t>
            </w:r>
          </w:p>
          <w:p w14:paraId="00D476AD" w14:textId="77777777" w:rsidR="000F3A51" w:rsidRPr="00C07BAF" w:rsidRDefault="000F3A51" w:rsidP="00576531">
            <w:pPr>
              <w:rPr>
                <w:sz w:val="22"/>
                <w:szCs w:val="22"/>
                <w:vertAlign w:val="superscript"/>
              </w:rPr>
            </w:pPr>
          </w:p>
          <w:p w14:paraId="71D9788D" w14:textId="77777777" w:rsidR="000F3A51" w:rsidRPr="00C07BAF" w:rsidRDefault="000F3A51" w:rsidP="00576531">
            <w:pPr>
              <w:rPr>
                <w:sz w:val="22"/>
                <w:szCs w:val="22"/>
              </w:rPr>
            </w:pPr>
            <w:r w:rsidRPr="00C07BAF">
              <w:rPr>
                <w:sz w:val="22"/>
                <w:szCs w:val="22"/>
              </w:rPr>
              <w:t>Apnoe</w:t>
            </w:r>
            <w:r w:rsidRPr="00C07BAF">
              <w:rPr>
                <w:sz w:val="22"/>
                <w:szCs w:val="22"/>
                <w:vertAlign w:val="superscript"/>
              </w:rPr>
              <w:t>8</w:t>
            </w:r>
          </w:p>
          <w:p w14:paraId="3EF2B1C9" w14:textId="77777777" w:rsidR="000F3A51" w:rsidRPr="00C07BAF" w:rsidRDefault="000F3A51" w:rsidP="00576531">
            <w:pPr>
              <w:rPr>
                <w:sz w:val="22"/>
                <w:szCs w:val="22"/>
              </w:rPr>
            </w:pPr>
            <w:r w:rsidRPr="00C07BAF">
              <w:rPr>
                <w:sz w:val="22"/>
                <w:szCs w:val="22"/>
              </w:rPr>
              <w:t>Snížená dechová frekvence</w:t>
            </w:r>
            <w:r w:rsidRPr="00C07BAF">
              <w:rPr>
                <w:sz w:val="22"/>
                <w:szCs w:val="22"/>
                <w:vertAlign w:val="superscript"/>
              </w:rPr>
              <w:t>8,9</w:t>
            </w:r>
          </w:p>
          <w:p w14:paraId="7F9B3512" w14:textId="77777777" w:rsidR="000F3A51" w:rsidRPr="00C07BAF" w:rsidRDefault="000F3A51" w:rsidP="00576531">
            <w:pPr>
              <w:rPr>
                <w:sz w:val="22"/>
                <w:szCs w:val="22"/>
              </w:rPr>
            </w:pPr>
            <w:r w:rsidRPr="00C07BAF">
              <w:rPr>
                <w:sz w:val="22"/>
                <w:szCs w:val="22"/>
              </w:rPr>
              <w:t>Plicní edém</w:t>
            </w:r>
          </w:p>
          <w:p w14:paraId="004FF791" w14:textId="77777777" w:rsidR="000F3A51" w:rsidRPr="00C07BAF" w:rsidRDefault="000F3A51" w:rsidP="00576531">
            <w:pPr>
              <w:rPr>
                <w:sz w:val="22"/>
                <w:szCs w:val="22"/>
              </w:rPr>
            </w:pPr>
          </w:p>
          <w:p w14:paraId="16D92B41" w14:textId="77777777" w:rsidR="000F3A51" w:rsidRPr="00C07BAF" w:rsidRDefault="000F3A51" w:rsidP="00576531">
            <w:pPr>
              <w:rPr>
                <w:sz w:val="22"/>
                <w:szCs w:val="22"/>
                <w:vertAlign w:val="superscript"/>
              </w:rPr>
            </w:pPr>
            <w:r w:rsidRPr="00C07BAF">
              <w:rPr>
                <w:sz w:val="22"/>
                <w:szCs w:val="22"/>
              </w:rPr>
              <w:t>Úmrtí</w:t>
            </w:r>
            <w:r w:rsidRPr="00C07BAF">
              <w:rPr>
                <w:sz w:val="22"/>
                <w:szCs w:val="22"/>
                <w:vertAlign w:val="superscript"/>
              </w:rPr>
              <w:t>10</w:t>
            </w:r>
          </w:p>
          <w:p w14:paraId="245D0B39" w14:textId="77777777" w:rsidR="000F3A51" w:rsidRPr="00C07BAF" w:rsidRDefault="000F3A51" w:rsidP="00576531">
            <w:pPr>
              <w:rPr>
                <w:iCs/>
                <w:sz w:val="22"/>
                <w:szCs w:val="22"/>
              </w:rPr>
            </w:pPr>
            <w:r w:rsidRPr="00C07BAF">
              <w:rPr>
                <w:iCs/>
                <w:sz w:val="22"/>
                <w:szCs w:val="22"/>
              </w:rPr>
              <w:t>Cyanóza</w:t>
            </w:r>
          </w:p>
          <w:p w14:paraId="20844ACE" w14:textId="77777777" w:rsidR="000F3A51" w:rsidRPr="00C07BAF" w:rsidRDefault="000F3A51" w:rsidP="00576531">
            <w:pPr>
              <w:rPr>
                <w:sz w:val="22"/>
                <w:szCs w:val="22"/>
              </w:rPr>
            </w:pPr>
            <w:r w:rsidRPr="00C07BAF">
              <w:rPr>
                <w:sz w:val="22"/>
                <w:szCs w:val="22"/>
              </w:rPr>
              <w:t>Snížená tělesná teplota</w:t>
            </w:r>
          </w:p>
          <w:p w14:paraId="0E367643" w14:textId="77777777" w:rsidR="000F3A51" w:rsidRPr="00C07BAF" w:rsidRDefault="000F3A51" w:rsidP="00576531">
            <w:pPr>
              <w:rPr>
                <w:sz w:val="22"/>
                <w:szCs w:val="22"/>
                <w:vertAlign w:val="superscript"/>
              </w:rPr>
            </w:pPr>
            <w:r w:rsidRPr="00C07BAF">
              <w:rPr>
                <w:sz w:val="22"/>
                <w:szCs w:val="22"/>
              </w:rPr>
              <w:t>Hypotermie</w:t>
            </w:r>
            <w:r w:rsidRPr="00C07BAF">
              <w:rPr>
                <w:sz w:val="22"/>
                <w:szCs w:val="22"/>
                <w:vertAlign w:val="superscript"/>
              </w:rPr>
              <w:t>5</w:t>
            </w:r>
          </w:p>
          <w:p w14:paraId="5A63AF5F" w14:textId="77777777" w:rsidR="000F3A51" w:rsidRPr="00C07BAF" w:rsidRDefault="000F3A51" w:rsidP="00576531">
            <w:pPr>
              <w:rPr>
                <w:iCs/>
                <w:sz w:val="22"/>
                <w:szCs w:val="22"/>
              </w:rPr>
            </w:pPr>
            <w:r w:rsidRPr="00C07BAF">
              <w:rPr>
                <w:sz w:val="22"/>
                <w:szCs w:val="22"/>
              </w:rPr>
              <w:t xml:space="preserve">Nedostatečná účinnost </w:t>
            </w:r>
          </w:p>
          <w:p w14:paraId="3D4BB0D8" w14:textId="77777777" w:rsidR="000F3A51" w:rsidRPr="00C07BAF" w:rsidRDefault="000F3A51" w:rsidP="00576531">
            <w:pPr>
              <w:rPr>
                <w:sz w:val="22"/>
                <w:szCs w:val="22"/>
              </w:rPr>
            </w:pPr>
          </w:p>
          <w:p w14:paraId="1BCC2670" w14:textId="77777777" w:rsidR="000F3A51" w:rsidRPr="00C07BAF" w:rsidRDefault="000F3A51" w:rsidP="00576531">
            <w:pPr>
              <w:spacing w:before="60" w:after="60"/>
              <w:rPr>
                <w:iCs/>
                <w:sz w:val="22"/>
                <w:szCs w:val="22"/>
              </w:rPr>
            </w:pPr>
          </w:p>
        </w:tc>
      </w:tr>
    </w:tbl>
    <w:p w14:paraId="3BF32EA3" w14:textId="77777777" w:rsidR="000F3A51" w:rsidRDefault="000F3A51" w:rsidP="00CB400D">
      <w:pPr>
        <w:jc w:val="both"/>
        <w:rPr>
          <w:sz w:val="22"/>
          <w:szCs w:val="22"/>
        </w:rPr>
      </w:pPr>
      <w:r>
        <w:rPr>
          <w:rStyle w:val="CharStyle10"/>
          <w:color w:val="000000"/>
          <w:szCs w:val="22"/>
          <w:vertAlign w:val="superscript"/>
        </w:rPr>
        <w:t>1</w:t>
      </w:r>
      <w:r w:rsidRPr="00FD2EF8">
        <w:rPr>
          <w:sz w:val="22"/>
          <w:szCs w:val="22"/>
        </w:rPr>
        <w:t xml:space="preserve"> </w:t>
      </w:r>
      <w:r>
        <w:rPr>
          <w:sz w:val="22"/>
          <w:szCs w:val="22"/>
        </w:rPr>
        <w:t>Většina koček do 5 až 15 minut po injekčním podání zvrací. U některých koček může dojít k vomitu také při probouzení.</w:t>
      </w:r>
    </w:p>
    <w:p w14:paraId="7B50E813" w14:textId="77777777" w:rsidR="000F3A51" w:rsidRDefault="000F3A51" w:rsidP="00C07BAF">
      <w:pPr>
        <w:pStyle w:val="Style9"/>
        <w:spacing w:after="0" w:line="240" w:lineRule="auto"/>
        <w:rPr>
          <w:sz w:val="22"/>
          <w:szCs w:val="22"/>
        </w:rPr>
      </w:pPr>
      <w:r>
        <w:rPr>
          <w:rStyle w:val="CharStyle10"/>
          <w:color w:val="000000"/>
          <w:szCs w:val="22"/>
          <w:vertAlign w:val="superscript"/>
        </w:rPr>
        <w:t>2</w:t>
      </w:r>
      <w:r>
        <w:rPr>
          <w:rStyle w:val="CharStyle10"/>
          <w:color w:val="000000"/>
          <w:szCs w:val="22"/>
        </w:rPr>
        <w:t xml:space="preserve"> </w:t>
      </w:r>
      <w:r>
        <w:rPr>
          <w:sz w:val="22"/>
          <w:szCs w:val="22"/>
          <w:lang w:val="cs-CZ"/>
        </w:rPr>
        <w:t>Může se o</w:t>
      </w:r>
      <w:proofErr w:type="spellStart"/>
      <w:r>
        <w:rPr>
          <w:sz w:val="22"/>
          <w:szCs w:val="22"/>
        </w:rPr>
        <w:t>bjev</w:t>
      </w:r>
      <w:r>
        <w:rPr>
          <w:sz w:val="22"/>
          <w:szCs w:val="22"/>
          <w:lang w:val="cs-CZ"/>
        </w:rPr>
        <w:t>it</w:t>
      </w:r>
      <w:proofErr w:type="spellEnd"/>
      <w:r>
        <w:rPr>
          <w:sz w:val="22"/>
          <w:szCs w:val="22"/>
        </w:rPr>
        <w:t xml:space="preserve"> bradykardie s občasným atrioventrikulárním blokem.</w:t>
      </w:r>
    </w:p>
    <w:p w14:paraId="69E40EF8" w14:textId="77777777" w:rsidR="000F3A51" w:rsidRDefault="000F3A51" w:rsidP="00C07BAF">
      <w:pPr>
        <w:pStyle w:val="Style9"/>
        <w:shd w:val="clear" w:color="auto" w:fill="auto"/>
        <w:spacing w:after="0" w:line="240" w:lineRule="auto"/>
        <w:rPr>
          <w:sz w:val="22"/>
          <w:szCs w:val="22"/>
          <w:lang w:val="cs-CZ"/>
        </w:rPr>
      </w:pPr>
      <w:r>
        <w:rPr>
          <w:sz w:val="22"/>
          <w:szCs w:val="22"/>
          <w:vertAlign w:val="superscript"/>
          <w:lang w:val="cs-CZ"/>
        </w:rPr>
        <w:t xml:space="preserve">3 </w:t>
      </w:r>
      <w:r w:rsidRPr="004D7BA8">
        <w:rPr>
          <w:sz w:val="22"/>
          <w:szCs w:val="22"/>
          <w:lang w:val="cs-CZ"/>
        </w:rPr>
        <w:t xml:space="preserve">Podání přípravku může způsobit výraznou respirační depresi, ze které se u zvířat s </w:t>
      </w:r>
      <w:proofErr w:type="spellStart"/>
      <w:r w:rsidRPr="004D7BA8">
        <w:rPr>
          <w:sz w:val="22"/>
          <w:szCs w:val="22"/>
          <w:lang w:val="cs-CZ"/>
        </w:rPr>
        <w:t>preexistujícím</w:t>
      </w:r>
      <w:proofErr w:type="spellEnd"/>
      <w:r w:rsidRPr="004D7BA8">
        <w:rPr>
          <w:sz w:val="22"/>
          <w:szCs w:val="22"/>
          <w:lang w:val="cs-CZ"/>
        </w:rPr>
        <w:t xml:space="preserve"> subklinickým respiračním onemocněním mohou vyvinout nežádoucí účinky jako je srdeční zástava.</w:t>
      </w:r>
    </w:p>
    <w:p w14:paraId="6D1F39DA" w14:textId="77777777" w:rsidR="000F3A51" w:rsidRDefault="000F3A51" w:rsidP="00C07BAF">
      <w:pPr>
        <w:pStyle w:val="Style9"/>
        <w:shd w:val="clear" w:color="auto" w:fill="auto"/>
        <w:spacing w:after="0" w:line="240" w:lineRule="auto"/>
        <w:rPr>
          <w:sz w:val="22"/>
          <w:szCs w:val="22"/>
          <w:lang w:val="cs-CZ"/>
        </w:rPr>
      </w:pPr>
      <w:r>
        <w:rPr>
          <w:sz w:val="22"/>
          <w:szCs w:val="22"/>
          <w:vertAlign w:val="superscript"/>
          <w:lang w:val="cs-CZ"/>
        </w:rPr>
        <w:t xml:space="preserve">4 </w:t>
      </w:r>
      <w:r>
        <w:rPr>
          <w:sz w:val="22"/>
          <w:szCs w:val="22"/>
        </w:rPr>
        <w:t>Zpočátku se zvyšuje krevní tlak, který se vrací k normálu, nebo může být lehce snížen</w:t>
      </w:r>
      <w:r>
        <w:rPr>
          <w:sz w:val="22"/>
          <w:szCs w:val="22"/>
          <w:lang w:val="cs-CZ"/>
        </w:rPr>
        <w:t>.</w:t>
      </w:r>
    </w:p>
    <w:p w14:paraId="61FB4067" w14:textId="77777777" w:rsidR="000F3A51" w:rsidRPr="00E82BF6" w:rsidRDefault="000F3A51" w:rsidP="00C07BAF">
      <w:pPr>
        <w:pStyle w:val="Style9"/>
        <w:shd w:val="clear" w:color="auto" w:fill="auto"/>
        <w:spacing w:after="0" w:line="240" w:lineRule="auto"/>
        <w:rPr>
          <w:sz w:val="22"/>
          <w:szCs w:val="22"/>
          <w:lang w:val="cs-CZ"/>
        </w:rPr>
      </w:pPr>
      <w:r>
        <w:rPr>
          <w:sz w:val="22"/>
          <w:szCs w:val="22"/>
          <w:vertAlign w:val="superscript"/>
          <w:lang w:val="cs-CZ"/>
        </w:rPr>
        <w:t>5</w:t>
      </w:r>
      <w:r>
        <w:rPr>
          <w:sz w:val="22"/>
          <w:szCs w:val="22"/>
          <w:lang w:val="cs-CZ"/>
        </w:rPr>
        <w:t xml:space="preserve"> P</w:t>
      </w:r>
      <w:proofErr w:type="spellStart"/>
      <w:r>
        <w:rPr>
          <w:sz w:val="22"/>
          <w:szCs w:val="22"/>
        </w:rPr>
        <w:t>rodloužené</w:t>
      </w:r>
      <w:proofErr w:type="spellEnd"/>
      <w:r>
        <w:rPr>
          <w:sz w:val="22"/>
          <w:szCs w:val="22"/>
        </w:rPr>
        <w:t xml:space="preserve"> probouzení může vést k hypotermii</w:t>
      </w:r>
      <w:r>
        <w:rPr>
          <w:sz w:val="22"/>
          <w:szCs w:val="22"/>
          <w:lang w:val="cs-CZ"/>
        </w:rPr>
        <w:t>.</w:t>
      </w:r>
    </w:p>
    <w:p w14:paraId="7EE291F2" w14:textId="77777777" w:rsidR="000F3A51" w:rsidRDefault="000F3A51" w:rsidP="00CB400D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>6</w:t>
      </w:r>
      <w:r>
        <w:rPr>
          <w:sz w:val="22"/>
          <w:szCs w:val="22"/>
        </w:rPr>
        <w:t xml:space="preserve"> Byly také hlášeny případy </w:t>
      </w:r>
      <w:proofErr w:type="spellStart"/>
      <w:r>
        <w:rPr>
          <w:sz w:val="22"/>
          <w:szCs w:val="22"/>
        </w:rPr>
        <w:t>rekurence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sedace</w:t>
      </w:r>
      <w:proofErr w:type="spellEnd"/>
      <w:r>
        <w:rPr>
          <w:sz w:val="22"/>
          <w:szCs w:val="22"/>
        </w:rPr>
        <w:t xml:space="preserve"> po počátečním probuzení.</w:t>
      </w:r>
    </w:p>
    <w:p w14:paraId="5505EBA5" w14:textId="77777777" w:rsidR="000F3A51" w:rsidRDefault="000F3A51">
      <w:pPr>
        <w:rPr>
          <w:sz w:val="22"/>
          <w:szCs w:val="22"/>
        </w:rPr>
      </w:pPr>
      <w:r>
        <w:rPr>
          <w:vertAlign w:val="superscript"/>
        </w:rPr>
        <w:t xml:space="preserve">7 </w:t>
      </w:r>
      <w:r>
        <w:rPr>
          <w:sz w:val="22"/>
          <w:szCs w:val="22"/>
        </w:rPr>
        <w:t>Močení se obvykle objevuje během nabývání vědomí, asi 90 až 120 minut po ošetření.</w:t>
      </w:r>
    </w:p>
    <w:p w14:paraId="5F2E0729" w14:textId="77777777" w:rsidR="000F3A51" w:rsidRDefault="000F3A51">
      <w:pPr>
        <w:rPr>
          <w:sz w:val="22"/>
          <w:szCs w:val="22"/>
        </w:rPr>
      </w:pPr>
      <w:r>
        <w:rPr>
          <w:vertAlign w:val="superscript"/>
        </w:rPr>
        <w:t xml:space="preserve">8 </w:t>
      </w:r>
      <w:r>
        <w:rPr>
          <w:sz w:val="22"/>
          <w:szCs w:val="22"/>
        </w:rPr>
        <w:t xml:space="preserve">Může se objevit </w:t>
      </w:r>
      <w:r w:rsidRPr="000A6768">
        <w:rPr>
          <w:sz w:val="22"/>
          <w:szCs w:val="22"/>
        </w:rPr>
        <w:t>snížená dechová frekvence</w:t>
      </w:r>
      <w:r>
        <w:rPr>
          <w:sz w:val="22"/>
          <w:szCs w:val="22"/>
        </w:rPr>
        <w:t xml:space="preserve"> s nebo bez přechodné apnoe.</w:t>
      </w:r>
    </w:p>
    <w:p w14:paraId="03D59128" w14:textId="77777777" w:rsidR="000F3A51" w:rsidRDefault="000F3A51">
      <w:pPr>
        <w:rPr>
          <w:sz w:val="22"/>
          <w:szCs w:val="22"/>
        </w:rPr>
      </w:pPr>
      <w:r w:rsidRPr="000A6768">
        <w:rPr>
          <w:sz w:val="22"/>
          <w:szCs w:val="22"/>
          <w:vertAlign w:val="superscript"/>
        </w:rPr>
        <w:t>9</w:t>
      </w:r>
      <w:r>
        <w:rPr>
          <w:sz w:val="22"/>
          <w:szCs w:val="22"/>
        </w:rPr>
        <w:t xml:space="preserve"> U některých koček byla pozorována velmi snížená dechová frekvence (4-6 nádechů/výdechů za minutu).</w:t>
      </w:r>
    </w:p>
    <w:p w14:paraId="332E562B" w14:textId="77777777" w:rsidR="000F3A51" w:rsidRDefault="000F3A51" w:rsidP="00C07BAF">
      <w:pPr>
        <w:pStyle w:val="Style9"/>
        <w:shd w:val="clear" w:color="auto" w:fill="auto"/>
        <w:spacing w:after="0" w:line="240" w:lineRule="auto"/>
        <w:rPr>
          <w:sz w:val="22"/>
          <w:szCs w:val="22"/>
        </w:rPr>
      </w:pPr>
      <w:r>
        <w:rPr>
          <w:vertAlign w:val="superscript"/>
        </w:rPr>
        <w:t xml:space="preserve">10 </w:t>
      </w:r>
      <w:r>
        <w:rPr>
          <w:sz w:val="22"/>
          <w:szCs w:val="22"/>
        </w:rPr>
        <w:t>Byl hlášen úhyn z důvodu selhání oběhu s těžkou kongescí plic, jater a ledvin.</w:t>
      </w:r>
    </w:p>
    <w:p w14:paraId="13AC70A9" w14:textId="24CDBEB3" w:rsidR="000F3A51" w:rsidRPr="000A6768" w:rsidRDefault="000F3A51" w:rsidP="00C07BAF">
      <w:pPr>
        <w:pStyle w:val="Style9"/>
        <w:shd w:val="clear" w:color="auto" w:fill="auto"/>
        <w:spacing w:after="0" w:line="240" w:lineRule="auto"/>
        <w:jc w:val="left"/>
        <w:rPr>
          <w:sz w:val="22"/>
          <w:szCs w:val="22"/>
          <w:lang w:val="cs-CZ"/>
        </w:rPr>
      </w:pPr>
      <w:r w:rsidRPr="000A6768">
        <w:rPr>
          <w:sz w:val="22"/>
          <w:szCs w:val="22"/>
          <w:vertAlign w:val="superscript"/>
          <w:lang w:val="cs-CZ"/>
        </w:rPr>
        <w:t>11</w:t>
      </w:r>
      <w:r>
        <w:rPr>
          <w:sz w:val="22"/>
          <w:szCs w:val="22"/>
        </w:rPr>
        <w:t xml:space="preserve">Bylo pozorováno </w:t>
      </w:r>
      <w:r w:rsidRPr="00FF2D57">
        <w:rPr>
          <w:sz w:val="22"/>
          <w:szCs w:val="22"/>
        </w:rPr>
        <w:t>zvýšení hladiny glukózy v krvi</w:t>
      </w:r>
      <w:r>
        <w:rPr>
          <w:sz w:val="22"/>
          <w:szCs w:val="22"/>
        </w:rPr>
        <w:t xml:space="preserve"> z důvodu inhibice sekrece </w:t>
      </w:r>
      <w:proofErr w:type="gramStart"/>
      <w:r>
        <w:rPr>
          <w:sz w:val="22"/>
          <w:szCs w:val="22"/>
        </w:rPr>
        <w:t xml:space="preserve">inzulínu </w:t>
      </w:r>
      <w:r w:rsidR="00CB400D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</w:rPr>
        <w:t>zprostředkované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61"/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-adrenoreceptorem.  </w:t>
      </w:r>
    </w:p>
    <w:p w14:paraId="596AD058" w14:textId="77777777" w:rsidR="000F3A51" w:rsidRDefault="000F3A51" w:rsidP="000F3A51">
      <w:pPr>
        <w:pStyle w:val="Style9"/>
        <w:shd w:val="clear" w:color="auto" w:fill="auto"/>
        <w:spacing w:after="0"/>
        <w:rPr>
          <w:rStyle w:val="CharStyle10"/>
          <w:color w:val="000000"/>
          <w:szCs w:val="22"/>
        </w:rPr>
      </w:pPr>
    </w:p>
    <w:p w14:paraId="67B887D2" w14:textId="7E547ECE" w:rsidR="008638A5" w:rsidRPr="003F66E8" w:rsidRDefault="000F3A51" w:rsidP="00FB7963">
      <w:pPr>
        <w:rPr>
          <w:sz w:val="22"/>
          <w:szCs w:val="22"/>
        </w:rPr>
      </w:pPr>
      <w:r>
        <w:rPr>
          <w:sz w:val="22"/>
          <w:szCs w:val="22"/>
        </w:rPr>
        <w:t xml:space="preserve">U koček, pokud je podán </w:t>
      </w:r>
      <w:proofErr w:type="spellStart"/>
      <w:r>
        <w:rPr>
          <w:sz w:val="22"/>
          <w:szCs w:val="22"/>
        </w:rPr>
        <w:t>medetomidin</w:t>
      </w:r>
      <w:proofErr w:type="spellEnd"/>
      <w:r>
        <w:rPr>
          <w:sz w:val="22"/>
          <w:szCs w:val="22"/>
        </w:rPr>
        <w:t xml:space="preserve"> v kombinaci s </w:t>
      </w:r>
      <w:proofErr w:type="spellStart"/>
      <w:r>
        <w:rPr>
          <w:sz w:val="22"/>
          <w:szCs w:val="22"/>
        </w:rPr>
        <w:t>ketaminem</w:t>
      </w:r>
      <w:proofErr w:type="spellEnd"/>
      <w:r>
        <w:rPr>
          <w:sz w:val="22"/>
          <w:szCs w:val="22"/>
        </w:rPr>
        <w:t xml:space="preserve">, </w:t>
      </w:r>
      <w:r w:rsidRPr="00FF2D57">
        <w:rPr>
          <w:sz w:val="22"/>
          <w:szCs w:val="22"/>
        </w:rPr>
        <w:t>zůstávají během anestezie zachovány laryngální a faryngální reflexy.</w:t>
      </w:r>
      <w:r>
        <w:rPr>
          <w:sz w:val="22"/>
          <w:szCs w:val="22"/>
        </w:rPr>
        <w:t xml:space="preserve"> Tato kombinace u některých koček vyvolala bolestivou odpověď po intramuskulárním podání.</w:t>
      </w:r>
    </w:p>
    <w:p w14:paraId="2D3F84C5" w14:textId="77777777" w:rsidR="00B25CBA" w:rsidRPr="007266E9" w:rsidRDefault="00B25CBA" w:rsidP="00FB7963">
      <w:pPr>
        <w:rPr>
          <w:sz w:val="22"/>
          <w:szCs w:val="22"/>
        </w:rPr>
      </w:pPr>
    </w:p>
    <w:p w14:paraId="78D53F3F" w14:textId="77777777" w:rsidR="000F3A51" w:rsidRPr="00C07BAF" w:rsidRDefault="000F3A51" w:rsidP="00FB7963">
      <w:pPr>
        <w:rPr>
          <w:sz w:val="22"/>
          <w:szCs w:val="22"/>
        </w:rPr>
      </w:pPr>
      <w:r w:rsidRPr="00C07BAF">
        <w:rPr>
          <w:sz w:val="22"/>
          <w:szCs w:val="22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</w:t>
      </w:r>
      <w:r w:rsidRPr="00C07BAF">
        <w:rPr>
          <w:sz w:val="22"/>
          <w:szCs w:val="22"/>
        </w:rPr>
        <w:lastRenderedPageBreak/>
        <w:t>informaci, nebo si myslíte, že léčivo nefunguje, obraťte se prosím nejprve na svého veterinárního lékaře. 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účinků:</w:t>
      </w:r>
    </w:p>
    <w:p w14:paraId="5922CE43" w14:textId="77777777" w:rsidR="00797E1D" w:rsidRDefault="00797E1D" w:rsidP="0024082F">
      <w:pPr>
        <w:rPr>
          <w:sz w:val="22"/>
          <w:szCs w:val="22"/>
        </w:rPr>
      </w:pPr>
    </w:p>
    <w:p w14:paraId="27E8513E" w14:textId="5A5DBCDA" w:rsidR="0024082F" w:rsidRPr="00C07BAF" w:rsidRDefault="0024082F" w:rsidP="0024082F">
      <w:pPr>
        <w:rPr>
          <w:sz w:val="22"/>
          <w:szCs w:val="22"/>
        </w:rPr>
      </w:pPr>
      <w:r w:rsidRPr="00C07BAF">
        <w:rPr>
          <w:sz w:val="22"/>
          <w:szCs w:val="22"/>
        </w:rPr>
        <w:t xml:space="preserve">Ústav pro státní kontrolu veterinárních biopreparátů a léčiv </w:t>
      </w:r>
    </w:p>
    <w:p w14:paraId="16818D05" w14:textId="75D0ABEF" w:rsidR="0024082F" w:rsidRPr="00C07BAF" w:rsidRDefault="0024082F" w:rsidP="0024082F">
      <w:pPr>
        <w:rPr>
          <w:sz w:val="22"/>
          <w:szCs w:val="22"/>
          <w:lang w:val="en-GB"/>
        </w:rPr>
      </w:pPr>
      <w:proofErr w:type="spellStart"/>
      <w:r w:rsidRPr="00C07BAF">
        <w:rPr>
          <w:sz w:val="22"/>
          <w:szCs w:val="22"/>
          <w:lang w:val="en-GB"/>
        </w:rPr>
        <w:t>Hudcova</w:t>
      </w:r>
      <w:proofErr w:type="spellEnd"/>
      <w:r w:rsidRPr="00C07BAF">
        <w:rPr>
          <w:sz w:val="22"/>
          <w:szCs w:val="22"/>
          <w:lang w:val="en-GB"/>
        </w:rPr>
        <w:t xml:space="preserve"> </w:t>
      </w:r>
      <w:r w:rsidR="007C67AF">
        <w:rPr>
          <w:sz w:val="22"/>
          <w:szCs w:val="22"/>
          <w:lang w:val="en-GB"/>
        </w:rPr>
        <w:t>232/</w:t>
      </w:r>
      <w:r w:rsidRPr="00C07BAF">
        <w:rPr>
          <w:sz w:val="22"/>
          <w:szCs w:val="22"/>
          <w:lang w:val="en-GB"/>
        </w:rPr>
        <w:t>56</w:t>
      </w:r>
      <w:r w:rsidR="00797E1D">
        <w:rPr>
          <w:sz w:val="22"/>
          <w:szCs w:val="22"/>
          <w:lang w:val="en-GB"/>
        </w:rPr>
        <w:t xml:space="preserve"> </w:t>
      </w:r>
      <w:r w:rsidRPr="00C07BAF">
        <w:rPr>
          <w:sz w:val="22"/>
          <w:szCs w:val="22"/>
          <w:lang w:val="en-GB"/>
        </w:rPr>
        <w:t xml:space="preserve">a </w:t>
      </w:r>
    </w:p>
    <w:p w14:paraId="030BB5F6" w14:textId="77777777" w:rsidR="0024082F" w:rsidRPr="00C07BAF" w:rsidRDefault="0024082F" w:rsidP="0024082F">
      <w:pPr>
        <w:rPr>
          <w:sz w:val="22"/>
          <w:szCs w:val="22"/>
          <w:lang w:val="en-GB"/>
        </w:rPr>
      </w:pPr>
      <w:r w:rsidRPr="00C07BAF">
        <w:rPr>
          <w:sz w:val="22"/>
          <w:szCs w:val="22"/>
          <w:lang w:val="en-GB"/>
        </w:rPr>
        <w:t>621 00 Brno</w:t>
      </w:r>
    </w:p>
    <w:p w14:paraId="73505A3B" w14:textId="0A9194A2" w:rsidR="0024082F" w:rsidRPr="00C07BAF" w:rsidRDefault="00797E1D" w:rsidP="0024082F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E-m</w:t>
      </w:r>
      <w:r w:rsidR="0024082F" w:rsidRPr="00C07BAF">
        <w:rPr>
          <w:sz w:val="22"/>
          <w:szCs w:val="22"/>
          <w:lang w:val="en-GB"/>
        </w:rPr>
        <w:t xml:space="preserve">ail: </w:t>
      </w:r>
      <w:hyperlink r:id="rId10" w:history="1">
        <w:r w:rsidR="0024082F" w:rsidRPr="00C07BAF">
          <w:rPr>
            <w:rStyle w:val="Hypertextovodkaz"/>
            <w:sz w:val="22"/>
            <w:szCs w:val="22"/>
            <w:lang w:val="en-GB"/>
          </w:rPr>
          <w:t>adr@uskvbl.cz</w:t>
        </w:r>
      </w:hyperlink>
    </w:p>
    <w:p w14:paraId="6CA28EA8" w14:textId="77777777" w:rsidR="000F3A51" w:rsidRPr="00C07BAF" w:rsidRDefault="0024082F" w:rsidP="0024082F">
      <w:pPr>
        <w:rPr>
          <w:sz w:val="22"/>
          <w:szCs w:val="22"/>
        </w:rPr>
      </w:pPr>
      <w:proofErr w:type="spellStart"/>
      <w:r w:rsidRPr="00C07BAF">
        <w:rPr>
          <w:sz w:val="22"/>
          <w:szCs w:val="22"/>
          <w:lang w:val="en-GB"/>
        </w:rPr>
        <w:t>Webové</w:t>
      </w:r>
      <w:proofErr w:type="spellEnd"/>
      <w:r w:rsidRPr="00C07BAF">
        <w:rPr>
          <w:sz w:val="22"/>
          <w:szCs w:val="22"/>
          <w:lang w:val="en-GB"/>
        </w:rPr>
        <w:t xml:space="preserve"> </w:t>
      </w:r>
      <w:proofErr w:type="spellStart"/>
      <w:r w:rsidRPr="00C07BAF">
        <w:rPr>
          <w:sz w:val="22"/>
          <w:szCs w:val="22"/>
          <w:lang w:val="en-GB"/>
        </w:rPr>
        <w:t>stránky</w:t>
      </w:r>
      <w:proofErr w:type="spellEnd"/>
      <w:r w:rsidRPr="00C07BAF">
        <w:rPr>
          <w:sz w:val="22"/>
          <w:szCs w:val="22"/>
          <w:lang w:val="en-GB"/>
        </w:rPr>
        <w:t xml:space="preserve">: </w:t>
      </w:r>
      <w:hyperlink r:id="rId11" w:history="1">
        <w:r w:rsidRPr="00C07BAF">
          <w:rPr>
            <w:rStyle w:val="Hypertextovodkaz"/>
            <w:sz w:val="22"/>
            <w:szCs w:val="22"/>
            <w:lang w:val="en-GB"/>
          </w:rPr>
          <w:t>http://www.uskvbl.cz/cs/farmakovigilance</w:t>
        </w:r>
      </w:hyperlink>
    </w:p>
    <w:p w14:paraId="23BBF224" w14:textId="77777777" w:rsidR="00A33D5F" w:rsidRPr="007266E9" w:rsidRDefault="00A33D5F" w:rsidP="00FB7963">
      <w:pPr>
        <w:rPr>
          <w:sz w:val="22"/>
          <w:szCs w:val="22"/>
        </w:rPr>
      </w:pPr>
    </w:p>
    <w:p w14:paraId="5AB6791A" w14:textId="77777777" w:rsidR="00986451" w:rsidRPr="007266E9" w:rsidRDefault="00986451" w:rsidP="00FB7963">
      <w:pPr>
        <w:rPr>
          <w:sz w:val="22"/>
          <w:szCs w:val="22"/>
        </w:rPr>
      </w:pPr>
    </w:p>
    <w:p w14:paraId="2550CCDD" w14:textId="62B5DAC0" w:rsidR="007D1DF4" w:rsidRPr="00FB7963" w:rsidRDefault="007D1DF4" w:rsidP="00FB7963">
      <w:pPr>
        <w:ind w:left="567" w:hanging="567"/>
        <w:rPr>
          <w:b/>
          <w:bCs/>
          <w:sz w:val="22"/>
          <w:szCs w:val="22"/>
        </w:rPr>
      </w:pPr>
      <w:r w:rsidRPr="009B2B92">
        <w:rPr>
          <w:b/>
          <w:bCs/>
          <w:sz w:val="22"/>
          <w:szCs w:val="22"/>
          <w:highlight w:val="lightGray"/>
        </w:rPr>
        <w:t>8.</w:t>
      </w:r>
      <w:r w:rsidR="001C3954" w:rsidRPr="00FB7963">
        <w:rPr>
          <w:b/>
          <w:bCs/>
          <w:sz w:val="22"/>
          <w:szCs w:val="22"/>
        </w:rPr>
        <w:tab/>
      </w:r>
      <w:r w:rsidRPr="00FB7963">
        <w:rPr>
          <w:b/>
          <w:bCs/>
          <w:sz w:val="22"/>
          <w:szCs w:val="22"/>
        </w:rPr>
        <w:t>D</w:t>
      </w:r>
      <w:r w:rsidR="0024082F">
        <w:rPr>
          <w:b/>
          <w:bCs/>
          <w:sz w:val="22"/>
          <w:szCs w:val="22"/>
        </w:rPr>
        <w:t xml:space="preserve">ávkování pro každý druh, cesty a způsob podání </w:t>
      </w:r>
    </w:p>
    <w:p w14:paraId="27CFFBC6" w14:textId="77777777" w:rsidR="007D1DF4" w:rsidRPr="00FB7963" w:rsidRDefault="007D1DF4" w:rsidP="00FB7963">
      <w:pPr>
        <w:pStyle w:val="Zkladntextodsazen3"/>
        <w:tabs>
          <w:tab w:val="clear" w:pos="4536"/>
          <w:tab w:val="clear" w:pos="5103"/>
        </w:tabs>
        <w:ind w:left="0" w:firstLine="0"/>
        <w:rPr>
          <w:rFonts w:ascii="Times New Roman" w:hAnsi="Times New Roman"/>
          <w:szCs w:val="22"/>
        </w:rPr>
      </w:pPr>
    </w:p>
    <w:p w14:paraId="70FAAB53" w14:textId="77777777" w:rsidR="007630B4" w:rsidRPr="00FB7963" w:rsidRDefault="007630B4" w:rsidP="00FB7963">
      <w:pPr>
        <w:pStyle w:val="Zkladntextodsazen3"/>
        <w:tabs>
          <w:tab w:val="clear" w:pos="4536"/>
          <w:tab w:val="clear" w:pos="5103"/>
        </w:tabs>
        <w:ind w:left="0" w:firstLine="0"/>
        <w:rPr>
          <w:rFonts w:ascii="Times New Roman" w:hAnsi="Times New Roman"/>
          <w:szCs w:val="22"/>
        </w:rPr>
      </w:pPr>
      <w:r w:rsidRPr="00FB7963">
        <w:rPr>
          <w:rFonts w:ascii="Times New Roman" w:hAnsi="Times New Roman"/>
          <w:szCs w:val="22"/>
        </w:rPr>
        <w:t>Intramuskulární (</w:t>
      </w:r>
      <w:proofErr w:type="spellStart"/>
      <w:r w:rsidRPr="00FB7963">
        <w:rPr>
          <w:rFonts w:ascii="Times New Roman" w:hAnsi="Times New Roman"/>
          <w:szCs w:val="22"/>
        </w:rPr>
        <w:t>i.m</w:t>
      </w:r>
      <w:proofErr w:type="spellEnd"/>
      <w:r w:rsidRPr="00FB7963">
        <w:rPr>
          <w:rFonts w:ascii="Times New Roman" w:hAnsi="Times New Roman"/>
          <w:szCs w:val="22"/>
        </w:rPr>
        <w:t>), intravenózní (</w:t>
      </w:r>
      <w:proofErr w:type="spellStart"/>
      <w:r w:rsidRPr="00FB7963">
        <w:rPr>
          <w:rFonts w:ascii="Times New Roman" w:hAnsi="Times New Roman"/>
          <w:szCs w:val="22"/>
        </w:rPr>
        <w:t>i.v</w:t>
      </w:r>
      <w:proofErr w:type="spellEnd"/>
      <w:r w:rsidRPr="00FB7963">
        <w:rPr>
          <w:rFonts w:ascii="Times New Roman" w:hAnsi="Times New Roman"/>
          <w:szCs w:val="22"/>
        </w:rPr>
        <w:t>.) nebo subkutánní (</w:t>
      </w:r>
      <w:proofErr w:type="spellStart"/>
      <w:r w:rsidRPr="00FB7963">
        <w:rPr>
          <w:rFonts w:ascii="Times New Roman" w:hAnsi="Times New Roman"/>
          <w:szCs w:val="22"/>
        </w:rPr>
        <w:t>s.c</w:t>
      </w:r>
      <w:proofErr w:type="spellEnd"/>
      <w:r w:rsidRPr="00FB7963">
        <w:rPr>
          <w:rFonts w:ascii="Times New Roman" w:hAnsi="Times New Roman"/>
          <w:szCs w:val="22"/>
        </w:rPr>
        <w:t>.) podání.</w:t>
      </w:r>
    </w:p>
    <w:p w14:paraId="5B8B8B88" w14:textId="77777777" w:rsidR="00B549AA" w:rsidRPr="00FB7963" w:rsidRDefault="00B549AA" w:rsidP="00FB7963">
      <w:pPr>
        <w:pStyle w:val="Zkladntextodsazen3"/>
        <w:tabs>
          <w:tab w:val="clear" w:pos="4536"/>
          <w:tab w:val="clear" w:pos="5103"/>
        </w:tabs>
        <w:ind w:left="0" w:firstLine="0"/>
        <w:rPr>
          <w:rFonts w:ascii="Times New Roman" w:hAnsi="Times New Roman"/>
          <w:szCs w:val="22"/>
        </w:rPr>
      </w:pPr>
    </w:p>
    <w:p w14:paraId="1374CE54" w14:textId="77777777" w:rsidR="00B549AA" w:rsidRPr="00FB7963" w:rsidRDefault="00B549AA" w:rsidP="00FB7963">
      <w:pPr>
        <w:pStyle w:val="Zkladntextodsazen3"/>
        <w:tabs>
          <w:tab w:val="clear" w:pos="4536"/>
          <w:tab w:val="clear" w:pos="5103"/>
        </w:tabs>
        <w:ind w:left="0" w:firstLine="0"/>
        <w:rPr>
          <w:rFonts w:ascii="Times New Roman" w:hAnsi="Times New Roman"/>
          <w:szCs w:val="22"/>
        </w:rPr>
      </w:pPr>
      <w:r w:rsidRPr="00FB7963">
        <w:rPr>
          <w:rFonts w:ascii="Times New Roman" w:hAnsi="Times New Roman"/>
          <w:szCs w:val="22"/>
        </w:rPr>
        <w:t xml:space="preserve">Účinek je nejrychlejší po </w:t>
      </w:r>
      <w:proofErr w:type="spellStart"/>
      <w:r w:rsidRPr="00FB7963">
        <w:rPr>
          <w:rFonts w:ascii="Times New Roman" w:hAnsi="Times New Roman"/>
          <w:szCs w:val="22"/>
        </w:rPr>
        <w:t>i.v</w:t>
      </w:r>
      <w:proofErr w:type="spellEnd"/>
      <w:r w:rsidRPr="00FB7963">
        <w:rPr>
          <w:rFonts w:ascii="Times New Roman" w:hAnsi="Times New Roman"/>
          <w:szCs w:val="22"/>
        </w:rPr>
        <w:t xml:space="preserve">. podání a nejpomalejší po </w:t>
      </w:r>
      <w:proofErr w:type="spellStart"/>
      <w:r w:rsidRPr="00FB7963">
        <w:rPr>
          <w:rFonts w:ascii="Times New Roman" w:hAnsi="Times New Roman"/>
          <w:szCs w:val="22"/>
        </w:rPr>
        <w:t>s.c</w:t>
      </w:r>
      <w:proofErr w:type="spellEnd"/>
      <w:r w:rsidRPr="00FB7963">
        <w:rPr>
          <w:rFonts w:ascii="Times New Roman" w:hAnsi="Times New Roman"/>
          <w:szCs w:val="22"/>
        </w:rPr>
        <w:t xml:space="preserve">. podání. Dávka je závislá na stupni požadované </w:t>
      </w:r>
      <w:proofErr w:type="spellStart"/>
      <w:r w:rsidRPr="00FB7963">
        <w:rPr>
          <w:rFonts w:ascii="Times New Roman" w:hAnsi="Times New Roman"/>
          <w:szCs w:val="22"/>
        </w:rPr>
        <w:t>sedace</w:t>
      </w:r>
      <w:proofErr w:type="spellEnd"/>
      <w:r w:rsidRPr="00FB7963">
        <w:rPr>
          <w:rFonts w:ascii="Times New Roman" w:hAnsi="Times New Roman"/>
          <w:szCs w:val="22"/>
        </w:rPr>
        <w:t>.</w:t>
      </w:r>
    </w:p>
    <w:p w14:paraId="031C31E7" w14:textId="77777777" w:rsidR="00B549AA" w:rsidRPr="00FB7963" w:rsidRDefault="00B549AA" w:rsidP="00FB7963">
      <w:pPr>
        <w:pStyle w:val="Zkladntextodsazen3"/>
        <w:tabs>
          <w:tab w:val="clear" w:pos="4536"/>
          <w:tab w:val="clear" w:pos="5103"/>
        </w:tabs>
        <w:ind w:left="0" w:firstLine="0"/>
        <w:rPr>
          <w:rFonts w:ascii="Times New Roman" w:hAnsi="Times New Roman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61"/>
        <w:gridCol w:w="2691"/>
      </w:tblGrid>
      <w:tr w:rsidR="00B549AA" w:rsidRPr="00FB7963" w14:paraId="7D88086B" w14:textId="77777777" w:rsidTr="00FB7963">
        <w:tc>
          <w:tcPr>
            <w:tcW w:w="1561" w:type="dxa"/>
            <w:tcBorders>
              <w:top w:val="double" w:sz="4" w:space="0" w:color="auto"/>
              <w:bottom w:val="single" w:sz="4" w:space="0" w:color="auto"/>
            </w:tcBorders>
          </w:tcPr>
          <w:p w14:paraId="6BB32609" w14:textId="77777777" w:rsidR="00B549AA" w:rsidRPr="00FB7963" w:rsidRDefault="00B549AA" w:rsidP="00041977">
            <w:pPr>
              <w:jc w:val="both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Cílový druh</w:t>
            </w:r>
          </w:p>
        </w:tc>
        <w:tc>
          <w:tcPr>
            <w:tcW w:w="2691" w:type="dxa"/>
            <w:tcBorders>
              <w:top w:val="double" w:sz="4" w:space="0" w:color="auto"/>
              <w:bottom w:val="single" w:sz="4" w:space="0" w:color="auto"/>
            </w:tcBorders>
          </w:tcPr>
          <w:p w14:paraId="52C70D2C" w14:textId="77777777" w:rsidR="00B549AA" w:rsidRPr="00FB7963" w:rsidRDefault="00B549AA" w:rsidP="00041977">
            <w:pPr>
              <w:jc w:val="center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Dávka</w:t>
            </w:r>
            <w:r w:rsidR="007630B4" w:rsidRPr="00FB7963">
              <w:rPr>
                <w:sz w:val="22"/>
                <w:szCs w:val="22"/>
              </w:rPr>
              <w:t xml:space="preserve"> </w:t>
            </w:r>
            <w:proofErr w:type="spellStart"/>
            <w:r w:rsidR="007630B4" w:rsidRPr="00FB7963">
              <w:rPr>
                <w:sz w:val="22"/>
                <w:szCs w:val="22"/>
              </w:rPr>
              <w:t>Domitor</w:t>
            </w:r>
            <w:proofErr w:type="spellEnd"/>
          </w:p>
          <w:p w14:paraId="3951431A" w14:textId="77777777" w:rsidR="00B549AA" w:rsidRPr="00FB7963" w:rsidRDefault="00B549AA" w:rsidP="00041977">
            <w:pPr>
              <w:jc w:val="center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[µg</w:t>
            </w:r>
            <w:r w:rsidR="00986451" w:rsidRPr="00FB7963">
              <w:rPr>
                <w:sz w:val="22"/>
                <w:szCs w:val="22"/>
              </w:rPr>
              <w:t> </w:t>
            </w:r>
            <w:proofErr w:type="spellStart"/>
            <w:r w:rsidRPr="00FB7963">
              <w:rPr>
                <w:sz w:val="22"/>
                <w:szCs w:val="22"/>
              </w:rPr>
              <w:t>metomidinu</w:t>
            </w:r>
            <w:proofErr w:type="spellEnd"/>
            <w:r w:rsidRPr="00FB7963">
              <w:rPr>
                <w:sz w:val="22"/>
                <w:szCs w:val="22"/>
              </w:rPr>
              <w:t>/kg ž. hm.]</w:t>
            </w:r>
          </w:p>
        </w:tc>
      </w:tr>
      <w:tr w:rsidR="00B549AA" w:rsidRPr="00FB7963" w14:paraId="03469D64" w14:textId="77777777" w:rsidTr="00FB7963"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66B7F81D" w14:textId="77777777" w:rsidR="00B549AA" w:rsidRPr="00FB7963" w:rsidRDefault="00B549AA" w:rsidP="00041977">
            <w:pPr>
              <w:jc w:val="both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Psi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3AB66B7E" w14:textId="77777777" w:rsidR="00B549AA" w:rsidRPr="00FB7963" w:rsidRDefault="00B549AA" w:rsidP="00041977">
            <w:pPr>
              <w:jc w:val="center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10</w:t>
            </w:r>
            <w:r w:rsidR="00986451" w:rsidRPr="00FB7963">
              <w:rPr>
                <w:sz w:val="22"/>
                <w:szCs w:val="22"/>
              </w:rPr>
              <w:noBreakHyphen/>
            </w:r>
            <w:r w:rsidRPr="00FB7963">
              <w:rPr>
                <w:sz w:val="22"/>
                <w:szCs w:val="22"/>
              </w:rPr>
              <w:t>80</w:t>
            </w:r>
          </w:p>
        </w:tc>
      </w:tr>
      <w:tr w:rsidR="00B549AA" w:rsidRPr="00FB7963" w14:paraId="54C7972C" w14:textId="77777777" w:rsidTr="00FB7963">
        <w:tc>
          <w:tcPr>
            <w:tcW w:w="1561" w:type="dxa"/>
            <w:tcBorders>
              <w:top w:val="single" w:sz="4" w:space="0" w:color="auto"/>
              <w:bottom w:val="double" w:sz="4" w:space="0" w:color="auto"/>
            </w:tcBorders>
          </w:tcPr>
          <w:p w14:paraId="4710A5EC" w14:textId="77777777" w:rsidR="00B549AA" w:rsidRPr="00FB7963" w:rsidRDefault="00B549AA" w:rsidP="00041977">
            <w:pPr>
              <w:jc w:val="both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Kočky</w:t>
            </w:r>
          </w:p>
        </w:tc>
        <w:tc>
          <w:tcPr>
            <w:tcW w:w="2691" w:type="dxa"/>
            <w:tcBorders>
              <w:top w:val="single" w:sz="4" w:space="0" w:color="auto"/>
              <w:bottom w:val="double" w:sz="4" w:space="0" w:color="auto"/>
            </w:tcBorders>
          </w:tcPr>
          <w:p w14:paraId="64BA2919" w14:textId="77777777" w:rsidR="00B549AA" w:rsidRPr="00FB7963" w:rsidRDefault="00B549AA" w:rsidP="00041977">
            <w:pPr>
              <w:jc w:val="center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10</w:t>
            </w:r>
            <w:r w:rsidR="00986451" w:rsidRPr="00FB7963">
              <w:rPr>
                <w:sz w:val="22"/>
                <w:szCs w:val="22"/>
              </w:rPr>
              <w:noBreakHyphen/>
            </w:r>
            <w:r w:rsidRPr="00FB7963">
              <w:rPr>
                <w:sz w:val="22"/>
                <w:szCs w:val="22"/>
              </w:rPr>
              <w:t>150</w:t>
            </w:r>
          </w:p>
        </w:tc>
      </w:tr>
    </w:tbl>
    <w:p w14:paraId="07FF4CD4" w14:textId="77777777" w:rsidR="00B549AA" w:rsidRPr="003F66E8" w:rsidRDefault="00B549AA" w:rsidP="00FB7963">
      <w:pPr>
        <w:pStyle w:val="Zkladntextodsazen3"/>
        <w:tabs>
          <w:tab w:val="clear" w:pos="4536"/>
          <w:tab w:val="clear" w:pos="5103"/>
        </w:tabs>
        <w:ind w:left="0" w:firstLine="0"/>
        <w:rPr>
          <w:rFonts w:ascii="Times New Roman" w:hAnsi="Times New Roman"/>
          <w:szCs w:val="22"/>
        </w:rPr>
      </w:pPr>
    </w:p>
    <w:p w14:paraId="68330C52" w14:textId="77777777" w:rsidR="00B549AA" w:rsidRPr="00FB7963" w:rsidRDefault="00B549AA" w:rsidP="00FB7963">
      <w:pPr>
        <w:pStyle w:val="Zkladntextodsazen3"/>
        <w:tabs>
          <w:tab w:val="clear" w:pos="4536"/>
          <w:tab w:val="clear" w:pos="5103"/>
        </w:tabs>
        <w:ind w:left="0" w:firstLine="0"/>
        <w:rPr>
          <w:rFonts w:ascii="Times New Roman" w:hAnsi="Times New Roman"/>
          <w:szCs w:val="22"/>
        </w:rPr>
      </w:pPr>
      <w:r w:rsidRPr="003F66E8">
        <w:rPr>
          <w:rFonts w:ascii="Times New Roman" w:hAnsi="Times New Roman"/>
          <w:szCs w:val="22"/>
        </w:rPr>
        <w:t xml:space="preserve">Při </w:t>
      </w:r>
      <w:proofErr w:type="spellStart"/>
      <w:r w:rsidRPr="003F66E8">
        <w:rPr>
          <w:rFonts w:ascii="Times New Roman" w:hAnsi="Times New Roman"/>
          <w:szCs w:val="22"/>
        </w:rPr>
        <w:t>sedaci</w:t>
      </w:r>
      <w:proofErr w:type="spellEnd"/>
      <w:r w:rsidRPr="003F66E8">
        <w:rPr>
          <w:rFonts w:ascii="Times New Roman" w:hAnsi="Times New Roman"/>
          <w:szCs w:val="22"/>
        </w:rPr>
        <w:t xml:space="preserve"> psů malých plemen je nezbytné aplikovat vyšší dávku </w:t>
      </w:r>
      <w:proofErr w:type="spellStart"/>
      <w:r w:rsidR="007630B4" w:rsidRPr="00FB7963">
        <w:rPr>
          <w:rFonts w:ascii="Times New Roman" w:hAnsi="Times New Roman"/>
          <w:szCs w:val="22"/>
        </w:rPr>
        <w:t>Domitoru</w:t>
      </w:r>
      <w:proofErr w:type="spellEnd"/>
      <w:r w:rsidR="007630B4" w:rsidRPr="00FB7963">
        <w:rPr>
          <w:rFonts w:ascii="Times New Roman" w:hAnsi="Times New Roman"/>
          <w:szCs w:val="22"/>
        </w:rPr>
        <w:t xml:space="preserve"> </w:t>
      </w:r>
      <w:r w:rsidRPr="00FB7963">
        <w:rPr>
          <w:rFonts w:ascii="Times New Roman" w:hAnsi="Times New Roman"/>
          <w:szCs w:val="22"/>
        </w:rPr>
        <w:t>na kg ž. hm. než u velkých plemen</w:t>
      </w:r>
      <w:r w:rsidR="001B03C4" w:rsidRPr="00FB7963">
        <w:rPr>
          <w:rFonts w:ascii="Times New Roman" w:hAnsi="Times New Roman"/>
          <w:szCs w:val="22"/>
        </w:rPr>
        <w:t>. Z tohoto důvodu je přesnějš</w:t>
      </w:r>
      <w:r w:rsidRPr="00FB7963">
        <w:rPr>
          <w:rFonts w:ascii="Times New Roman" w:hAnsi="Times New Roman"/>
          <w:szCs w:val="22"/>
        </w:rPr>
        <w:t>í dávkování na metr čtvereční tělesného povrchu. Pokud bude dávka počítaná tímto způsobem, dávka se pohybuje mezi 750</w:t>
      </w:r>
      <w:r w:rsidR="00986451" w:rsidRPr="00FB7963">
        <w:rPr>
          <w:rFonts w:ascii="Times New Roman" w:hAnsi="Times New Roman"/>
          <w:szCs w:val="22"/>
        </w:rPr>
        <w:t> </w:t>
      </w:r>
      <w:r w:rsidRPr="00FB7963">
        <w:rPr>
          <w:rFonts w:ascii="Times New Roman" w:hAnsi="Times New Roman"/>
          <w:szCs w:val="22"/>
        </w:rPr>
        <w:t>až</w:t>
      </w:r>
      <w:r w:rsidR="00986451" w:rsidRPr="00FB7963">
        <w:rPr>
          <w:rFonts w:ascii="Times New Roman" w:hAnsi="Times New Roman"/>
          <w:szCs w:val="22"/>
        </w:rPr>
        <w:t> </w:t>
      </w:r>
      <w:r w:rsidRPr="00FB7963">
        <w:rPr>
          <w:rFonts w:ascii="Times New Roman" w:hAnsi="Times New Roman"/>
          <w:szCs w:val="22"/>
        </w:rPr>
        <w:t>1000</w:t>
      </w:r>
      <w:r w:rsidR="00986451" w:rsidRPr="00FB7963">
        <w:rPr>
          <w:rFonts w:ascii="Times New Roman" w:hAnsi="Times New Roman"/>
          <w:szCs w:val="22"/>
        </w:rPr>
        <w:t> </w:t>
      </w:r>
      <w:r w:rsidRPr="00FB7963">
        <w:rPr>
          <w:rFonts w:ascii="Times New Roman" w:hAnsi="Times New Roman"/>
          <w:szCs w:val="22"/>
        </w:rPr>
        <w:t xml:space="preserve">µg </w:t>
      </w:r>
      <w:proofErr w:type="spellStart"/>
      <w:r w:rsidRPr="00FB7963">
        <w:rPr>
          <w:rFonts w:ascii="Times New Roman" w:hAnsi="Times New Roman"/>
          <w:szCs w:val="22"/>
        </w:rPr>
        <w:t>metomidinu</w:t>
      </w:r>
      <w:proofErr w:type="spellEnd"/>
      <w:r w:rsidRPr="00FB7963">
        <w:rPr>
          <w:rFonts w:ascii="Times New Roman" w:hAnsi="Times New Roman"/>
          <w:szCs w:val="22"/>
        </w:rPr>
        <w:t>/m</w:t>
      </w:r>
      <w:r w:rsidRPr="00FB7963">
        <w:rPr>
          <w:rFonts w:ascii="Times New Roman" w:hAnsi="Times New Roman"/>
          <w:szCs w:val="22"/>
          <w:vertAlign w:val="superscript"/>
        </w:rPr>
        <w:t>2</w:t>
      </w:r>
      <w:r w:rsidRPr="00FB7963">
        <w:rPr>
          <w:rFonts w:ascii="Times New Roman" w:hAnsi="Times New Roman"/>
          <w:szCs w:val="22"/>
        </w:rPr>
        <w:t>.</w:t>
      </w:r>
    </w:p>
    <w:p w14:paraId="096CA58C" w14:textId="77777777" w:rsidR="00B549AA" w:rsidRPr="00FB7963" w:rsidRDefault="00B549AA" w:rsidP="00FB7963">
      <w:pPr>
        <w:pStyle w:val="Zkladntextodsazen3"/>
        <w:tabs>
          <w:tab w:val="clear" w:pos="4536"/>
          <w:tab w:val="clear" w:pos="5103"/>
        </w:tabs>
        <w:ind w:left="0" w:firstLine="0"/>
        <w:rPr>
          <w:rFonts w:ascii="Times New Roman" w:hAnsi="Times New Roman"/>
          <w:szCs w:val="22"/>
        </w:rPr>
      </w:pPr>
    </w:p>
    <w:p w14:paraId="281793B9" w14:textId="77777777" w:rsidR="00B549AA" w:rsidRPr="00FB7963" w:rsidRDefault="00B549AA" w:rsidP="00FB7963">
      <w:pPr>
        <w:pStyle w:val="Zkladntextodsazen3"/>
        <w:tabs>
          <w:tab w:val="clear" w:pos="4536"/>
          <w:tab w:val="clear" w:pos="5103"/>
        </w:tabs>
        <w:ind w:left="0" w:firstLine="0"/>
        <w:rPr>
          <w:rFonts w:ascii="Times New Roman" w:hAnsi="Times New Roman"/>
          <w:szCs w:val="22"/>
        </w:rPr>
      </w:pPr>
      <w:r w:rsidRPr="00FB7963">
        <w:rPr>
          <w:rFonts w:ascii="Times New Roman" w:hAnsi="Times New Roman"/>
          <w:szCs w:val="22"/>
        </w:rPr>
        <w:t xml:space="preserve">Následující tabulka uvádí dávkování u </w:t>
      </w:r>
      <w:r w:rsidRPr="00FB7963">
        <w:rPr>
          <w:rFonts w:ascii="Times New Roman" w:hAnsi="Times New Roman"/>
          <w:b/>
          <w:szCs w:val="22"/>
          <w:u w:val="single"/>
        </w:rPr>
        <w:t>psů</w:t>
      </w:r>
      <w:r w:rsidRPr="00FB7963">
        <w:rPr>
          <w:rFonts w:ascii="Times New Roman" w:hAnsi="Times New Roman"/>
          <w:b/>
          <w:szCs w:val="22"/>
        </w:rPr>
        <w:t xml:space="preserve"> </w:t>
      </w:r>
      <w:r w:rsidRPr="00FB7963">
        <w:rPr>
          <w:rFonts w:ascii="Times New Roman" w:hAnsi="Times New Roman"/>
          <w:szCs w:val="22"/>
        </w:rPr>
        <w:t>ve vztahu k živé hmotnosti.</w:t>
      </w:r>
    </w:p>
    <w:p w14:paraId="2B8AEBF6" w14:textId="77777777" w:rsidR="00B549AA" w:rsidRPr="00FB7963" w:rsidRDefault="00B549AA" w:rsidP="00FB7963">
      <w:pPr>
        <w:pStyle w:val="Zkladntextodsazen3"/>
        <w:tabs>
          <w:tab w:val="clear" w:pos="4536"/>
          <w:tab w:val="clear" w:pos="5103"/>
        </w:tabs>
        <w:ind w:left="0" w:firstLine="0"/>
        <w:rPr>
          <w:rFonts w:ascii="Times New Roman" w:hAnsi="Times New Roman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977"/>
        <w:gridCol w:w="2977"/>
      </w:tblGrid>
      <w:tr w:rsidR="00B549AA" w:rsidRPr="00FB7963" w14:paraId="1043D0BE" w14:textId="77777777" w:rsidTr="00FB7963"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8B0859" w14:textId="77777777" w:rsidR="00B549AA" w:rsidRPr="00FB7963" w:rsidRDefault="00B549AA" w:rsidP="00FB7963">
            <w:pPr>
              <w:jc w:val="center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Živá hmotnost (kg)</w:t>
            </w:r>
          </w:p>
          <w:p w14:paraId="6FCBF8D9" w14:textId="77777777" w:rsidR="00B549AA" w:rsidRPr="00FB7963" w:rsidRDefault="00B549AA" w:rsidP="00FB7963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FB7963">
              <w:rPr>
                <w:sz w:val="22"/>
                <w:szCs w:val="22"/>
              </w:rPr>
              <w:t>i.v</w:t>
            </w:r>
            <w:proofErr w:type="spellEnd"/>
            <w:r w:rsidRPr="00FB7963">
              <w:rPr>
                <w:sz w:val="22"/>
                <w:szCs w:val="22"/>
              </w:rPr>
              <w:t>.</w:t>
            </w:r>
            <w:r w:rsidR="001B03C4" w:rsidRPr="00FB7963">
              <w:rPr>
                <w:sz w:val="22"/>
                <w:szCs w:val="22"/>
              </w:rPr>
              <w:t xml:space="preserve"> </w:t>
            </w:r>
            <w:r w:rsidRPr="00FB7963">
              <w:rPr>
                <w:sz w:val="22"/>
                <w:szCs w:val="22"/>
              </w:rPr>
              <w:t>podání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1697B6" w14:textId="77777777" w:rsidR="00B549AA" w:rsidRPr="00FB7963" w:rsidRDefault="00B549AA" w:rsidP="00FB7963">
            <w:pPr>
              <w:jc w:val="center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Injekční objem (</w:t>
            </w:r>
            <w:proofErr w:type="spellStart"/>
            <w:r w:rsidRPr="00FB7963">
              <w:rPr>
                <w:sz w:val="22"/>
                <w:szCs w:val="22"/>
              </w:rPr>
              <w:t>Domitor</w:t>
            </w:r>
            <w:proofErr w:type="spellEnd"/>
            <w:r w:rsidRPr="00FB7963">
              <w:rPr>
                <w:sz w:val="22"/>
                <w:szCs w:val="22"/>
              </w:rPr>
              <w:t>)</w:t>
            </w:r>
          </w:p>
          <w:p w14:paraId="20C71D20" w14:textId="77777777" w:rsidR="00B549AA" w:rsidRPr="00FB7963" w:rsidRDefault="00B549AA" w:rsidP="00FB7963">
            <w:pPr>
              <w:widowControl w:val="0"/>
              <w:jc w:val="center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(ml)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B51FC8" w14:textId="77777777" w:rsidR="00B549AA" w:rsidRPr="00FB7963" w:rsidRDefault="00B549AA" w:rsidP="00FB7963">
            <w:pPr>
              <w:jc w:val="center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Živá hmotnost (kg)</w:t>
            </w:r>
          </w:p>
          <w:p w14:paraId="6C90F63F" w14:textId="77777777" w:rsidR="00B549AA" w:rsidRPr="00FB7963" w:rsidRDefault="00B549AA" w:rsidP="00FB7963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FB7963">
              <w:rPr>
                <w:sz w:val="22"/>
                <w:szCs w:val="22"/>
              </w:rPr>
              <w:t>i.m</w:t>
            </w:r>
            <w:proofErr w:type="spellEnd"/>
            <w:r w:rsidRPr="00FB7963">
              <w:rPr>
                <w:sz w:val="22"/>
                <w:szCs w:val="22"/>
              </w:rPr>
              <w:t>.</w:t>
            </w:r>
            <w:r w:rsidR="001B03C4" w:rsidRPr="00FB7963">
              <w:rPr>
                <w:sz w:val="22"/>
                <w:szCs w:val="22"/>
              </w:rPr>
              <w:t xml:space="preserve"> </w:t>
            </w:r>
            <w:r w:rsidRPr="00FB7963">
              <w:rPr>
                <w:sz w:val="22"/>
                <w:szCs w:val="22"/>
              </w:rPr>
              <w:t>podání</w:t>
            </w:r>
          </w:p>
        </w:tc>
      </w:tr>
      <w:tr w:rsidR="00B549AA" w:rsidRPr="00FB7963" w14:paraId="5B8173CB" w14:textId="77777777" w:rsidTr="00FB7963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ABB443" w14:textId="77777777" w:rsidR="00B549AA" w:rsidRPr="00FB7963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1,5</w:t>
            </w:r>
            <w:r w:rsidR="00986451" w:rsidRPr="00FB7963">
              <w:rPr>
                <w:sz w:val="22"/>
                <w:szCs w:val="22"/>
              </w:rPr>
              <w:noBreakHyphen/>
            </w:r>
            <w:r w:rsidRPr="00FB7963">
              <w:rPr>
                <w:sz w:val="22"/>
                <w:szCs w:val="22"/>
              </w:rPr>
              <w:t>2,2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2F1A66" w14:textId="77777777" w:rsidR="00B549AA" w:rsidRPr="00FB7963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148D67" w14:textId="77777777" w:rsidR="00B549AA" w:rsidRPr="00FB7963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549AA" w:rsidRPr="00FB7963" w14:paraId="0A75D65E" w14:textId="77777777" w:rsidTr="00FB7963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44289D" w14:textId="77777777" w:rsidR="00B549AA" w:rsidRPr="00FB7963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2,3</w:t>
            </w:r>
            <w:r w:rsidR="00986451" w:rsidRPr="00FB7963">
              <w:rPr>
                <w:sz w:val="22"/>
                <w:szCs w:val="22"/>
              </w:rPr>
              <w:noBreakHyphen/>
            </w:r>
            <w:r w:rsidRPr="00FB7963">
              <w:rPr>
                <w:sz w:val="22"/>
                <w:szCs w:val="22"/>
              </w:rPr>
              <w:t>3,5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D6B7CC" w14:textId="77777777" w:rsidR="00B549AA" w:rsidRPr="00FB7963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0,15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55DFC1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1,8</w:t>
            </w:r>
            <w:r w:rsidR="00986451" w:rsidRPr="00FB7963">
              <w:rPr>
                <w:sz w:val="22"/>
                <w:szCs w:val="22"/>
              </w:rPr>
              <w:noBreakHyphen/>
            </w:r>
            <w:r w:rsidRPr="00D24027">
              <w:rPr>
                <w:sz w:val="22"/>
                <w:szCs w:val="22"/>
              </w:rPr>
              <w:t>2,</w:t>
            </w:r>
            <w:r w:rsidRPr="003F66E8">
              <w:rPr>
                <w:sz w:val="22"/>
                <w:szCs w:val="22"/>
              </w:rPr>
              <w:t>3</w:t>
            </w:r>
          </w:p>
        </w:tc>
      </w:tr>
      <w:tr w:rsidR="00B549AA" w:rsidRPr="00FB7963" w14:paraId="294E20F4" w14:textId="77777777" w:rsidTr="00FB7963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AD9329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D24027">
              <w:rPr>
                <w:sz w:val="22"/>
                <w:szCs w:val="22"/>
              </w:rPr>
              <w:t>3,6</w:t>
            </w:r>
            <w:r w:rsidR="00986451" w:rsidRPr="00D24027">
              <w:rPr>
                <w:sz w:val="22"/>
                <w:szCs w:val="22"/>
              </w:rPr>
              <w:noBreakHyphen/>
            </w:r>
            <w:r w:rsidRPr="003F66E8">
              <w:rPr>
                <w:sz w:val="22"/>
                <w:szCs w:val="22"/>
              </w:rPr>
              <w:t>5,1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F382E1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0,2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F0DCA9" w14:textId="77777777" w:rsidR="00B549AA" w:rsidRPr="00FB7963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2,4</w:t>
            </w:r>
            <w:r w:rsidR="00986451" w:rsidRPr="00FB7963">
              <w:rPr>
                <w:sz w:val="22"/>
                <w:szCs w:val="22"/>
              </w:rPr>
              <w:noBreakHyphen/>
            </w:r>
            <w:r w:rsidRPr="00FB7963">
              <w:rPr>
                <w:sz w:val="22"/>
                <w:szCs w:val="22"/>
              </w:rPr>
              <w:t>3,3</w:t>
            </w:r>
          </w:p>
        </w:tc>
      </w:tr>
      <w:tr w:rsidR="00B549AA" w:rsidRPr="00FB7963" w14:paraId="5C0D5418" w14:textId="77777777" w:rsidTr="00FB7963">
        <w:trPr>
          <w:trHeight w:val="417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52F74D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D24027">
              <w:rPr>
                <w:sz w:val="22"/>
                <w:szCs w:val="22"/>
              </w:rPr>
              <w:t>5,2</w:t>
            </w:r>
            <w:r w:rsidR="00986451" w:rsidRPr="00D24027">
              <w:rPr>
                <w:sz w:val="22"/>
                <w:szCs w:val="22"/>
              </w:rPr>
              <w:noBreakHyphen/>
            </w:r>
            <w:r w:rsidRPr="003F66E8">
              <w:rPr>
                <w:sz w:val="22"/>
                <w:szCs w:val="22"/>
              </w:rPr>
              <w:t>6,9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60376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0,25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1FB26F" w14:textId="77777777" w:rsidR="00B549AA" w:rsidRPr="00FB7963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3,4</w:t>
            </w:r>
            <w:r w:rsidR="00986451" w:rsidRPr="00FB7963">
              <w:rPr>
                <w:sz w:val="22"/>
                <w:szCs w:val="22"/>
              </w:rPr>
              <w:noBreakHyphen/>
            </w:r>
            <w:r w:rsidRPr="00FB7963">
              <w:rPr>
                <w:sz w:val="22"/>
                <w:szCs w:val="22"/>
              </w:rPr>
              <w:t>4,5</w:t>
            </w:r>
          </w:p>
        </w:tc>
      </w:tr>
      <w:tr w:rsidR="00B549AA" w:rsidRPr="00FB7963" w14:paraId="3ACF122F" w14:textId="77777777" w:rsidTr="00FB7963">
        <w:trPr>
          <w:trHeight w:val="424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5FFBA8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D24027">
              <w:rPr>
                <w:sz w:val="22"/>
                <w:szCs w:val="22"/>
              </w:rPr>
              <w:t>7,0</w:t>
            </w:r>
            <w:r w:rsidR="00986451" w:rsidRPr="00D24027">
              <w:rPr>
                <w:sz w:val="22"/>
                <w:szCs w:val="22"/>
              </w:rPr>
              <w:noBreakHyphen/>
            </w:r>
            <w:r w:rsidRPr="003F66E8">
              <w:rPr>
                <w:sz w:val="22"/>
                <w:szCs w:val="22"/>
              </w:rPr>
              <w:t>9,9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614D4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0,3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99D6B8" w14:textId="77777777" w:rsidR="00B549AA" w:rsidRPr="00FB7963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4,6</w:t>
            </w:r>
            <w:r w:rsidR="00986451" w:rsidRPr="00FB7963">
              <w:rPr>
                <w:sz w:val="22"/>
                <w:szCs w:val="22"/>
              </w:rPr>
              <w:noBreakHyphen/>
            </w:r>
            <w:r w:rsidRPr="00FB7963">
              <w:rPr>
                <w:sz w:val="22"/>
                <w:szCs w:val="22"/>
              </w:rPr>
              <w:t>6,4</w:t>
            </w:r>
          </w:p>
        </w:tc>
      </w:tr>
      <w:tr w:rsidR="00B549AA" w:rsidRPr="00FB7963" w14:paraId="1B8F76E9" w14:textId="77777777" w:rsidTr="00FB7963">
        <w:trPr>
          <w:trHeight w:val="429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95789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D24027">
              <w:rPr>
                <w:sz w:val="22"/>
                <w:szCs w:val="22"/>
              </w:rPr>
              <w:t>10,0</w:t>
            </w:r>
            <w:r w:rsidR="00986451" w:rsidRPr="003F66E8">
              <w:rPr>
                <w:sz w:val="22"/>
                <w:szCs w:val="22"/>
              </w:rPr>
              <w:noBreakHyphen/>
            </w:r>
            <w:r w:rsidRPr="003F66E8">
              <w:rPr>
                <w:sz w:val="22"/>
                <w:szCs w:val="22"/>
              </w:rPr>
              <w:t>14,4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A00107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0,4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5456B8" w14:textId="77777777" w:rsidR="00B549AA" w:rsidRPr="00FB7963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6,5</w:t>
            </w:r>
            <w:r w:rsidR="00986451" w:rsidRPr="00FB7963">
              <w:rPr>
                <w:sz w:val="22"/>
                <w:szCs w:val="22"/>
              </w:rPr>
              <w:noBreakHyphen/>
            </w:r>
            <w:r w:rsidRPr="00FB7963">
              <w:rPr>
                <w:sz w:val="22"/>
                <w:szCs w:val="22"/>
              </w:rPr>
              <w:t>9,4</w:t>
            </w:r>
          </w:p>
        </w:tc>
      </w:tr>
      <w:tr w:rsidR="00B549AA" w:rsidRPr="00FB7963" w14:paraId="3EBCCAE0" w14:textId="77777777" w:rsidTr="00FB796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1869C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D24027">
              <w:rPr>
                <w:sz w:val="22"/>
                <w:szCs w:val="22"/>
              </w:rPr>
              <w:t>14,5</w:t>
            </w:r>
            <w:r w:rsidR="00986451" w:rsidRPr="00D24027">
              <w:rPr>
                <w:sz w:val="22"/>
                <w:szCs w:val="22"/>
              </w:rPr>
              <w:noBreakHyphen/>
            </w:r>
            <w:r w:rsidRPr="003F66E8">
              <w:rPr>
                <w:sz w:val="22"/>
                <w:szCs w:val="22"/>
              </w:rPr>
              <w:t>19,5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25FC55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4E0905" w14:textId="77777777" w:rsidR="00B549AA" w:rsidRPr="00FB7963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9,5</w:t>
            </w:r>
            <w:r w:rsidR="00986451" w:rsidRPr="00FB7963">
              <w:rPr>
                <w:sz w:val="22"/>
                <w:szCs w:val="22"/>
              </w:rPr>
              <w:noBreakHyphen/>
            </w:r>
            <w:r w:rsidRPr="00FB7963">
              <w:rPr>
                <w:sz w:val="22"/>
                <w:szCs w:val="22"/>
              </w:rPr>
              <w:t>12,7</w:t>
            </w:r>
          </w:p>
        </w:tc>
      </w:tr>
      <w:tr w:rsidR="00B549AA" w:rsidRPr="00FB7963" w14:paraId="6940744F" w14:textId="77777777" w:rsidTr="00FB7963">
        <w:trPr>
          <w:trHeight w:val="427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BFC6D8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D24027">
              <w:rPr>
                <w:sz w:val="22"/>
                <w:szCs w:val="22"/>
              </w:rPr>
              <w:t>19,6</w:t>
            </w:r>
            <w:r w:rsidR="00986451" w:rsidRPr="00D24027">
              <w:rPr>
                <w:sz w:val="22"/>
                <w:szCs w:val="22"/>
              </w:rPr>
              <w:noBreakHyphen/>
            </w:r>
            <w:r w:rsidRPr="003F66E8">
              <w:rPr>
                <w:sz w:val="22"/>
                <w:szCs w:val="22"/>
              </w:rPr>
              <w:t>25,1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3C33A5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0,6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961F6E" w14:textId="77777777" w:rsidR="00B549AA" w:rsidRPr="00FB7963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12,8</w:t>
            </w:r>
            <w:r w:rsidR="00986451" w:rsidRPr="00FB7963">
              <w:rPr>
                <w:sz w:val="22"/>
                <w:szCs w:val="22"/>
              </w:rPr>
              <w:noBreakHyphen/>
            </w:r>
            <w:r w:rsidRPr="00FB7963">
              <w:rPr>
                <w:sz w:val="22"/>
                <w:szCs w:val="22"/>
              </w:rPr>
              <w:t>16,3</w:t>
            </w:r>
          </w:p>
        </w:tc>
      </w:tr>
      <w:tr w:rsidR="00B549AA" w:rsidRPr="00FB7963" w14:paraId="27B1D45D" w14:textId="77777777" w:rsidTr="00FB7963">
        <w:trPr>
          <w:trHeight w:val="434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AE120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D24027">
              <w:rPr>
                <w:sz w:val="22"/>
                <w:szCs w:val="22"/>
              </w:rPr>
              <w:t>25,2</w:t>
            </w:r>
            <w:r w:rsidR="00986451" w:rsidRPr="003F66E8">
              <w:rPr>
                <w:sz w:val="22"/>
                <w:szCs w:val="22"/>
              </w:rPr>
              <w:noBreakHyphen/>
            </w:r>
            <w:r w:rsidRPr="003F66E8">
              <w:rPr>
                <w:sz w:val="22"/>
                <w:szCs w:val="22"/>
              </w:rPr>
              <w:t>31,1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5B6E13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0,7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9ACCDC" w14:textId="77777777" w:rsidR="00B549AA" w:rsidRPr="00FB7963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16,4</w:t>
            </w:r>
            <w:r w:rsidR="00986451" w:rsidRPr="00FB7963">
              <w:rPr>
                <w:sz w:val="22"/>
                <w:szCs w:val="22"/>
              </w:rPr>
              <w:noBreakHyphen/>
            </w:r>
            <w:r w:rsidRPr="00FB7963">
              <w:rPr>
                <w:sz w:val="22"/>
                <w:szCs w:val="22"/>
              </w:rPr>
              <w:t>20,2</w:t>
            </w:r>
          </w:p>
        </w:tc>
      </w:tr>
      <w:tr w:rsidR="00B549AA" w:rsidRPr="00FB7963" w14:paraId="3A296D8D" w14:textId="77777777" w:rsidTr="00FB7963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2CAF5A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D24027">
              <w:rPr>
                <w:sz w:val="22"/>
                <w:szCs w:val="22"/>
              </w:rPr>
              <w:t>31,2</w:t>
            </w:r>
            <w:r w:rsidR="00986451" w:rsidRPr="00D24027">
              <w:rPr>
                <w:sz w:val="22"/>
                <w:szCs w:val="22"/>
              </w:rPr>
              <w:noBreakHyphen/>
            </w:r>
            <w:r w:rsidRPr="003F66E8">
              <w:rPr>
                <w:sz w:val="22"/>
                <w:szCs w:val="22"/>
              </w:rPr>
              <w:t>37,6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4FF90C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0,8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203D2" w14:textId="77777777" w:rsidR="00B549AA" w:rsidRPr="00FB7963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20,3</w:t>
            </w:r>
            <w:r w:rsidR="00986451" w:rsidRPr="00FB7963">
              <w:rPr>
                <w:sz w:val="22"/>
                <w:szCs w:val="22"/>
              </w:rPr>
              <w:noBreakHyphen/>
            </w:r>
            <w:r w:rsidRPr="00FB7963">
              <w:rPr>
                <w:sz w:val="22"/>
                <w:szCs w:val="22"/>
              </w:rPr>
              <w:t>24,4</w:t>
            </w:r>
          </w:p>
        </w:tc>
      </w:tr>
      <w:tr w:rsidR="00B549AA" w:rsidRPr="00FB7963" w14:paraId="19210C6A" w14:textId="77777777" w:rsidTr="00FB7963">
        <w:trPr>
          <w:trHeight w:val="417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5C8107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D24027">
              <w:rPr>
                <w:sz w:val="22"/>
                <w:szCs w:val="22"/>
              </w:rPr>
              <w:t>37,7</w:t>
            </w:r>
            <w:r w:rsidR="00986451" w:rsidRPr="00D24027">
              <w:rPr>
                <w:sz w:val="22"/>
                <w:szCs w:val="22"/>
              </w:rPr>
              <w:noBreakHyphen/>
            </w:r>
            <w:r w:rsidRPr="003F66E8">
              <w:rPr>
                <w:sz w:val="22"/>
                <w:szCs w:val="22"/>
              </w:rPr>
              <w:t>44,4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CEDC56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0,9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E78D35" w14:textId="77777777" w:rsidR="00B549AA" w:rsidRPr="00FB7963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24,5</w:t>
            </w:r>
            <w:r w:rsidR="00986451" w:rsidRPr="00FB7963">
              <w:rPr>
                <w:sz w:val="22"/>
                <w:szCs w:val="22"/>
              </w:rPr>
              <w:noBreakHyphen/>
            </w:r>
            <w:r w:rsidRPr="00FB7963">
              <w:rPr>
                <w:sz w:val="22"/>
                <w:szCs w:val="22"/>
              </w:rPr>
              <w:t>28,9</w:t>
            </w:r>
          </w:p>
        </w:tc>
      </w:tr>
      <w:tr w:rsidR="00B549AA" w:rsidRPr="00FB7963" w14:paraId="1BABB041" w14:textId="77777777" w:rsidTr="00FB7963">
        <w:trPr>
          <w:trHeight w:val="423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E5F00A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D24027">
              <w:rPr>
                <w:sz w:val="22"/>
                <w:szCs w:val="22"/>
              </w:rPr>
              <w:t>44,5</w:t>
            </w:r>
            <w:r w:rsidR="00986451" w:rsidRPr="00D24027">
              <w:rPr>
                <w:sz w:val="22"/>
                <w:szCs w:val="22"/>
              </w:rPr>
              <w:noBreakHyphen/>
            </w:r>
            <w:r w:rsidRPr="003F66E8">
              <w:rPr>
                <w:sz w:val="22"/>
                <w:szCs w:val="22"/>
              </w:rPr>
              <w:t>55,3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366595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E3D694" w14:textId="77777777" w:rsidR="00B549AA" w:rsidRPr="00FB7963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29,0</w:t>
            </w:r>
            <w:r w:rsidR="00986451" w:rsidRPr="00FB7963">
              <w:rPr>
                <w:sz w:val="22"/>
                <w:szCs w:val="22"/>
              </w:rPr>
              <w:noBreakHyphen/>
            </w:r>
            <w:r w:rsidRPr="00FB7963">
              <w:rPr>
                <w:sz w:val="22"/>
                <w:szCs w:val="22"/>
              </w:rPr>
              <w:t>36,1</w:t>
            </w:r>
          </w:p>
        </w:tc>
      </w:tr>
      <w:tr w:rsidR="00B549AA" w:rsidRPr="00FB7963" w14:paraId="7BE23B13" w14:textId="77777777" w:rsidTr="00FB7963">
        <w:trPr>
          <w:trHeight w:val="430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9561D7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D24027">
              <w:rPr>
                <w:sz w:val="22"/>
                <w:szCs w:val="22"/>
              </w:rPr>
              <w:t>55,4</w:t>
            </w:r>
            <w:r w:rsidR="00986451" w:rsidRPr="00D24027">
              <w:rPr>
                <w:sz w:val="22"/>
                <w:szCs w:val="22"/>
              </w:rPr>
              <w:noBreakHyphen/>
            </w:r>
            <w:r w:rsidRPr="003F66E8">
              <w:rPr>
                <w:sz w:val="22"/>
                <w:szCs w:val="22"/>
              </w:rPr>
              <w:t>71,1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73FBD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1,2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B4E5D8" w14:textId="77777777" w:rsidR="00B549AA" w:rsidRPr="00FB7963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36,2</w:t>
            </w:r>
            <w:r w:rsidR="00986451" w:rsidRPr="00FB7963">
              <w:rPr>
                <w:sz w:val="22"/>
                <w:szCs w:val="22"/>
              </w:rPr>
              <w:noBreakHyphen/>
            </w:r>
            <w:r w:rsidRPr="00FB7963">
              <w:rPr>
                <w:sz w:val="22"/>
                <w:szCs w:val="22"/>
              </w:rPr>
              <w:t>46,3</w:t>
            </w:r>
          </w:p>
        </w:tc>
      </w:tr>
      <w:tr w:rsidR="00B549AA" w:rsidRPr="00FB7963" w14:paraId="0A8A686B" w14:textId="77777777" w:rsidTr="00FB7963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13D2B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D24027">
              <w:rPr>
                <w:sz w:val="22"/>
                <w:szCs w:val="22"/>
              </w:rPr>
              <w:t>71,2</w:t>
            </w:r>
            <w:r w:rsidR="00986451" w:rsidRPr="00D24027">
              <w:rPr>
                <w:sz w:val="22"/>
                <w:szCs w:val="22"/>
              </w:rPr>
              <w:noBreakHyphen/>
            </w:r>
            <w:r w:rsidRPr="003F66E8">
              <w:rPr>
                <w:sz w:val="22"/>
                <w:szCs w:val="22"/>
              </w:rPr>
              <w:t>88,2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945871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1,4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1194E8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46,4</w:t>
            </w:r>
            <w:r w:rsidR="00986451" w:rsidRPr="00FB7963">
              <w:rPr>
                <w:sz w:val="22"/>
                <w:szCs w:val="22"/>
              </w:rPr>
              <w:noBreakHyphen/>
            </w:r>
            <w:r w:rsidRPr="00D24027">
              <w:rPr>
                <w:sz w:val="22"/>
                <w:szCs w:val="22"/>
              </w:rPr>
              <w:t>57,</w:t>
            </w:r>
            <w:r w:rsidRPr="003F66E8">
              <w:rPr>
                <w:sz w:val="22"/>
                <w:szCs w:val="22"/>
              </w:rPr>
              <w:t>3</w:t>
            </w:r>
          </w:p>
        </w:tc>
      </w:tr>
      <w:tr w:rsidR="00B549AA" w:rsidRPr="00FB7963" w14:paraId="50F26DDF" w14:textId="77777777" w:rsidTr="00FB7963">
        <w:trPr>
          <w:trHeight w:val="427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D48611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D24027">
              <w:rPr>
                <w:sz w:val="22"/>
                <w:szCs w:val="22"/>
              </w:rPr>
              <w:lastRenderedPageBreak/>
              <w:t>88,3</w:t>
            </w:r>
            <w:r w:rsidR="00986451" w:rsidRPr="003F66E8">
              <w:rPr>
                <w:sz w:val="22"/>
                <w:szCs w:val="22"/>
              </w:rPr>
              <w:t> </w:t>
            </w:r>
            <w:r w:rsidRPr="003F66E8">
              <w:rPr>
                <w:sz w:val="22"/>
                <w:szCs w:val="22"/>
              </w:rPr>
              <w:t>+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283908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1,6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0AF51" w14:textId="77777777" w:rsidR="00B549AA" w:rsidRPr="00FB7963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57,4</w:t>
            </w:r>
            <w:r w:rsidR="00986451" w:rsidRPr="00FB7963">
              <w:rPr>
                <w:sz w:val="22"/>
                <w:szCs w:val="22"/>
              </w:rPr>
              <w:noBreakHyphen/>
            </w:r>
            <w:r w:rsidRPr="00FB7963">
              <w:rPr>
                <w:sz w:val="22"/>
                <w:szCs w:val="22"/>
              </w:rPr>
              <w:t>75,8</w:t>
            </w:r>
          </w:p>
        </w:tc>
      </w:tr>
      <w:tr w:rsidR="00B549AA" w:rsidRPr="00FB7963" w14:paraId="768B0B95" w14:textId="77777777" w:rsidTr="00FB7963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F6DEDBB" w14:textId="77777777" w:rsidR="00B549AA" w:rsidRPr="00D24027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7462A73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9D76003" w14:textId="77777777" w:rsidR="00B549AA" w:rsidRPr="003F66E8" w:rsidRDefault="00B549AA" w:rsidP="00041977">
            <w:pPr>
              <w:widowControl w:val="0"/>
              <w:jc w:val="center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75,9</w:t>
            </w:r>
            <w:r w:rsidR="00986451" w:rsidRPr="003F66E8">
              <w:rPr>
                <w:sz w:val="22"/>
                <w:szCs w:val="22"/>
              </w:rPr>
              <w:t> </w:t>
            </w:r>
            <w:r w:rsidRPr="003F66E8">
              <w:rPr>
                <w:sz w:val="22"/>
                <w:szCs w:val="22"/>
              </w:rPr>
              <w:t>+</w:t>
            </w:r>
          </w:p>
        </w:tc>
      </w:tr>
    </w:tbl>
    <w:p w14:paraId="4F4851AF" w14:textId="77777777" w:rsidR="00B549AA" w:rsidRPr="00D24027" w:rsidRDefault="00B549AA" w:rsidP="00FB7963">
      <w:pPr>
        <w:pStyle w:val="Zkladntextodsazen3"/>
        <w:tabs>
          <w:tab w:val="clear" w:pos="4536"/>
          <w:tab w:val="clear" w:pos="5103"/>
        </w:tabs>
        <w:ind w:left="0" w:firstLine="0"/>
        <w:rPr>
          <w:rFonts w:ascii="Times New Roman" w:hAnsi="Times New Roman"/>
          <w:szCs w:val="22"/>
        </w:rPr>
      </w:pPr>
    </w:p>
    <w:p w14:paraId="24727879" w14:textId="77777777" w:rsidR="00B549AA" w:rsidRPr="00D24027" w:rsidRDefault="00B549AA" w:rsidP="00FB7963">
      <w:pPr>
        <w:keepNext/>
        <w:rPr>
          <w:b/>
          <w:sz w:val="22"/>
          <w:szCs w:val="22"/>
          <w:u w:val="single"/>
        </w:rPr>
      </w:pPr>
      <w:r w:rsidRPr="00D24027">
        <w:rPr>
          <w:b/>
          <w:sz w:val="22"/>
          <w:szCs w:val="22"/>
          <w:u w:val="single"/>
        </w:rPr>
        <w:t>Anestezie:</w:t>
      </w:r>
    </w:p>
    <w:p w14:paraId="568481E3" w14:textId="77777777" w:rsidR="00B549AA" w:rsidRPr="003F66E8" w:rsidRDefault="007630B4" w:rsidP="00FB7963">
      <w:pPr>
        <w:keepNext/>
        <w:rPr>
          <w:sz w:val="22"/>
          <w:szCs w:val="22"/>
        </w:rPr>
      </w:pPr>
      <w:r w:rsidRPr="003F66E8">
        <w:rPr>
          <w:rStyle w:val="CharStyle12"/>
          <w:color w:val="000000"/>
          <w:sz w:val="22"/>
          <w:szCs w:val="22"/>
        </w:rPr>
        <w:t>Tento veterinární léčivý přípravek</w:t>
      </w:r>
      <w:r w:rsidRPr="003F66E8">
        <w:rPr>
          <w:sz w:val="22"/>
          <w:szCs w:val="22"/>
        </w:rPr>
        <w:t xml:space="preserve"> </w:t>
      </w:r>
      <w:r w:rsidR="00B549AA" w:rsidRPr="003F66E8">
        <w:rPr>
          <w:sz w:val="22"/>
          <w:szCs w:val="22"/>
        </w:rPr>
        <w:t>je vhodný k anestetické premedikaci před celkovou anestezií.</w:t>
      </w:r>
    </w:p>
    <w:p w14:paraId="3477C9B1" w14:textId="77777777" w:rsidR="00B549AA" w:rsidRPr="003F66E8" w:rsidRDefault="00B549AA" w:rsidP="00FB7963">
      <w:pPr>
        <w:rPr>
          <w:sz w:val="22"/>
          <w:szCs w:val="22"/>
        </w:rPr>
      </w:pPr>
    </w:p>
    <w:tbl>
      <w:tblPr>
        <w:tblW w:w="8222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1417"/>
        <w:gridCol w:w="1559"/>
        <w:gridCol w:w="1985"/>
      </w:tblGrid>
      <w:tr w:rsidR="00B549AA" w:rsidRPr="00FB7963" w14:paraId="5E1620CB" w14:textId="77777777" w:rsidTr="0064440D"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81582D" w14:textId="77777777" w:rsidR="00B549AA" w:rsidRPr="003F66E8" w:rsidRDefault="00B549AA" w:rsidP="00FB7963">
            <w:pPr>
              <w:widowControl w:val="0"/>
              <w:jc w:val="both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Kombinace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7209E1F" w14:textId="77777777" w:rsidR="00B549AA" w:rsidRPr="003F66E8" w:rsidRDefault="00B549AA" w:rsidP="00FB7963">
            <w:pPr>
              <w:widowControl w:val="0"/>
              <w:jc w:val="both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Dávkování (Psi)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95EFB21" w14:textId="77777777" w:rsidR="00B549AA" w:rsidRPr="00FB7963" w:rsidRDefault="00B549AA" w:rsidP="00041977">
            <w:pPr>
              <w:widowControl w:val="0"/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BD50218" w14:textId="77777777" w:rsidR="00B549AA" w:rsidRPr="00FB7963" w:rsidRDefault="00B549AA" w:rsidP="00FB7963">
            <w:pPr>
              <w:widowControl w:val="0"/>
              <w:jc w:val="both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Dávkování (Kočky)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BE3C25" w14:textId="77777777" w:rsidR="00B549AA" w:rsidRPr="00FB7963" w:rsidRDefault="00B549AA" w:rsidP="00041977">
            <w:pPr>
              <w:widowControl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B549AA" w:rsidRPr="00FB7963" w14:paraId="189B364D" w14:textId="77777777" w:rsidTr="00FB7963"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F50548" w14:textId="77777777" w:rsidR="00B549AA" w:rsidRPr="00D24027" w:rsidRDefault="00B549AA" w:rsidP="00041977">
            <w:pPr>
              <w:widowControl w:val="0"/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FD86675" w14:textId="77777777" w:rsidR="00B549AA" w:rsidRPr="003F66E8" w:rsidRDefault="007630B4" w:rsidP="00FB7963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24027">
              <w:rPr>
                <w:sz w:val="22"/>
                <w:szCs w:val="22"/>
              </w:rPr>
              <w:t>Domitor</w:t>
            </w:r>
            <w:proofErr w:type="spellEnd"/>
            <w:r w:rsidRPr="00D24027">
              <w:rPr>
                <w:sz w:val="22"/>
                <w:szCs w:val="22"/>
              </w:rPr>
              <w:t xml:space="preserve"> (</w:t>
            </w:r>
            <w:proofErr w:type="spellStart"/>
            <w:r w:rsidR="00B549AA" w:rsidRPr="00D24027">
              <w:rPr>
                <w:sz w:val="22"/>
                <w:szCs w:val="22"/>
              </w:rPr>
              <w:t>Medetomidin</w:t>
            </w:r>
            <w:proofErr w:type="spellEnd"/>
            <w:r w:rsidRPr="003F66E8">
              <w:rPr>
                <w:sz w:val="22"/>
                <w:szCs w:val="22"/>
              </w:rPr>
              <w:t>)</w:t>
            </w:r>
            <w:r w:rsidR="00B549AA" w:rsidRPr="003F66E8">
              <w:rPr>
                <w:sz w:val="22"/>
                <w:szCs w:val="22"/>
              </w:rPr>
              <w:t xml:space="preserve"> (µg/kg)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BDF8566" w14:textId="77777777" w:rsidR="00B549AA" w:rsidRPr="003F66E8" w:rsidRDefault="007630B4" w:rsidP="00FB7963">
            <w:pPr>
              <w:widowControl w:val="0"/>
              <w:jc w:val="both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K</w:t>
            </w:r>
            <w:r w:rsidR="00B549AA" w:rsidRPr="003F66E8">
              <w:rPr>
                <w:sz w:val="22"/>
                <w:szCs w:val="22"/>
              </w:rPr>
              <w:t>ombinac</w:t>
            </w:r>
            <w:r w:rsidRPr="003F66E8">
              <w:rPr>
                <w:sz w:val="22"/>
                <w:szCs w:val="22"/>
              </w:rPr>
              <w:t>e</w:t>
            </w:r>
            <w:r w:rsidR="00B549AA" w:rsidRPr="003F66E8">
              <w:rPr>
                <w:sz w:val="22"/>
                <w:szCs w:val="22"/>
              </w:rPr>
              <w:t xml:space="preserve"> (mg/kg)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90D6D4D" w14:textId="77777777" w:rsidR="00B549AA" w:rsidRPr="00FB7963" w:rsidRDefault="007630B4" w:rsidP="00FB7963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3F66E8">
              <w:rPr>
                <w:sz w:val="22"/>
                <w:szCs w:val="22"/>
              </w:rPr>
              <w:t>Domitor</w:t>
            </w:r>
            <w:proofErr w:type="spellEnd"/>
            <w:r w:rsidRPr="003F66E8">
              <w:rPr>
                <w:sz w:val="22"/>
                <w:szCs w:val="22"/>
              </w:rPr>
              <w:t xml:space="preserve"> (</w:t>
            </w:r>
            <w:proofErr w:type="spellStart"/>
            <w:r w:rsidR="00B549AA" w:rsidRPr="003F66E8">
              <w:rPr>
                <w:sz w:val="22"/>
                <w:szCs w:val="22"/>
              </w:rPr>
              <w:t>Medetomidin</w:t>
            </w:r>
            <w:proofErr w:type="spellEnd"/>
            <w:r w:rsidRPr="00FB7963">
              <w:rPr>
                <w:sz w:val="22"/>
                <w:szCs w:val="22"/>
              </w:rPr>
              <w:t>)</w:t>
            </w:r>
            <w:r w:rsidR="00B549AA" w:rsidRPr="00FB7963">
              <w:rPr>
                <w:sz w:val="22"/>
                <w:szCs w:val="22"/>
              </w:rPr>
              <w:t xml:space="preserve"> (µg/kg)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326F53E" w14:textId="77777777" w:rsidR="00B549AA" w:rsidRPr="00FB7963" w:rsidRDefault="007630B4" w:rsidP="00FB7963">
            <w:pPr>
              <w:jc w:val="both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K</w:t>
            </w:r>
            <w:r w:rsidR="00B549AA" w:rsidRPr="00FB7963">
              <w:rPr>
                <w:sz w:val="22"/>
                <w:szCs w:val="22"/>
              </w:rPr>
              <w:t>ombinac</w:t>
            </w:r>
            <w:r w:rsidRPr="00FB7963">
              <w:rPr>
                <w:sz w:val="22"/>
                <w:szCs w:val="22"/>
              </w:rPr>
              <w:t xml:space="preserve">e </w:t>
            </w:r>
            <w:r w:rsidR="00B549AA" w:rsidRPr="00FB7963">
              <w:rPr>
                <w:sz w:val="22"/>
                <w:szCs w:val="22"/>
              </w:rPr>
              <w:t>(mg/kg)</w:t>
            </w:r>
          </w:p>
        </w:tc>
      </w:tr>
      <w:tr w:rsidR="00B549AA" w:rsidRPr="00FB7963" w14:paraId="4EF7E13C" w14:textId="77777777" w:rsidTr="00FB7963"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7ED53B" w14:textId="77777777" w:rsidR="00B549AA" w:rsidRPr="00FB7963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proofErr w:type="spellStart"/>
            <w:r w:rsidRPr="00FB7963">
              <w:rPr>
                <w:sz w:val="22"/>
                <w:szCs w:val="22"/>
              </w:rPr>
              <w:t>Propofol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C7072F" w14:textId="77777777" w:rsidR="00B549AA" w:rsidRPr="00FB7963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10</w:t>
            </w:r>
            <w:r w:rsidR="003F3360" w:rsidRPr="00FB7963">
              <w:rPr>
                <w:sz w:val="22"/>
                <w:szCs w:val="22"/>
              </w:rPr>
              <w:noBreakHyphen/>
            </w:r>
            <w:r w:rsidRPr="00FB7963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6B6C3F" w14:textId="77777777" w:rsidR="00B549AA" w:rsidRPr="00FB7963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1</w:t>
            </w:r>
            <w:r w:rsidR="003F3360" w:rsidRPr="00FB7963">
              <w:rPr>
                <w:sz w:val="22"/>
                <w:szCs w:val="22"/>
              </w:rPr>
              <w:noBreakHyphen/>
            </w:r>
            <w:r w:rsidRPr="00FB7963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45C05" w14:textId="77777777" w:rsidR="00B549AA" w:rsidRPr="00FB7963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NA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EAE8F6" w14:textId="77777777" w:rsidR="00B549AA" w:rsidRPr="00FB7963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NA</w:t>
            </w:r>
          </w:p>
        </w:tc>
      </w:tr>
      <w:tr w:rsidR="00B549AA" w:rsidRPr="00FB7963" w14:paraId="59A37E18" w14:textId="77777777" w:rsidTr="00FB7963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8899A9" w14:textId="77777777" w:rsidR="00B549AA" w:rsidRPr="00D24027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proofErr w:type="spellStart"/>
            <w:r w:rsidRPr="00D24027">
              <w:rPr>
                <w:sz w:val="22"/>
                <w:szCs w:val="22"/>
              </w:rPr>
              <w:t>Butorfanol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7BA5B0" w14:textId="77777777" w:rsidR="00B549AA" w:rsidRPr="003F66E8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10</w:t>
            </w:r>
            <w:r w:rsidR="003F3360" w:rsidRPr="003F66E8">
              <w:rPr>
                <w:sz w:val="22"/>
                <w:szCs w:val="22"/>
              </w:rPr>
              <w:noBreakHyphen/>
            </w:r>
            <w:r w:rsidRPr="003F66E8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901ABE" w14:textId="77777777" w:rsidR="00B549AA" w:rsidRPr="003F66E8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EC1A3" w14:textId="77777777" w:rsidR="00B549AA" w:rsidRPr="00FB7963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378984" w14:textId="77777777" w:rsidR="00B549AA" w:rsidRPr="00FB7963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0,4</w:t>
            </w:r>
          </w:p>
        </w:tc>
      </w:tr>
      <w:tr w:rsidR="00B549AA" w:rsidRPr="00FB7963" w14:paraId="5042BBDE" w14:textId="77777777" w:rsidTr="00FB7963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294332" w14:textId="77777777" w:rsidR="00B549AA" w:rsidRPr="00D24027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proofErr w:type="spellStart"/>
            <w:r w:rsidRPr="00D24027">
              <w:rPr>
                <w:sz w:val="22"/>
                <w:szCs w:val="22"/>
              </w:rPr>
              <w:t>Ketamin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03C541" w14:textId="77777777" w:rsidR="00B549AA" w:rsidRPr="003F66E8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20</w:t>
            </w:r>
            <w:r w:rsidR="003F3360" w:rsidRPr="003F66E8">
              <w:rPr>
                <w:sz w:val="22"/>
                <w:szCs w:val="22"/>
              </w:rPr>
              <w:noBreakHyphen/>
            </w:r>
            <w:r w:rsidRPr="003F66E8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B3449F" w14:textId="77777777" w:rsidR="00B549AA" w:rsidRPr="003F66E8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5C8B42" w14:textId="77777777" w:rsidR="00B549AA" w:rsidRPr="00FB7963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80</w:t>
            </w:r>
            <w:r w:rsidR="003F3360" w:rsidRPr="00FB7963">
              <w:rPr>
                <w:sz w:val="22"/>
                <w:szCs w:val="22"/>
              </w:rPr>
              <w:noBreakHyphen/>
            </w:r>
            <w:r w:rsidRPr="00FB7963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575ACA" w14:textId="77777777" w:rsidR="00B549AA" w:rsidRPr="00FB7963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2,5</w:t>
            </w:r>
            <w:r w:rsidR="003F3360" w:rsidRPr="00FB7963">
              <w:rPr>
                <w:sz w:val="22"/>
                <w:szCs w:val="22"/>
              </w:rPr>
              <w:noBreakHyphen/>
            </w:r>
            <w:r w:rsidRPr="00FB7963">
              <w:rPr>
                <w:sz w:val="22"/>
                <w:szCs w:val="22"/>
              </w:rPr>
              <w:t>7,5</w:t>
            </w:r>
          </w:p>
        </w:tc>
      </w:tr>
      <w:tr w:rsidR="00B549AA" w:rsidRPr="00FB7963" w14:paraId="3B086AFF" w14:textId="77777777" w:rsidTr="00FB7963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2E0E3D" w14:textId="77777777" w:rsidR="00B549AA" w:rsidRPr="00FB7963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proofErr w:type="spellStart"/>
            <w:r w:rsidRPr="00FB7963">
              <w:rPr>
                <w:sz w:val="22"/>
                <w:szCs w:val="22"/>
              </w:rPr>
              <w:t>Butorfanol</w:t>
            </w:r>
            <w:proofErr w:type="spellEnd"/>
            <w:r w:rsidR="003F3360" w:rsidRPr="00FB7963">
              <w:rPr>
                <w:sz w:val="22"/>
                <w:szCs w:val="22"/>
              </w:rPr>
              <w:t> </w:t>
            </w:r>
            <w:r w:rsidRPr="00FB7963">
              <w:rPr>
                <w:sz w:val="22"/>
                <w:szCs w:val="22"/>
              </w:rPr>
              <w:t xml:space="preserve">+ </w:t>
            </w:r>
            <w:proofErr w:type="spellStart"/>
            <w:r w:rsidRPr="00FB7963">
              <w:rPr>
                <w:sz w:val="22"/>
                <w:szCs w:val="22"/>
              </w:rPr>
              <w:t>Ketamin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504CA" w14:textId="77777777" w:rsidR="00B549AA" w:rsidRPr="00FB7963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F58FEE" w14:textId="77777777" w:rsidR="00B549AA" w:rsidRPr="00FB7963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9F4912" w14:textId="77777777" w:rsidR="00B549AA" w:rsidRPr="00FB7963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40</w:t>
            </w:r>
            <w:r w:rsidR="003F3360" w:rsidRPr="00FB7963">
              <w:rPr>
                <w:sz w:val="22"/>
                <w:szCs w:val="22"/>
              </w:rPr>
              <w:noBreakHyphen/>
            </w:r>
            <w:r w:rsidRPr="00FB7963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C30670" w14:textId="77777777" w:rsidR="00B549AA" w:rsidRPr="00FB7963" w:rsidRDefault="00B549AA" w:rsidP="00041977">
            <w:pPr>
              <w:spacing w:before="80"/>
              <w:jc w:val="both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But: 0,1</w:t>
            </w:r>
            <w:r w:rsidR="003F3360" w:rsidRPr="00FB7963">
              <w:rPr>
                <w:sz w:val="22"/>
                <w:szCs w:val="22"/>
              </w:rPr>
              <w:noBreakHyphen/>
            </w:r>
            <w:r w:rsidRPr="00FB7963">
              <w:rPr>
                <w:sz w:val="22"/>
                <w:szCs w:val="22"/>
              </w:rPr>
              <w:t>0,4</w:t>
            </w:r>
          </w:p>
          <w:p w14:paraId="64DADACA" w14:textId="77777777" w:rsidR="00B549AA" w:rsidRPr="00FB7963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Ket: 1,25</w:t>
            </w:r>
            <w:r w:rsidR="003F3360" w:rsidRPr="00FB7963">
              <w:rPr>
                <w:sz w:val="22"/>
                <w:szCs w:val="22"/>
              </w:rPr>
              <w:noBreakHyphen/>
            </w:r>
            <w:r w:rsidRPr="00FB7963">
              <w:rPr>
                <w:sz w:val="22"/>
                <w:szCs w:val="22"/>
              </w:rPr>
              <w:t>5,0</w:t>
            </w:r>
          </w:p>
        </w:tc>
      </w:tr>
      <w:tr w:rsidR="00B549AA" w:rsidRPr="00FB7963" w14:paraId="34207BF2" w14:textId="77777777" w:rsidTr="00FB7963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FD9CE4" w14:textId="77777777" w:rsidR="00B549AA" w:rsidRPr="003F66E8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proofErr w:type="spellStart"/>
            <w:r w:rsidRPr="00FB7963">
              <w:rPr>
                <w:sz w:val="22"/>
                <w:szCs w:val="22"/>
              </w:rPr>
              <w:t>Alfaxalon</w:t>
            </w:r>
            <w:proofErr w:type="spellEnd"/>
            <w:r w:rsidR="003F66E8">
              <w:rPr>
                <w:sz w:val="22"/>
                <w:szCs w:val="22"/>
              </w:rPr>
              <w:t xml:space="preserve"> </w:t>
            </w:r>
            <w:r w:rsidRPr="003F66E8">
              <w:rPr>
                <w:sz w:val="22"/>
                <w:szCs w:val="22"/>
              </w:rPr>
              <w:t>/</w:t>
            </w:r>
            <w:proofErr w:type="spellStart"/>
            <w:r w:rsidRPr="003F66E8">
              <w:rPr>
                <w:sz w:val="22"/>
                <w:szCs w:val="22"/>
              </w:rPr>
              <w:t>alfadolon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8B204" w14:textId="77777777" w:rsidR="00B549AA" w:rsidRPr="003F66E8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521F78" w14:textId="77777777" w:rsidR="00B549AA" w:rsidRPr="00FB7963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DF42B" w14:textId="77777777" w:rsidR="00B549AA" w:rsidRPr="00FB7963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DCEA98" w14:textId="77777777" w:rsidR="00B549AA" w:rsidRPr="00FB7963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2,5</w:t>
            </w:r>
            <w:r w:rsidR="003F3360" w:rsidRPr="00FB7963">
              <w:rPr>
                <w:sz w:val="22"/>
                <w:szCs w:val="22"/>
              </w:rPr>
              <w:noBreakHyphen/>
            </w:r>
            <w:r w:rsidRPr="00FB7963">
              <w:rPr>
                <w:sz w:val="22"/>
                <w:szCs w:val="22"/>
              </w:rPr>
              <w:t>5,0</w:t>
            </w:r>
          </w:p>
        </w:tc>
      </w:tr>
      <w:tr w:rsidR="00B549AA" w:rsidRPr="00FB7963" w14:paraId="568727DD" w14:textId="77777777" w:rsidTr="00FB7963"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D3FCBA1" w14:textId="77777777" w:rsidR="00B549AA" w:rsidRPr="00D24027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 w:rsidRPr="00D24027">
              <w:rPr>
                <w:sz w:val="22"/>
                <w:szCs w:val="22"/>
              </w:rPr>
              <w:t>L-</w:t>
            </w:r>
            <w:proofErr w:type="spellStart"/>
            <w:r w:rsidRPr="00D24027">
              <w:rPr>
                <w:sz w:val="22"/>
                <w:szCs w:val="22"/>
              </w:rPr>
              <w:t>methadon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373BBB9" w14:textId="77777777" w:rsidR="00B549AA" w:rsidRPr="003F66E8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20</w:t>
            </w:r>
            <w:r w:rsidR="003F3360" w:rsidRPr="003F66E8">
              <w:rPr>
                <w:sz w:val="22"/>
                <w:szCs w:val="22"/>
              </w:rPr>
              <w:noBreakHyphen/>
            </w:r>
            <w:r w:rsidRPr="003F66E8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9F5990D" w14:textId="77777777" w:rsidR="00B549AA" w:rsidRPr="003F66E8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 w:rsidRPr="003F66E8">
              <w:rPr>
                <w:sz w:val="22"/>
                <w:szCs w:val="22"/>
              </w:rPr>
              <w:t>0,1</w:t>
            </w:r>
            <w:r w:rsidR="003F3360" w:rsidRPr="003F66E8">
              <w:rPr>
                <w:sz w:val="22"/>
                <w:szCs w:val="22"/>
              </w:rPr>
              <w:noBreakHyphen/>
            </w:r>
            <w:r w:rsidRPr="003F66E8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DFD507B" w14:textId="77777777" w:rsidR="00B549AA" w:rsidRPr="00FB7963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A054079" w14:textId="77777777" w:rsidR="00B549AA" w:rsidRPr="00FB7963" w:rsidRDefault="00B549AA" w:rsidP="00041977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 w:rsidRPr="00FB7963">
              <w:rPr>
                <w:sz w:val="22"/>
                <w:szCs w:val="22"/>
              </w:rPr>
              <w:t>NA</w:t>
            </w:r>
          </w:p>
        </w:tc>
      </w:tr>
    </w:tbl>
    <w:p w14:paraId="1A11352F" w14:textId="77777777" w:rsidR="00B549AA" w:rsidRPr="00D24027" w:rsidRDefault="00B549AA" w:rsidP="00FB7963">
      <w:pPr>
        <w:rPr>
          <w:sz w:val="22"/>
          <w:szCs w:val="22"/>
        </w:rPr>
      </w:pPr>
    </w:p>
    <w:p w14:paraId="21321522" w14:textId="77777777" w:rsidR="00B549AA" w:rsidRPr="003F66E8" w:rsidRDefault="00B549AA" w:rsidP="00FB7963">
      <w:pPr>
        <w:rPr>
          <w:sz w:val="22"/>
          <w:szCs w:val="22"/>
        </w:rPr>
      </w:pPr>
      <w:r w:rsidRPr="003F66E8">
        <w:rPr>
          <w:sz w:val="22"/>
          <w:szCs w:val="22"/>
        </w:rPr>
        <w:t>NA= není doporučené dávkování pro tuto kombinaci</w:t>
      </w:r>
    </w:p>
    <w:p w14:paraId="196170A7" w14:textId="77777777" w:rsidR="00B549AA" w:rsidRPr="003F66E8" w:rsidRDefault="00B549AA" w:rsidP="00FB7963">
      <w:pPr>
        <w:rPr>
          <w:sz w:val="22"/>
          <w:szCs w:val="22"/>
        </w:rPr>
      </w:pPr>
    </w:p>
    <w:p w14:paraId="4A2B6C17" w14:textId="77777777" w:rsidR="00B25CBA" w:rsidRPr="003F66E8" w:rsidRDefault="00B25CBA" w:rsidP="00FB7963">
      <w:pPr>
        <w:rPr>
          <w:sz w:val="22"/>
          <w:szCs w:val="22"/>
        </w:rPr>
      </w:pPr>
    </w:p>
    <w:p w14:paraId="7EDE9BBF" w14:textId="7595EFDB" w:rsidR="007D1DF4" w:rsidRPr="003F66E8" w:rsidRDefault="007D1DF4" w:rsidP="00FB7963">
      <w:pPr>
        <w:ind w:left="567" w:hanging="567"/>
        <w:rPr>
          <w:b/>
          <w:bCs/>
          <w:sz w:val="22"/>
          <w:szCs w:val="22"/>
        </w:rPr>
      </w:pPr>
      <w:r w:rsidRPr="009B2B92">
        <w:rPr>
          <w:b/>
          <w:bCs/>
          <w:sz w:val="22"/>
          <w:szCs w:val="22"/>
          <w:highlight w:val="lightGray"/>
        </w:rPr>
        <w:t>9.</w:t>
      </w:r>
      <w:r w:rsidR="008C0A33" w:rsidRPr="003F66E8">
        <w:rPr>
          <w:b/>
          <w:bCs/>
          <w:sz w:val="22"/>
          <w:szCs w:val="22"/>
        </w:rPr>
        <w:tab/>
      </w:r>
      <w:r w:rsidR="0024082F">
        <w:rPr>
          <w:b/>
          <w:bCs/>
          <w:sz w:val="22"/>
          <w:szCs w:val="22"/>
        </w:rPr>
        <w:t>Informace o správném podávání</w:t>
      </w:r>
    </w:p>
    <w:p w14:paraId="3D09F615" w14:textId="77777777" w:rsidR="007D1DF4" w:rsidRPr="003F66E8" w:rsidRDefault="007D1DF4" w:rsidP="00FB7963">
      <w:pPr>
        <w:rPr>
          <w:sz w:val="22"/>
          <w:szCs w:val="22"/>
        </w:rPr>
      </w:pPr>
    </w:p>
    <w:p w14:paraId="42325BAB" w14:textId="77777777" w:rsidR="00B25CBA" w:rsidRPr="003F66E8" w:rsidRDefault="00931E0E" w:rsidP="00FB7963">
      <w:pPr>
        <w:rPr>
          <w:sz w:val="22"/>
          <w:szCs w:val="22"/>
        </w:rPr>
      </w:pPr>
      <w:r w:rsidRPr="003F66E8">
        <w:rPr>
          <w:sz w:val="22"/>
          <w:szCs w:val="22"/>
        </w:rPr>
        <w:t>Nejsou</w:t>
      </w:r>
      <w:r w:rsidR="005A68BD" w:rsidRPr="003F66E8">
        <w:rPr>
          <w:sz w:val="22"/>
          <w:szCs w:val="22"/>
        </w:rPr>
        <w:t>.</w:t>
      </w:r>
    </w:p>
    <w:p w14:paraId="20F3995F" w14:textId="77777777" w:rsidR="00766055" w:rsidRPr="00FB7963" w:rsidRDefault="00766055" w:rsidP="00FB7963">
      <w:pPr>
        <w:rPr>
          <w:sz w:val="22"/>
        </w:rPr>
      </w:pPr>
    </w:p>
    <w:p w14:paraId="54EF4A14" w14:textId="77777777" w:rsidR="0024082F" w:rsidRPr="00FB7963" w:rsidRDefault="0024082F" w:rsidP="00FB7963">
      <w:pPr>
        <w:rPr>
          <w:sz w:val="22"/>
          <w:szCs w:val="22"/>
        </w:rPr>
      </w:pPr>
    </w:p>
    <w:p w14:paraId="7AF9B4CF" w14:textId="141FAB48" w:rsidR="007D1DF4" w:rsidRPr="003F66E8" w:rsidRDefault="007D1DF4" w:rsidP="00FB7963">
      <w:pPr>
        <w:ind w:left="567" w:hanging="567"/>
        <w:rPr>
          <w:b/>
          <w:bCs/>
          <w:sz w:val="22"/>
          <w:szCs w:val="22"/>
        </w:rPr>
      </w:pPr>
      <w:r w:rsidRPr="009B2B92">
        <w:rPr>
          <w:b/>
          <w:bCs/>
          <w:sz w:val="22"/>
          <w:szCs w:val="22"/>
          <w:highlight w:val="lightGray"/>
        </w:rPr>
        <w:t>10.</w:t>
      </w:r>
      <w:r w:rsidR="008C0A33" w:rsidRPr="00D24027">
        <w:rPr>
          <w:b/>
          <w:bCs/>
          <w:sz w:val="22"/>
          <w:szCs w:val="22"/>
        </w:rPr>
        <w:tab/>
      </w:r>
      <w:r w:rsidRPr="003F66E8">
        <w:rPr>
          <w:b/>
          <w:bCs/>
          <w:sz w:val="22"/>
          <w:szCs w:val="22"/>
        </w:rPr>
        <w:t>O</w:t>
      </w:r>
      <w:r w:rsidR="0024082F">
        <w:rPr>
          <w:b/>
          <w:bCs/>
          <w:sz w:val="22"/>
          <w:szCs w:val="22"/>
        </w:rPr>
        <w:t>chranné lhůty</w:t>
      </w:r>
    </w:p>
    <w:p w14:paraId="589A5758" w14:textId="77777777" w:rsidR="007D1DF4" w:rsidRPr="003F66E8" w:rsidRDefault="007D1DF4" w:rsidP="00FB7963">
      <w:pPr>
        <w:rPr>
          <w:sz w:val="22"/>
          <w:szCs w:val="22"/>
        </w:rPr>
      </w:pPr>
    </w:p>
    <w:p w14:paraId="3415A569" w14:textId="1DFAB36A" w:rsidR="00766055" w:rsidRPr="003F66E8" w:rsidRDefault="00766055" w:rsidP="00FB7963">
      <w:pPr>
        <w:rPr>
          <w:sz w:val="22"/>
          <w:szCs w:val="22"/>
        </w:rPr>
      </w:pPr>
      <w:r w:rsidRPr="003F66E8">
        <w:rPr>
          <w:sz w:val="22"/>
          <w:szCs w:val="22"/>
        </w:rPr>
        <w:t>Ne</w:t>
      </w:r>
      <w:r w:rsidR="0024082F">
        <w:rPr>
          <w:sz w:val="22"/>
          <w:szCs w:val="22"/>
        </w:rPr>
        <w:t>uplatňuje se.</w:t>
      </w:r>
    </w:p>
    <w:p w14:paraId="3D7769D6" w14:textId="77777777" w:rsidR="002E4588" w:rsidRDefault="002E4588" w:rsidP="00FB7963">
      <w:pPr>
        <w:pStyle w:val="Nadpis3"/>
        <w:keepNext w:val="0"/>
        <w:tabs>
          <w:tab w:val="clear" w:pos="4536"/>
          <w:tab w:val="clear" w:pos="5103"/>
        </w:tabs>
        <w:ind w:left="0" w:firstLine="0"/>
        <w:rPr>
          <w:rFonts w:ascii="Times New Roman" w:hAnsi="Times New Roman"/>
          <w:b w:val="0"/>
          <w:szCs w:val="22"/>
        </w:rPr>
      </w:pPr>
    </w:p>
    <w:p w14:paraId="29241587" w14:textId="77777777" w:rsidR="0024082F" w:rsidRPr="0024082F" w:rsidRDefault="0024082F" w:rsidP="00C07BAF"/>
    <w:p w14:paraId="79B5DFA5" w14:textId="35C19D36" w:rsidR="007D1DF4" w:rsidRPr="003F66E8" w:rsidRDefault="007D1DF4" w:rsidP="00FB7963">
      <w:pPr>
        <w:ind w:left="567" w:hanging="567"/>
        <w:rPr>
          <w:b/>
          <w:bCs/>
          <w:sz w:val="22"/>
          <w:szCs w:val="22"/>
        </w:rPr>
      </w:pPr>
      <w:r w:rsidRPr="009B2B92">
        <w:rPr>
          <w:b/>
          <w:bCs/>
          <w:sz w:val="22"/>
          <w:szCs w:val="22"/>
          <w:highlight w:val="lightGray"/>
        </w:rPr>
        <w:t>11.</w:t>
      </w:r>
      <w:r w:rsidR="008C0A33" w:rsidRPr="00D24027">
        <w:rPr>
          <w:b/>
          <w:bCs/>
          <w:sz w:val="22"/>
          <w:szCs w:val="22"/>
        </w:rPr>
        <w:tab/>
      </w:r>
      <w:r w:rsidRPr="003F66E8">
        <w:rPr>
          <w:b/>
          <w:bCs/>
          <w:sz w:val="22"/>
          <w:szCs w:val="22"/>
        </w:rPr>
        <w:t>Z</w:t>
      </w:r>
      <w:r w:rsidR="0024082F">
        <w:rPr>
          <w:b/>
          <w:bCs/>
          <w:sz w:val="22"/>
          <w:szCs w:val="22"/>
        </w:rPr>
        <w:t>vláštní opatření pro uchovávání</w:t>
      </w:r>
    </w:p>
    <w:p w14:paraId="5151A3E4" w14:textId="77777777" w:rsidR="007D1DF4" w:rsidRPr="003F66E8" w:rsidRDefault="007D1DF4" w:rsidP="00FB7963">
      <w:pPr>
        <w:rPr>
          <w:sz w:val="22"/>
          <w:szCs w:val="22"/>
        </w:rPr>
      </w:pPr>
    </w:p>
    <w:p w14:paraId="440951D9" w14:textId="5FB8E0D4" w:rsidR="00766055" w:rsidRPr="003F66E8" w:rsidRDefault="00766055" w:rsidP="00FB7963">
      <w:pPr>
        <w:rPr>
          <w:sz w:val="22"/>
          <w:szCs w:val="22"/>
        </w:rPr>
      </w:pPr>
      <w:r w:rsidRPr="003F66E8">
        <w:rPr>
          <w:sz w:val="22"/>
          <w:szCs w:val="22"/>
        </w:rPr>
        <w:t>Uchováv</w:t>
      </w:r>
      <w:r w:rsidR="0024082F">
        <w:rPr>
          <w:sz w:val="22"/>
          <w:szCs w:val="22"/>
        </w:rPr>
        <w:t>ejte</w:t>
      </w:r>
      <w:r w:rsidRPr="003F66E8">
        <w:rPr>
          <w:sz w:val="22"/>
          <w:szCs w:val="22"/>
        </w:rPr>
        <w:t xml:space="preserve"> mimo </w:t>
      </w:r>
      <w:r w:rsidR="0024082F">
        <w:rPr>
          <w:sz w:val="22"/>
          <w:szCs w:val="22"/>
        </w:rPr>
        <w:t xml:space="preserve">dohled a </w:t>
      </w:r>
      <w:r w:rsidRPr="003F66E8">
        <w:rPr>
          <w:sz w:val="22"/>
          <w:szCs w:val="22"/>
        </w:rPr>
        <w:t>d</w:t>
      </w:r>
      <w:r w:rsidR="00B156C8" w:rsidRPr="003F66E8">
        <w:rPr>
          <w:sz w:val="22"/>
          <w:szCs w:val="22"/>
        </w:rPr>
        <w:t>o</w:t>
      </w:r>
      <w:r w:rsidRPr="003F66E8">
        <w:rPr>
          <w:sz w:val="22"/>
          <w:szCs w:val="22"/>
        </w:rPr>
        <w:t>sah dětí.</w:t>
      </w:r>
    </w:p>
    <w:p w14:paraId="3495BA83" w14:textId="77777777" w:rsidR="002E4588" w:rsidRPr="00FB7963" w:rsidRDefault="002E4588" w:rsidP="00FB7963">
      <w:pPr>
        <w:rPr>
          <w:sz w:val="22"/>
          <w:szCs w:val="22"/>
        </w:rPr>
      </w:pPr>
      <w:r w:rsidRPr="003F66E8">
        <w:rPr>
          <w:sz w:val="22"/>
          <w:szCs w:val="22"/>
        </w:rPr>
        <w:t>Chr</w:t>
      </w:r>
      <w:r w:rsidR="00B156C8" w:rsidRPr="003F66E8">
        <w:rPr>
          <w:sz w:val="22"/>
          <w:szCs w:val="22"/>
        </w:rPr>
        <w:t>a</w:t>
      </w:r>
      <w:r w:rsidR="002A09DD" w:rsidRPr="003F66E8">
        <w:rPr>
          <w:sz w:val="22"/>
          <w:szCs w:val="22"/>
        </w:rPr>
        <w:t>ňte</w:t>
      </w:r>
      <w:r w:rsidRPr="003F66E8">
        <w:rPr>
          <w:sz w:val="22"/>
          <w:szCs w:val="22"/>
        </w:rPr>
        <w:t xml:space="preserve"> před </w:t>
      </w:r>
      <w:r w:rsidR="00B156C8" w:rsidRPr="003F66E8">
        <w:rPr>
          <w:sz w:val="22"/>
          <w:szCs w:val="22"/>
        </w:rPr>
        <w:t>mrazem</w:t>
      </w:r>
      <w:r w:rsidRPr="003F66E8">
        <w:rPr>
          <w:sz w:val="22"/>
          <w:szCs w:val="22"/>
        </w:rPr>
        <w:t>.</w:t>
      </w:r>
    </w:p>
    <w:p w14:paraId="6F2114C5" w14:textId="77777777" w:rsidR="00766055" w:rsidRPr="00FB7963" w:rsidRDefault="00766055" w:rsidP="00FB7963">
      <w:pPr>
        <w:pStyle w:val="Nadpis4"/>
        <w:keepNext w:val="0"/>
        <w:tabs>
          <w:tab w:val="clear" w:pos="709"/>
          <w:tab w:val="clear" w:pos="4536"/>
          <w:tab w:val="clear" w:pos="5103"/>
        </w:tabs>
        <w:rPr>
          <w:rFonts w:ascii="Times New Roman" w:hAnsi="Times New Roman"/>
          <w:b w:val="0"/>
          <w:szCs w:val="22"/>
        </w:rPr>
      </w:pPr>
    </w:p>
    <w:p w14:paraId="6326B9F5" w14:textId="52961868" w:rsidR="00766055" w:rsidRPr="003F66E8" w:rsidRDefault="00766055" w:rsidP="00D24027">
      <w:pPr>
        <w:rPr>
          <w:sz w:val="22"/>
          <w:szCs w:val="22"/>
        </w:rPr>
      </w:pPr>
      <w:r w:rsidRPr="00D24027">
        <w:rPr>
          <w:sz w:val="22"/>
          <w:szCs w:val="22"/>
        </w:rPr>
        <w:t xml:space="preserve">Nepoužívejte </w:t>
      </w:r>
      <w:r w:rsidR="008F5BDE" w:rsidRPr="00D24027">
        <w:rPr>
          <w:sz w:val="22"/>
          <w:szCs w:val="22"/>
        </w:rPr>
        <w:t xml:space="preserve">tento veterinární léčivý přípravek </w:t>
      </w:r>
      <w:r w:rsidRPr="003F66E8">
        <w:rPr>
          <w:sz w:val="22"/>
          <w:szCs w:val="22"/>
        </w:rPr>
        <w:t>po uplynutí doby použitelnosti uvedené na obalu</w:t>
      </w:r>
      <w:r w:rsidR="008F5BDE" w:rsidRPr="003F66E8">
        <w:rPr>
          <w:sz w:val="22"/>
          <w:szCs w:val="22"/>
        </w:rPr>
        <w:t xml:space="preserve"> </w:t>
      </w:r>
      <w:r w:rsidR="007002A1" w:rsidRPr="003F66E8">
        <w:rPr>
          <w:sz w:val="22"/>
          <w:szCs w:val="22"/>
        </w:rPr>
        <w:t>po</w:t>
      </w:r>
      <w:r w:rsidR="008F5BDE" w:rsidRPr="003F66E8">
        <w:rPr>
          <w:sz w:val="22"/>
          <w:szCs w:val="22"/>
        </w:rPr>
        <w:t xml:space="preserve"> E</w:t>
      </w:r>
      <w:r w:rsidR="0024082F">
        <w:rPr>
          <w:sz w:val="22"/>
          <w:szCs w:val="22"/>
        </w:rPr>
        <w:t>xp</w:t>
      </w:r>
      <w:r w:rsidRPr="003F66E8">
        <w:rPr>
          <w:sz w:val="22"/>
          <w:szCs w:val="22"/>
        </w:rPr>
        <w:t>.</w:t>
      </w:r>
    </w:p>
    <w:p w14:paraId="5FB8D786" w14:textId="77777777" w:rsidR="00766055" w:rsidRPr="00FB7963" w:rsidRDefault="00766055" w:rsidP="003F66E8">
      <w:pPr>
        <w:rPr>
          <w:sz w:val="22"/>
          <w:szCs w:val="22"/>
        </w:rPr>
      </w:pPr>
      <w:r w:rsidRPr="00FB7963">
        <w:rPr>
          <w:sz w:val="22"/>
          <w:szCs w:val="22"/>
        </w:rPr>
        <w:t xml:space="preserve">Doba použitelnosti po </w:t>
      </w:r>
      <w:r w:rsidR="008F5BDE" w:rsidRPr="00FB7963">
        <w:rPr>
          <w:sz w:val="22"/>
          <w:szCs w:val="22"/>
        </w:rPr>
        <w:t xml:space="preserve">prvním </w:t>
      </w:r>
      <w:r w:rsidRPr="00FB7963">
        <w:rPr>
          <w:sz w:val="22"/>
          <w:szCs w:val="22"/>
        </w:rPr>
        <w:t>otevření</w:t>
      </w:r>
      <w:r w:rsidR="008F5BDE" w:rsidRPr="00FB7963">
        <w:rPr>
          <w:sz w:val="22"/>
          <w:szCs w:val="22"/>
        </w:rPr>
        <w:t xml:space="preserve"> vnitřního obalu</w:t>
      </w:r>
      <w:r w:rsidRPr="00FB7963">
        <w:rPr>
          <w:sz w:val="22"/>
          <w:szCs w:val="22"/>
        </w:rPr>
        <w:t>: 28</w:t>
      </w:r>
      <w:r w:rsidR="003F3360" w:rsidRPr="00FB7963">
        <w:rPr>
          <w:sz w:val="22"/>
          <w:szCs w:val="22"/>
        </w:rPr>
        <w:t> </w:t>
      </w:r>
      <w:r w:rsidRPr="00FB7963">
        <w:rPr>
          <w:sz w:val="22"/>
          <w:szCs w:val="22"/>
        </w:rPr>
        <w:t>dní.</w:t>
      </w:r>
    </w:p>
    <w:p w14:paraId="5131229E" w14:textId="77777777" w:rsidR="00766055" w:rsidRPr="00FB7963" w:rsidRDefault="00766055" w:rsidP="003F66E8">
      <w:pPr>
        <w:rPr>
          <w:sz w:val="22"/>
          <w:szCs w:val="22"/>
        </w:rPr>
      </w:pPr>
    </w:p>
    <w:p w14:paraId="6509F9AA" w14:textId="77777777" w:rsidR="003F3360" w:rsidRPr="00FB7963" w:rsidRDefault="003F3360" w:rsidP="003F66E8">
      <w:pPr>
        <w:rPr>
          <w:sz w:val="22"/>
          <w:szCs w:val="22"/>
        </w:rPr>
      </w:pPr>
    </w:p>
    <w:p w14:paraId="4ABBC8AC" w14:textId="63331D21" w:rsidR="007D1DF4" w:rsidRPr="00FB7963" w:rsidRDefault="007D1DF4" w:rsidP="00FB7963">
      <w:pPr>
        <w:ind w:left="567" w:hanging="567"/>
        <w:rPr>
          <w:b/>
          <w:bCs/>
          <w:sz w:val="22"/>
          <w:szCs w:val="22"/>
        </w:rPr>
      </w:pPr>
      <w:r w:rsidRPr="009B2B92">
        <w:rPr>
          <w:b/>
          <w:bCs/>
          <w:sz w:val="22"/>
          <w:szCs w:val="22"/>
          <w:highlight w:val="lightGray"/>
        </w:rPr>
        <w:t>12.</w:t>
      </w:r>
      <w:r w:rsidR="008C0A33" w:rsidRPr="00FB7963">
        <w:rPr>
          <w:b/>
          <w:bCs/>
          <w:sz w:val="22"/>
          <w:szCs w:val="22"/>
        </w:rPr>
        <w:tab/>
      </w:r>
      <w:r w:rsidRPr="00FB7963">
        <w:rPr>
          <w:b/>
          <w:bCs/>
          <w:sz w:val="22"/>
          <w:szCs w:val="22"/>
        </w:rPr>
        <w:t>Z</w:t>
      </w:r>
      <w:r w:rsidR="0024082F">
        <w:rPr>
          <w:b/>
          <w:bCs/>
          <w:sz w:val="22"/>
          <w:szCs w:val="22"/>
        </w:rPr>
        <w:t>vláštní opatření pro likvidaci</w:t>
      </w:r>
    </w:p>
    <w:p w14:paraId="210E4720" w14:textId="77777777" w:rsidR="007D1DF4" w:rsidRPr="00067C20" w:rsidRDefault="007D1DF4" w:rsidP="00FB7963">
      <w:pPr>
        <w:rPr>
          <w:sz w:val="22"/>
          <w:szCs w:val="22"/>
        </w:rPr>
      </w:pPr>
    </w:p>
    <w:p w14:paraId="3BCB6BE5" w14:textId="77777777" w:rsidR="0024082F" w:rsidRPr="00C07BAF" w:rsidRDefault="0024082F" w:rsidP="0024082F">
      <w:pPr>
        <w:rPr>
          <w:sz w:val="22"/>
          <w:szCs w:val="22"/>
        </w:rPr>
      </w:pPr>
      <w:r w:rsidRPr="00C07BAF">
        <w:rPr>
          <w:sz w:val="22"/>
          <w:szCs w:val="22"/>
        </w:rPr>
        <w:t>Léčivé přípravky se nesmí likvidovat prostřednictvím odpadní vody či domovního odpadu.</w:t>
      </w:r>
    </w:p>
    <w:p w14:paraId="26CCC301" w14:textId="27665BA7" w:rsidR="008638A5" w:rsidRPr="00067C20" w:rsidRDefault="008638A5" w:rsidP="00FB7963">
      <w:pPr>
        <w:pStyle w:val="Style9"/>
        <w:shd w:val="clear" w:color="auto" w:fill="auto"/>
        <w:spacing w:after="0" w:line="240" w:lineRule="auto"/>
        <w:jc w:val="left"/>
        <w:rPr>
          <w:sz w:val="22"/>
          <w:szCs w:val="22"/>
          <w:lang w:val="cs-CZ"/>
        </w:rPr>
      </w:pPr>
    </w:p>
    <w:p w14:paraId="26A7BA9E" w14:textId="31071FF6" w:rsidR="001C6C2E" w:rsidRPr="00067C20" w:rsidRDefault="00766055" w:rsidP="00FB7963">
      <w:pPr>
        <w:rPr>
          <w:sz w:val="22"/>
          <w:szCs w:val="22"/>
        </w:rPr>
      </w:pPr>
      <w:r w:rsidRPr="00067C20">
        <w:rPr>
          <w:sz w:val="22"/>
          <w:szCs w:val="22"/>
        </w:rPr>
        <w:t xml:space="preserve">Všechen nepoužitý veterinární léčivý přípravek nebo odpad, který pochází z tohoto přípravku, </w:t>
      </w:r>
      <w:r w:rsidR="0024082F" w:rsidRPr="00C07BAF">
        <w:rPr>
          <w:sz w:val="22"/>
          <w:szCs w:val="22"/>
        </w:rPr>
        <w:t>likvidujte odevzdáním v souladu s místními požadavky a platnými národními systémy sběru. Tato opatření napomáhají chránit životní prostředí.</w:t>
      </w:r>
    </w:p>
    <w:p w14:paraId="0BAF0383" w14:textId="77777777" w:rsidR="001C6C2E" w:rsidRDefault="001C6C2E" w:rsidP="00FB7963">
      <w:pPr>
        <w:rPr>
          <w:sz w:val="22"/>
          <w:szCs w:val="22"/>
        </w:rPr>
      </w:pPr>
    </w:p>
    <w:p w14:paraId="0FBB60E1" w14:textId="77777777" w:rsidR="00A33D5F" w:rsidRPr="00067C20" w:rsidRDefault="00A33D5F" w:rsidP="00FB7963">
      <w:pPr>
        <w:rPr>
          <w:sz w:val="22"/>
          <w:szCs w:val="22"/>
        </w:rPr>
      </w:pPr>
    </w:p>
    <w:p w14:paraId="54267056" w14:textId="77777777" w:rsidR="003F3360" w:rsidRPr="00C07BAF" w:rsidRDefault="00C0539F" w:rsidP="00C07BAF">
      <w:pPr>
        <w:ind w:left="567" w:hanging="567"/>
        <w:rPr>
          <w:b/>
          <w:sz w:val="22"/>
          <w:szCs w:val="22"/>
        </w:rPr>
      </w:pPr>
      <w:r w:rsidRPr="009B2B92">
        <w:rPr>
          <w:b/>
          <w:sz w:val="22"/>
          <w:szCs w:val="22"/>
          <w:highlight w:val="lightGray"/>
        </w:rPr>
        <w:lastRenderedPageBreak/>
        <w:t>13.</w:t>
      </w:r>
      <w:r w:rsidRPr="00C07BAF">
        <w:rPr>
          <w:b/>
          <w:sz w:val="22"/>
          <w:szCs w:val="22"/>
        </w:rPr>
        <w:tab/>
        <w:t>Klasifikace veterinárních léčivých přípravků</w:t>
      </w:r>
    </w:p>
    <w:p w14:paraId="61B07279" w14:textId="77777777" w:rsidR="00C0539F" w:rsidRPr="00067C20" w:rsidRDefault="00C0539F" w:rsidP="00FB7963">
      <w:pPr>
        <w:rPr>
          <w:sz w:val="22"/>
          <w:szCs w:val="22"/>
        </w:rPr>
      </w:pPr>
    </w:p>
    <w:p w14:paraId="492486FD" w14:textId="77777777" w:rsidR="00C0539F" w:rsidRPr="00067C20" w:rsidRDefault="00C0539F" w:rsidP="00FB7963">
      <w:pPr>
        <w:rPr>
          <w:sz w:val="22"/>
          <w:szCs w:val="22"/>
        </w:rPr>
      </w:pPr>
      <w:r w:rsidRPr="00067C20">
        <w:rPr>
          <w:sz w:val="22"/>
          <w:szCs w:val="22"/>
        </w:rPr>
        <w:t>Veterinární léčivý přípravek je vydáván pouze na předpis.</w:t>
      </w:r>
    </w:p>
    <w:p w14:paraId="195B7B7E" w14:textId="77777777" w:rsidR="00C0539F" w:rsidRDefault="00C0539F" w:rsidP="00FB7963">
      <w:pPr>
        <w:rPr>
          <w:sz w:val="22"/>
          <w:szCs w:val="22"/>
        </w:rPr>
      </w:pPr>
    </w:p>
    <w:p w14:paraId="659D539C" w14:textId="77777777" w:rsidR="00C0539F" w:rsidRPr="00FB7963" w:rsidRDefault="00C0539F" w:rsidP="00FB7963">
      <w:pPr>
        <w:rPr>
          <w:sz w:val="22"/>
          <w:szCs w:val="22"/>
        </w:rPr>
      </w:pPr>
    </w:p>
    <w:p w14:paraId="5F9D6269" w14:textId="19A8C9BD" w:rsidR="007D1DF4" w:rsidRPr="00FB7963" w:rsidRDefault="007D1DF4" w:rsidP="00FB7963">
      <w:pPr>
        <w:ind w:left="567" w:hanging="567"/>
        <w:rPr>
          <w:b/>
          <w:sz w:val="22"/>
          <w:szCs w:val="22"/>
        </w:rPr>
      </w:pPr>
      <w:r w:rsidRPr="009B2B92">
        <w:rPr>
          <w:b/>
          <w:sz w:val="22"/>
          <w:szCs w:val="22"/>
          <w:highlight w:val="lightGray"/>
        </w:rPr>
        <w:t>14.</w:t>
      </w:r>
      <w:r w:rsidR="0044186E" w:rsidRPr="003F66E8">
        <w:rPr>
          <w:b/>
          <w:sz w:val="22"/>
          <w:szCs w:val="22"/>
        </w:rPr>
        <w:tab/>
      </w:r>
      <w:r w:rsidR="00C0539F">
        <w:rPr>
          <w:b/>
          <w:sz w:val="22"/>
          <w:szCs w:val="22"/>
        </w:rPr>
        <w:t>Registrační čísla a velikosti balení</w:t>
      </w:r>
    </w:p>
    <w:p w14:paraId="33D52EB6" w14:textId="77777777" w:rsidR="007D1DF4" w:rsidRPr="00A33D5F" w:rsidRDefault="007D1DF4" w:rsidP="00D24027">
      <w:pPr>
        <w:rPr>
          <w:sz w:val="22"/>
          <w:szCs w:val="22"/>
        </w:rPr>
      </w:pPr>
    </w:p>
    <w:p w14:paraId="146DCA6C" w14:textId="77777777" w:rsidR="00C0539F" w:rsidRPr="00A33D5F" w:rsidRDefault="00C0539F" w:rsidP="003F66E8">
      <w:pPr>
        <w:rPr>
          <w:sz w:val="22"/>
          <w:szCs w:val="22"/>
          <w:lang w:val="en-US"/>
        </w:rPr>
      </w:pPr>
      <w:r w:rsidRPr="00A33D5F">
        <w:rPr>
          <w:sz w:val="22"/>
          <w:szCs w:val="22"/>
        </w:rPr>
        <w:t>96</w:t>
      </w:r>
      <w:r w:rsidRPr="00A33D5F">
        <w:rPr>
          <w:sz w:val="22"/>
          <w:szCs w:val="22"/>
          <w:lang w:val="en-US"/>
        </w:rPr>
        <w:t>/731/96-C</w:t>
      </w:r>
    </w:p>
    <w:p w14:paraId="0B76B814" w14:textId="23B51336" w:rsidR="00C0539F" w:rsidRPr="00A33D5F" w:rsidRDefault="00C0539F" w:rsidP="003F66E8">
      <w:pPr>
        <w:rPr>
          <w:sz w:val="22"/>
          <w:szCs w:val="22"/>
        </w:rPr>
      </w:pPr>
      <w:r w:rsidRPr="00C07BAF">
        <w:rPr>
          <w:sz w:val="22"/>
          <w:szCs w:val="22"/>
        </w:rPr>
        <w:t>Velikost balení: 1x10 ml</w:t>
      </w:r>
      <w:r w:rsidRPr="00A33D5F" w:rsidDel="00C0539F">
        <w:rPr>
          <w:sz w:val="22"/>
          <w:szCs w:val="22"/>
        </w:rPr>
        <w:t xml:space="preserve"> </w:t>
      </w:r>
    </w:p>
    <w:p w14:paraId="64809228" w14:textId="77777777" w:rsidR="0030180A" w:rsidRPr="00FB7963" w:rsidRDefault="0030180A" w:rsidP="003F66E8">
      <w:pPr>
        <w:rPr>
          <w:sz w:val="22"/>
          <w:szCs w:val="22"/>
        </w:rPr>
      </w:pPr>
    </w:p>
    <w:p w14:paraId="3373FFE5" w14:textId="77777777" w:rsidR="003F3360" w:rsidRPr="00FB7963" w:rsidRDefault="003F3360" w:rsidP="003F66E8">
      <w:pPr>
        <w:rPr>
          <w:sz w:val="22"/>
          <w:szCs w:val="22"/>
        </w:rPr>
      </w:pPr>
    </w:p>
    <w:p w14:paraId="042CB53C" w14:textId="74AEC798" w:rsidR="007D1DF4" w:rsidRPr="00FB7963" w:rsidRDefault="007D1DF4" w:rsidP="00FB7963">
      <w:pPr>
        <w:ind w:left="567" w:hanging="567"/>
        <w:rPr>
          <w:b/>
          <w:sz w:val="22"/>
          <w:szCs w:val="22"/>
        </w:rPr>
      </w:pPr>
      <w:r w:rsidRPr="009B2B92">
        <w:rPr>
          <w:b/>
          <w:sz w:val="22"/>
          <w:szCs w:val="22"/>
          <w:highlight w:val="lightGray"/>
        </w:rPr>
        <w:t>15.</w:t>
      </w:r>
      <w:r w:rsidR="003F3360" w:rsidRPr="00FB7963">
        <w:rPr>
          <w:b/>
          <w:sz w:val="22"/>
          <w:szCs w:val="22"/>
        </w:rPr>
        <w:tab/>
      </w:r>
      <w:r w:rsidR="00C0539F" w:rsidRPr="00C0539F">
        <w:rPr>
          <w:b/>
          <w:sz w:val="22"/>
          <w:szCs w:val="22"/>
        </w:rPr>
        <w:t>Datum poslední revize příbalové informace</w:t>
      </w:r>
    </w:p>
    <w:p w14:paraId="42316563" w14:textId="77777777" w:rsidR="00FC2A16" w:rsidRPr="00FB7963" w:rsidRDefault="00FC2A16" w:rsidP="00FB7963">
      <w:pPr>
        <w:rPr>
          <w:sz w:val="22"/>
          <w:szCs w:val="22"/>
        </w:rPr>
      </w:pPr>
    </w:p>
    <w:p w14:paraId="015DDE91" w14:textId="6552D069" w:rsidR="007C67AF" w:rsidRPr="00C07BAF" w:rsidRDefault="007C67AF" w:rsidP="00FB7963">
      <w:pPr>
        <w:rPr>
          <w:sz w:val="22"/>
          <w:szCs w:val="22"/>
        </w:rPr>
      </w:pPr>
      <w:r w:rsidRPr="00C07BAF">
        <w:rPr>
          <w:sz w:val="22"/>
          <w:szCs w:val="22"/>
        </w:rPr>
        <w:t>03/2025</w:t>
      </w:r>
    </w:p>
    <w:p w14:paraId="58EFCEA4" w14:textId="77777777" w:rsidR="00C0539F" w:rsidRPr="00C07BAF" w:rsidRDefault="00C0539F" w:rsidP="00FB7963">
      <w:pPr>
        <w:rPr>
          <w:sz w:val="22"/>
          <w:szCs w:val="22"/>
        </w:rPr>
      </w:pPr>
    </w:p>
    <w:p w14:paraId="620EBD83" w14:textId="77777777" w:rsidR="007C67AF" w:rsidRDefault="007C67AF" w:rsidP="007C67AF">
      <w:pPr>
        <w:rPr>
          <w:i/>
          <w:sz w:val="22"/>
          <w:szCs w:val="22"/>
        </w:rPr>
      </w:pPr>
      <w:r w:rsidRPr="009E0B4E">
        <w:rPr>
          <w:sz w:val="22"/>
          <w:szCs w:val="22"/>
        </w:rPr>
        <w:t>Podrobné informace o tomto veterinárním léčivém přípravku jsou k dispozici v databázi přípravků Unie (</w:t>
      </w:r>
      <w:hyperlink r:id="rId12" w:history="1">
        <w:r w:rsidRPr="009E0B4E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9E0B4E">
        <w:rPr>
          <w:sz w:val="22"/>
          <w:szCs w:val="22"/>
        </w:rPr>
        <w:t>)</w:t>
      </w:r>
      <w:r w:rsidRPr="009E0B4E">
        <w:rPr>
          <w:i/>
          <w:sz w:val="22"/>
          <w:szCs w:val="22"/>
        </w:rPr>
        <w:t>.</w:t>
      </w:r>
    </w:p>
    <w:p w14:paraId="6A894791" w14:textId="77777777" w:rsidR="007C67AF" w:rsidRDefault="007C67AF" w:rsidP="007C67AF">
      <w:pPr>
        <w:rPr>
          <w:sz w:val="22"/>
          <w:szCs w:val="22"/>
        </w:rPr>
      </w:pPr>
    </w:p>
    <w:p w14:paraId="2F8B84FB" w14:textId="77777777" w:rsidR="007C67AF" w:rsidRPr="00D01DDD" w:rsidRDefault="007C67AF" w:rsidP="007C67AF">
      <w:pPr>
        <w:tabs>
          <w:tab w:val="left" w:pos="567"/>
        </w:tabs>
        <w:jc w:val="both"/>
        <w:rPr>
          <w:sz w:val="22"/>
          <w:szCs w:val="22"/>
        </w:rPr>
      </w:pPr>
      <w:bookmarkStart w:id="1" w:name="_Hlk148432335"/>
      <w:r w:rsidRPr="00D01DDD">
        <w:rPr>
          <w:sz w:val="22"/>
          <w:szCs w:val="22"/>
        </w:rPr>
        <w:t>Podrobné informace o tomto veterinárním léčivém přípravku naleznete také v národní databázi (</w:t>
      </w:r>
      <w:hyperlink r:id="rId13" w:history="1">
        <w:r w:rsidRPr="00D01DDD">
          <w:rPr>
            <w:rStyle w:val="Hypertextovodkaz"/>
            <w:sz w:val="22"/>
            <w:szCs w:val="22"/>
          </w:rPr>
          <w:t>https://www.uskvbl.cz</w:t>
        </w:r>
      </w:hyperlink>
      <w:r w:rsidRPr="00D01DDD">
        <w:rPr>
          <w:sz w:val="22"/>
          <w:szCs w:val="22"/>
        </w:rPr>
        <w:t>).</w:t>
      </w:r>
    </w:p>
    <w:bookmarkEnd w:id="1"/>
    <w:p w14:paraId="16795BF7" w14:textId="77777777" w:rsidR="007C67AF" w:rsidRPr="000C2948" w:rsidRDefault="007C67AF" w:rsidP="007C67AF">
      <w:pPr>
        <w:rPr>
          <w:sz w:val="22"/>
          <w:szCs w:val="22"/>
        </w:rPr>
      </w:pPr>
    </w:p>
    <w:p w14:paraId="02D7442C" w14:textId="77777777" w:rsidR="00C0539F" w:rsidRPr="00C07BAF" w:rsidRDefault="00C0539F" w:rsidP="00FB7963">
      <w:pPr>
        <w:rPr>
          <w:b/>
          <w:sz w:val="22"/>
          <w:szCs w:val="22"/>
        </w:rPr>
      </w:pPr>
    </w:p>
    <w:p w14:paraId="175EF041" w14:textId="2E3E807E" w:rsidR="00C0539F" w:rsidRPr="00C07BAF" w:rsidRDefault="00C0539F" w:rsidP="00C07BAF">
      <w:pPr>
        <w:ind w:left="567" w:hanging="567"/>
        <w:rPr>
          <w:b/>
          <w:sz w:val="22"/>
          <w:szCs w:val="22"/>
        </w:rPr>
      </w:pPr>
      <w:r w:rsidRPr="009B2B92">
        <w:rPr>
          <w:b/>
          <w:sz w:val="22"/>
          <w:szCs w:val="22"/>
          <w:highlight w:val="lightGray"/>
        </w:rPr>
        <w:t>16.</w:t>
      </w:r>
      <w:r w:rsidR="007266E9">
        <w:rPr>
          <w:b/>
          <w:sz w:val="22"/>
          <w:szCs w:val="22"/>
        </w:rPr>
        <w:tab/>
      </w:r>
      <w:r w:rsidRPr="00C07BAF">
        <w:rPr>
          <w:b/>
          <w:sz w:val="22"/>
          <w:szCs w:val="22"/>
        </w:rPr>
        <w:t>Kontaktní údaje</w:t>
      </w:r>
    </w:p>
    <w:p w14:paraId="47395DB8" w14:textId="77777777" w:rsidR="00BC4E27" w:rsidRPr="00C0539F" w:rsidRDefault="00BC4E27" w:rsidP="00FB7963">
      <w:pPr>
        <w:rPr>
          <w:sz w:val="22"/>
          <w:szCs w:val="22"/>
        </w:rPr>
      </w:pPr>
    </w:p>
    <w:p w14:paraId="7ECD4809" w14:textId="5310251C" w:rsidR="00C0539F" w:rsidRPr="00C0539F" w:rsidRDefault="00C0539F" w:rsidP="00FB7963">
      <w:pPr>
        <w:rPr>
          <w:sz w:val="22"/>
          <w:szCs w:val="22"/>
        </w:rPr>
      </w:pPr>
      <w:r w:rsidRPr="00C07BAF">
        <w:rPr>
          <w:iCs/>
          <w:sz w:val="22"/>
          <w:szCs w:val="22"/>
          <w:u w:val="single"/>
        </w:rPr>
        <w:t>Držitel rozhodnutí o registraci a výrobce odpovědný za uvolnění šarže</w:t>
      </w:r>
      <w:r w:rsidR="006107C5">
        <w:rPr>
          <w:iCs/>
          <w:sz w:val="22"/>
          <w:szCs w:val="22"/>
          <w:u w:val="single"/>
        </w:rPr>
        <w:t>:</w:t>
      </w:r>
      <w:bookmarkStart w:id="2" w:name="_GoBack"/>
      <w:bookmarkEnd w:id="2"/>
    </w:p>
    <w:p w14:paraId="24518C90" w14:textId="77777777" w:rsidR="00C0539F" w:rsidRPr="00FF2D57" w:rsidRDefault="00C0539F" w:rsidP="00FB7963">
      <w:pPr>
        <w:rPr>
          <w:sz w:val="22"/>
          <w:szCs w:val="22"/>
        </w:rPr>
      </w:pPr>
    </w:p>
    <w:p w14:paraId="678A3D90" w14:textId="1C2B684D" w:rsidR="00BC4E27" w:rsidRDefault="00BC4E27" w:rsidP="00FB7963">
      <w:pPr>
        <w:rPr>
          <w:sz w:val="22"/>
          <w:szCs w:val="22"/>
        </w:rPr>
      </w:pPr>
      <w:r w:rsidRPr="00FF2D57">
        <w:rPr>
          <w:sz w:val="22"/>
          <w:szCs w:val="22"/>
        </w:rPr>
        <w:t xml:space="preserve">Orion </w:t>
      </w:r>
      <w:proofErr w:type="spellStart"/>
      <w:r w:rsidR="00C0539F" w:rsidRPr="001A2973">
        <w:rPr>
          <w:sz w:val="22"/>
          <w:szCs w:val="22"/>
        </w:rPr>
        <w:t>Corporation</w:t>
      </w:r>
      <w:proofErr w:type="spellEnd"/>
    </w:p>
    <w:p w14:paraId="238A781A" w14:textId="77777777" w:rsidR="005641F8" w:rsidRDefault="005641F8" w:rsidP="00FB7963">
      <w:pPr>
        <w:rPr>
          <w:sz w:val="22"/>
          <w:szCs w:val="22"/>
        </w:rPr>
      </w:pPr>
      <w:r w:rsidRPr="005641F8">
        <w:rPr>
          <w:sz w:val="22"/>
          <w:szCs w:val="22"/>
        </w:rPr>
        <w:t>Orionintie 1</w:t>
      </w:r>
    </w:p>
    <w:p w14:paraId="2B1095BE" w14:textId="77777777" w:rsidR="005641F8" w:rsidRDefault="005641F8" w:rsidP="00FB7963">
      <w:pPr>
        <w:rPr>
          <w:sz w:val="22"/>
          <w:szCs w:val="22"/>
        </w:rPr>
      </w:pPr>
      <w:r w:rsidRPr="005641F8">
        <w:rPr>
          <w:sz w:val="22"/>
          <w:szCs w:val="22"/>
        </w:rPr>
        <w:t>FI-02200 ESPOO</w:t>
      </w:r>
    </w:p>
    <w:p w14:paraId="401B65D5" w14:textId="3AB2E1A8" w:rsidR="005641F8" w:rsidRPr="001A2973" w:rsidRDefault="005641F8" w:rsidP="00FB7963">
      <w:pPr>
        <w:rPr>
          <w:sz w:val="22"/>
          <w:szCs w:val="22"/>
        </w:rPr>
      </w:pPr>
      <w:r w:rsidRPr="005641F8">
        <w:rPr>
          <w:sz w:val="22"/>
          <w:szCs w:val="22"/>
        </w:rPr>
        <w:t>Finsko</w:t>
      </w:r>
    </w:p>
    <w:p w14:paraId="720B12DC" w14:textId="77777777" w:rsidR="00C0539F" w:rsidRPr="00C60DAB" w:rsidRDefault="00C0539F" w:rsidP="00FB7963">
      <w:pPr>
        <w:rPr>
          <w:sz w:val="22"/>
          <w:szCs w:val="22"/>
        </w:rPr>
      </w:pPr>
    </w:p>
    <w:p w14:paraId="2DDF844C" w14:textId="77777777" w:rsidR="00C0539F" w:rsidRPr="00C0539F" w:rsidRDefault="00C0539F" w:rsidP="00FB7963">
      <w:pPr>
        <w:rPr>
          <w:sz w:val="22"/>
          <w:szCs w:val="22"/>
        </w:rPr>
      </w:pPr>
      <w:r w:rsidRPr="00C07BAF">
        <w:rPr>
          <w:sz w:val="22"/>
          <w:szCs w:val="22"/>
          <w:u w:val="single"/>
        </w:rPr>
        <w:t>Místní zástupci a kontaktní údaje pro hlášení podezření na nežádoucí účinky:</w:t>
      </w:r>
    </w:p>
    <w:p w14:paraId="113D56D5" w14:textId="77777777" w:rsidR="00C0539F" w:rsidRPr="001A2973" w:rsidRDefault="00C0539F" w:rsidP="00FB7963">
      <w:pPr>
        <w:rPr>
          <w:sz w:val="22"/>
          <w:szCs w:val="22"/>
        </w:rPr>
      </w:pPr>
    </w:p>
    <w:p w14:paraId="7938DC41" w14:textId="77777777" w:rsidR="00C0539F" w:rsidRPr="00C60DAB" w:rsidRDefault="00C0539F" w:rsidP="00C0539F">
      <w:pPr>
        <w:rPr>
          <w:sz w:val="22"/>
          <w:szCs w:val="22"/>
        </w:rPr>
      </w:pPr>
      <w:r w:rsidRPr="00C60DAB">
        <w:rPr>
          <w:sz w:val="22"/>
          <w:szCs w:val="22"/>
          <w:lang w:val="da-DK"/>
        </w:rPr>
        <w:t>Orion Pharma s.r.o.</w:t>
      </w:r>
    </w:p>
    <w:p w14:paraId="15669045" w14:textId="77777777" w:rsidR="00C0539F" w:rsidRPr="00C60DAB" w:rsidRDefault="00C0539F" w:rsidP="00C0539F">
      <w:pPr>
        <w:rPr>
          <w:sz w:val="22"/>
          <w:szCs w:val="22"/>
        </w:rPr>
      </w:pPr>
      <w:r w:rsidRPr="00C60DAB">
        <w:rPr>
          <w:sz w:val="22"/>
          <w:szCs w:val="22"/>
          <w:lang w:val="es-CR"/>
        </w:rPr>
        <w:t>Na Strži 2102/61a,</w:t>
      </w:r>
    </w:p>
    <w:p w14:paraId="1AB954DA" w14:textId="77777777" w:rsidR="00C0539F" w:rsidRPr="00C60DAB" w:rsidRDefault="00C0539F" w:rsidP="00C0539F">
      <w:pPr>
        <w:rPr>
          <w:sz w:val="22"/>
          <w:szCs w:val="22"/>
        </w:rPr>
      </w:pPr>
      <w:r w:rsidRPr="00C60DAB">
        <w:rPr>
          <w:sz w:val="22"/>
          <w:szCs w:val="22"/>
          <w:lang w:val="fi-FI"/>
        </w:rPr>
        <w:t>Praha, 140 00</w:t>
      </w:r>
    </w:p>
    <w:p w14:paraId="52F8E1FF" w14:textId="77777777" w:rsidR="00C0539F" w:rsidRPr="00C60DAB" w:rsidRDefault="00C0539F" w:rsidP="00C0539F">
      <w:pPr>
        <w:rPr>
          <w:sz w:val="22"/>
          <w:szCs w:val="22"/>
        </w:rPr>
      </w:pPr>
      <w:r w:rsidRPr="00C60DAB">
        <w:rPr>
          <w:sz w:val="22"/>
          <w:szCs w:val="22"/>
          <w:lang w:val="fi-FI"/>
        </w:rPr>
        <w:t>Tel: +420 227 027 263</w:t>
      </w:r>
    </w:p>
    <w:p w14:paraId="3102D352" w14:textId="77777777" w:rsidR="00C0539F" w:rsidRPr="00C0539F" w:rsidRDefault="009B2B92" w:rsidP="00C0539F">
      <w:pPr>
        <w:rPr>
          <w:sz w:val="22"/>
          <w:szCs w:val="22"/>
        </w:rPr>
      </w:pPr>
      <w:hyperlink r:id="rId14" w:tgtFrame="_blank" w:history="1">
        <w:r w:rsidR="00C0539F" w:rsidRPr="00C0539F">
          <w:rPr>
            <w:rStyle w:val="Hypertextovodkaz"/>
            <w:sz w:val="22"/>
            <w:szCs w:val="22"/>
          </w:rPr>
          <w:t>orion@orionpharma.cz</w:t>
        </w:r>
      </w:hyperlink>
    </w:p>
    <w:p w14:paraId="5471C8E7" w14:textId="77777777" w:rsidR="00C0539F" w:rsidRPr="00FF2D57" w:rsidRDefault="00C0539F" w:rsidP="00FB7963">
      <w:pPr>
        <w:rPr>
          <w:sz w:val="22"/>
          <w:szCs w:val="22"/>
        </w:rPr>
      </w:pPr>
    </w:p>
    <w:p w14:paraId="1090FECD" w14:textId="77777777" w:rsidR="00BC4E27" w:rsidRPr="001A2973" w:rsidRDefault="00BC4E27" w:rsidP="00FB7963">
      <w:pPr>
        <w:rPr>
          <w:sz w:val="22"/>
          <w:szCs w:val="22"/>
        </w:rPr>
      </w:pPr>
    </w:p>
    <w:sectPr w:rsidR="00BC4E27" w:rsidRPr="001A2973" w:rsidSect="00FB7963">
      <w:pgSz w:w="11907" w:h="16840" w:code="9"/>
      <w:pgMar w:top="1134" w:right="1418" w:bottom="1134" w:left="1418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B0E15" w14:textId="77777777" w:rsidR="009B2B92" w:rsidRDefault="009B2B92">
      <w:r>
        <w:separator/>
      </w:r>
    </w:p>
  </w:endnote>
  <w:endnote w:type="continuationSeparator" w:id="0">
    <w:p w14:paraId="1FCF2D08" w14:textId="77777777" w:rsidR="009B2B92" w:rsidRDefault="009B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E80D9" w14:textId="77777777" w:rsidR="009B2B92" w:rsidRDefault="009B2B92">
      <w:r>
        <w:separator/>
      </w:r>
    </w:p>
  </w:footnote>
  <w:footnote w:type="continuationSeparator" w:id="0">
    <w:p w14:paraId="44999856" w14:textId="77777777" w:rsidR="009B2B92" w:rsidRDefault="009B2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59006F0"/>
    <w:multiLevelType w:val="singleLevel"/>
    <w:tmpl w:val="A7DC55D2"/>
    <w:lvl w:ilvl="0">
      <w:start w:val="4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3" w15:restartNumberingAfterBreak="0">
    <w:nsid w:val="0B79492D"/>
    <w:multiLevelType w:val="hybridMultilevel"/>
    <w:tmpl w:val="8C26396C"/>
    <w:lvl w:ilvl="0" w:tplc="8284721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02E4"/>
    <w:multiLevelType w:val="singleLevel"/>
    <w:tmpl w:val="340ADE2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5" w15:restartNumberingAfterBreak="0">
    <w:nsid w:val="12417B8D"/>
    <w:multiLevelType w:val="singleLevel"/>
    <w:tmpl w:val="2B7814B0"/>
    <w:lvl w:ilvl="0">
      <w:start w:val="3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6" w15:restartNumberingAfterBreak="0">
    <w:nsid w:val="1257433A"/>
    <w:multiLevelType w:val="singleLevel"/>
    <w:tmpl w:val="9CD6296E"/>
    <w:lvl w:ilvl="0">
      <w:start w:val="2"/>
      <w:numFmt w:val="decimal"/>
      <w:lvlText w:val="%1."/>
      <w:legacy w:legacy="1" w:legacySpace="0" w:legacyIndent="357"/>
      <w:lvlJc w:val="left"/>
      <w:pPr>
        <w:ind w:left="357" w:hanging="357"/>
      </w:pPr>
    </w:lvl>
  </w:abstractNum>
  <w:abstractNum w:abstractNumId="7" w15:restartNumberingAfterBreak="0">
    <w:nsid w:val="39F65D36"/>
    <w:multiLevelType w:val="singleLevel"/>
    <w:tmpl w:val="6AA23F82"/>
    <w:lvl w:ilvl="0">
      <w:start w:val="8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8" w15:restartNumberingAfterBreak="0">
    <w:nsid w:val="4B81562E"/>
    <w:multiLevelType w:val="singleLevel"/>
    <w:tmpl w:val="B784F098"/>
    <w:lvl w:ilvl="0">
      <w:start w:val="4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9" w15:restartNumberingAfterBreak="0">
    <w:nsid w:val="4DD524F9"/>
    <w:multiLevelType w:val="singleLevel"/>
    <w:tmpl w:val="512C85C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 w15:restartNumberingAfterBreak="0">
    <w:nsid w:val="51061C87"/>
    <w:multiLevelType w:val="singleLevel"/>
    <w:tmpl w:val="508A55F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11" w15:restartNumberingAfterBreak="0">
    <w:nsid w:val="525A04E2"/>
    <w:multiLevelType w:val="singleLevel"/>
    <w:tmpl w:val="26701F0C"/>
    <w:lvl w:ilvl="0">
      <w:start w:val="3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12" w15:restartNumberingAfterBreak="0">
    <w:nsid w:val="55351749"/>
    <w:multiLevelType w:val="singleLevel"/>
    <w:tmpl w:val="F09630AA"/>
    <w:lvl w:ilvl="0">
      <w:start w:val="6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13" w15:restartNumberingAfterBreak="0">
    <w:nsid w:val="58480215"/>
    <w:multiLevelType w:val="hybridMultilevel"/>
    <w:tmpl w:val="087A7C70"/>
    <w:lvl w:ilvl="0" w:tplc="82847216">
      <w:start w:val="1"/>
      <w:numFmt w:val="bullet"/>
      <w:lvlText w:val="-"/>
      <w:lvlJc w:val="left"/>
      <w:pPr>
        <w:ind w:left="1069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87F4D59"/>
    <w:multiLevelType w:val="singleLevel"/>
    <w:tmpl w:val="1F94DA92"/>
    <w:lvl w:ilvl="0">
      <w:numFmt w:val="decimal"/>
      <w:lvlText w:val="5.%1 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15" w15:restartNumberingAfterBreak="0">
    <w:nsid w:val="5A570143"/>
    <w:multiLevelType w:val="singleLevel"/>
    <w:tmpl w:val="32C2C106"/>
    <w:lvl w:ilvl="0">
      <w:start w:val="9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16" w15:restartNumberingAfterBreak="0">
    <w:nsid w:val="5DEF5C99"/>
    <w:multiLevelType w:val="singleLevel"/>
    <w:tmpl w:val="5590F0D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7" w15:restartNumberingAfterBreak="0">
    <w:nsid w:val="67591B13"/>
    <w:multiLevelType w:val="singleLevel"/>
    <w:tmpl w:val="D10E8C9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5"/>
  </w:num>
  <w:num w:numId="5">
    <w:abstractNumId w:val="2"/>
  </w:num>
  <w:num w:numId="6">
    <w:abstractNumId w:val="14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8"/>
  </w:num>
  <w:num w:numId="10">
    <w:abstractNumId w:val="12"/>
  </w:num>
  <w:num w:numId="11">
    <w:abstractNumId w:val="7"/>
  </w:num>
  <w:num w:numId="12">
    <w:abstractNumId w:val="15"/>
  </w:num>
  <w:num w:numId="13">
    <w:abstractNumId w:val="10"/>
  </w:num>
  <w:num w:numId="14">
    <w:abstractNumId w:val="16"/>
  </w:num>
  <w:num w:numId="15">
    <w:abstractNumId w:val="9"/>
  </w:num>
  <w:num w:numId="16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cs="Symbol" w:hint="default"/>
        </w:rPr>
      </w:lvl>
    </w:lvlOverride>
  </w:num>
  <w:num w:numId="18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bCs/>
          <w:i w:val="0"/>
          <w:iCs w:val="0"/>
          <w:sz w:val="24"/>
          <w:szCs w:val="24"/>
          <w:u w:val="none"/>
        </w:rPr>
      </w:lvl>
    </w:lvlOverride>
  </w:num>
  <w:num w:numId="19">
    <w:abstractNumId w:val="1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CE2"/>
    <w:rsid w:val="000156EB"/>
    <w:rsid w:val="00027B41"/>
    <w:rsid w:val="00041977"/>
    <w:rsid w:val="000442A3"/>
    <w:rsid w:val="00055680"/>
    <w:rsid w:val="00066137"/>
    <w:rsid w:val="00067C20"/>
    <w:rsid w:val="00074A58"/>
    <w:rsid w:val="000F3A51"/>
    <w:rsid w:val="001035E2"/>
    <w:rsid w:val="001040DD"/>
    <w:rsid w:val="001101B4"/>
    <w:rsid w:val="0011319D"/>
    <w:rsid w:val="0017391A"/>
    <w:rsid w:val="0017491D"/>
    <w:rsid w:val="001A0D6F"/>
    <w:rsid w:val="001A2314"/>
    <w:rsid w:val="001A2973"/>
    <w:rsid w:val="001B03C4"/>
    <w:rsid w:val="001B6FE6"/>
    <w:rsid w:val="001C3954"/>
    <w:rsid w:val="001C6C2E"/>
    <w:rsid w:val="001F0589"/>
    <w:rsid w:val="002114DE"/>
    <w:rsid w:val="00222F59"/>
    <w:rsid w:val="0024082F"/>
    <w:rsid w:val="00265530"/>
    <w:rsid w:val="0027061C"/>
    <w:rsid w:val="00283AF2"/>
    <w:rsid w:val="002A09DD"/>
    <w:rsid w:val="002A6D71"/>
    <w:rsid w:val="002D2369"/>
    <w:rsid w:val="002E4588"/>
    <w:rsid w:val="002F2422"/>
    <w:rsid w:val="003017D3"/>
    <w:rsid w:val="0030180A"/>
    <w:rsid w:val="00344677"/>
    <w:rsid w:val="00361E2C"/>
    <w:rsid w:val="0036405D"/>
    <w:rsid w:val="00364AFE"/>
    <w:rsid w:val="003C4072"/>
    <w:rsid w:val="003F3360"/>
    <w:rsid w:val="003F66E8"/>
    <w:rsid w:val="00402103"/>
    <w:rsid w:val="004121B1"/>
    <w:rsid w:val="0044186E"/>
    <w:rsid w:val="004456F5"/>
    <w:rsid w:val="0046598A"/>
    <w:rsid w:val="004823BD"/>
    <w:rsid w:val="004C69FD"/>
    <w:rsid w:val="004E4658"/>
    <w:rsid w:val="004E4E20"/>
    <w:rsid w:val="00506D3E"/>
    <w:rsid w:val="00510D1D"/>
    <w:rsid w:val="00527CE2"/>
    <w:rsid w:val="00534273"/>
    <w:rsid w:val="00545DD3"/>
    <w:rsid w:val="00555D5D"/>
    <w:rsid w:val="005641F8"/>
    <w:rsid w:val="00576531"/>
    <w:rsid w:val="00596A10"/>
    <w:rsid w:val="005A28AC"/>
    <w:rsid w:val="005A68BD"/>
    <w:rsid w:val="005B367A"/>
    <w:rsid w:val="005D02F5"/>
    <w:rsid w:val="0060319A"/>
    <w:rsid w:val="006107C5"/>
    <w:rsid w:val="00624817"/>
    <w:rsid w:val="00637CC6"/>
    <w:rsid w:val="0064440D"/>
    <w:rsid w:val="00664B22"/>
    <w:rsid w:val="00664BD2"/>
    <w:rsid w:val="00666889"/>
    <w:rsid w:val="00680C48"/>
    <w:rsid w:val="006875E1"/>
    <w:rsid w:val="00691E31"/>
    <w:rsid w:val="006A7B33"/>
    <w:rsid w:val="006F2082"/>
    <w:rsid w:val="007002A1"/>
    <w:rsid w:val="00701B2B"/>
    <w:rsid w:val="007266E9"/>
    <w:rsid w:val="00733F55"/>
    <w:rsid w:val="007630B4"/>
    <w:rsid w:val="00766055"/>
    <w:rsid w:val="007946D0"/>
    <w:rsid w:val="00797E1D"/>
    <w:rsid w:val="007C67AF"/>
    <w:rsid w:val="007D1DF4"/>
    <w:rsid w:val="007D6320"/>
    <w:rsid w:val="007E3D66"/>
    <w:rsid w:val="008638A5"/>
    <w:rsid w:val="00890230"/>
    <w:rsid w:val="008B5F00"/>
    <w:rsid w:val="008C0A33"/>
    <w:rsid w:val="008E00D2"/>
    <w:rsid w:val="008F5BDE"/>
    <w:rsid w:val="00922060"/>
    <w:rsid w:val="00931E0E"/>
    <w:rsid w:val="009442D5"/>
    <w:rsid w:val="009565FD"/>
    <w:rsid w:val="00986451"/>
    <w:rsid w:val="00991949"/>
    <w:rsid w:val="009A0133"/>
    <w:rsid w:val="009A3853"/>
    <w:rsid w:val="009A63D5"/>
    <w:rsid w:val="009A7678"/>
    <w:rsid w:val="009B2B92"/>
    <w:rsid w:val="009B441C"/>
    <w:rsid w:val="009F0AA9"/>
    <w:rsid w:val="00A131C1"/>
    <w:rsid w:val="00A24915"/>
    <w:rsid w:val="00A33D5F"/>
    <w:rsid w:val="00A464CB"/>
    <w:rsid w:val="00A66A26"/>
    <w:rsid w:val="00AA10F0"/>
    <w:rsid w:val="00AD1719"/>
    <w:rsid w:val="00B156C8"/>
    <w:rsid w:val="00B25CBA"/>
    <w:rsid w:val="00B37864"/>
    <w:rsid w:val="00B50C8E"/>
    <w:rsid w:val="00B549AA"/>
    <w:rsid w:val="00B67040"/>
    <w:rsid w:val="00BC02DF"/>
    <w:rsid w:val="00BC4E27"/>
    <w:rsid w:val="00C0539F"/>
    <w:rsid w:val="00C07BAF"/>
    <w:rsid w:val="00C1371B"/>
    <w:rsid w:val="00C31A53"/>
    <w:rsid w:val="00C3525E"/>
    <w:rsid w:val="00C53AFA"/>
    <w:rsid w:val="00C56DF3"/>
    <w:rsid w:val="00C60DAB"/>
    <w:rsid w:val="00C615F3"/>
    <w:rsid w:val="00C973D9"/>
    <w:rsid w:val="00C9770F"/>
    <w:rsid w:val="00CB400D"/>
    <w:rsid w:val="00CB769D"/>
    <w:rsid w:val="00CC6090"/>
    <w:rsid w:val="00CD3E28"/>
    <w:rsid w:val="00D24027"/>
    <w:rsid w:val="00D33369"/>
    <w:rsid w:val="00D360F8"/>
    <w:rsid w:val="00D76AEC"/>
    <w:rsid w:val="00DB0918"/>
    <w:rsid w:val="00DB2EC6"/>
    <w:rsid w:val="00E0528B"/>
    <w:rsid w:val="00E14BC0"/>
    <w:rsid w:val="00E51710"/>
    <w:rsid w:val="00E521B6"/>
    <w:rsid w:val="00E63797"/>
    <w:rsid w:val="00E947A6"/>
    <w:rsid w:val="00EB5C18"/>
    <w:rsid w:val="00EE1405"/>
    <w:rsid w:val="00EE6696"/>
    <w:rsid w:val="00F03999"/>
    <w:rsid w:val="00F23F60"/>
    <w:rsid w:val="00F261B3"/>
    <w:rsid w:val="00F523CD"/>
    <w:rsid w:val="00F64913"/>
    <w:rsid w:val="00F722CE"/>
    <w:rsid w:val="00F72370"/>
    <w:rsid w:val="00F747E4"/>
    <w:rsid w:val="00F86764"/>
    <w:rsid w:val="00F87D28"/>
    <w:rsid w:val="00FA5E41"/>
    <w:rsid w:val="00FB7963"/>
    <w:rsid w:val="00FC2A16"/>
    <w:rsid w:val="00FE0691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A8BFF8"/>
  <w15:chartTrackingRefBased/>
  <w15:docId w15:val="{4691DC15-2D29-4D9C-937A-8E7C9CC4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567"/>
      </w:tabs>
      <w:spacing w:before="240" w:after="120" w:line="260" w:lineRule="exact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2268"/>
        <w:tab w:val="left" w:pos="2835"/>
      </w:tabs>
      <w:ind w:left="567" w:hanging="567"/>
      <w:outlineLvl w:val="1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4536"/>
        <w:tab w:val="left" w:pos="5103"/>
      </w:tabs>
      <w:ind w:left="709" w:hanging="709"/>
      <w:outlineLvl w:val="2"/>
    </w:pPr>
    <w:rPr>
      <w:rFonts w:ascii="Arial" w:hAnsi="Arial"/>
      <w:b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F261B3"/>
    <w:pPr>
      <w:keepNext/>
      <w:tabs>
        <w:tab w:val="left" w:pos="709"/>
        <w:tab w:val="left" w:pos="4536"/>
        <w:tab w:val="left" w:pos="5103"/>
      </w:tabs>
      <w:outlineLvl w:val="3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keepLines/>
      <w:tabs>
        <w:tab w:val="center" w:pos="4153"/>
        <w:tab w:val="right" w:pos="8306"/>
      </w:tabs>
      <w:jc w:val="both"/>
    </w:pPr>
    <w:rPr>
      <w:sz w:val="24"/>
      <w:lang w:val="en-GB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/>
      <w:b/>
      <w:sz w:val="22"/>
      <w:u w:val="single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4536"/>
        <w:tab w:val="left" w:pos="5103"/>
      </w:tabs>
      <w:ind w:left="709" w:hanging="709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766055"/>
    <w:pPr>
      <w:tabs>
        <w:tab w:val="center" w:pos="4536"/>
        <w:tab w:val="right" w:pos="9072"/>
      </w:tabs>
    </w:pPr>
  </w:style>
  <w:style w:type="paragraph" w:customStyle="1" w:styleId="INTERLIGNE125">
    <w:name w:val="INTERLIGNE 1.25"/>
    <w:uiPriority w:val="99"/>
    <w:rsid w:val="007D1DF4"/>
    <w:pPr>
      <w:keepLines/>
      <w:autoSpaceDE w:val="0"/>
      <w:autoSpaceDN w:val="0"/>
      <w:spacing w:line="300" w:lineRule="exact"/>
      <w:jc w:val="both"/>
    </w:pPr>
    <w:rPr>
      <w:rFonts w:ascii="Courier" w:hAnsi="Courier"/>
      <w:lang w:val="fr-FR"/>
    </w:rPr>
  </w:style>
  <w:style w:type="character" w:customStyle="1" w:styleId="Nadpis1Char">
    <w:name w:val="Nadpis 1 Char"/>
    <w:link w:val="Nadpis1"/>
    <w:uiPriority w:val="99"/>
    <w:rsid w:val="00F261B3"/>
    <w:rPr>
      <w:b/>
      <w:caps/>
      <w:sz w:val="26"/>
      <w:lang w:val="en-US" w:eastAsia="cs-CZ"/>
    </w:rPr>
  </w:style>
  <w:style w:type="character" w:customStyle="1" w:styleId="Nadpis2Char">
    <w:name w:val="Nadpis 2 Char"/>
    <w:link w:val="Nadpis2"/>
    <w:uiPriority w:val="99"/>
    <w:rsid w:val="00F261B3"/>
    <w:rPr>
      <w:rFonts w:ascii="Arial" w:hAnsi="Arial"/>
      <w:b/>
      <w:sz w:val="22"/>
      <w:u w:val="single"/>
      <w:lang w:val="cs-CZ" w:eastAsia="cs-CZ"/>
    </w:rPr>
  </w:style>
  <w:style w:type="character" w:customStyle="1" w:styleId="Nadpis3Char">
    <w:name w:val="Nadpis 3 Char"/>
    <w:link w:val="Nadpis3"/>
    <w:uiPriority w:val="99"/>
    <w:rsid w:val="00F261B3"/>
    <w:rPr>
      <w:rFonts w:ascii="Arial" w:hAnsi="Arial"/>
      <w:b/>
      <w:sz w:val="22"/>
      <w:u w:val="single"/>
      <w:lang w:val="cs-CZ" w:eastAsia="cs-CZ"/>
    </w:rPr>
  </w:style>
  <w:style w:type="character" w:customStyle="1" w:styleId="Nadpis4Char">
    <w:name w:val="Nadpis 4 Char"/>
    <w:link w:val="Nadpis4"/>
    <w:uiPriority w:val="99"/>
    <w:rsid w:val="00F261B3"/>
    <w:rPr>
      <w:rFonts w:ascii="Arial" w:hAnsi="Arial"/>
      <w:b/>
      <w:sz w:val="22"/>
      <w:u w:val="single"/>
      <w:lang w:val="cs-CZ" w:eastAsia="cs-CZ"/>
    </w:rPr>
  </w:style>
  <w:style w:type="character" w:customStyle="1" w:styleId="ZpatChar">
    <w:name w:val="Zápatí Char"/>
    <w:link w:val="Zpat"/>
    <w:uiPriority w:val="99"/>
    <w:rsid w:val="00F261B3"/>
    <w:rPr>
      <w:sz w:val="24"/>
      <w:lang w:val="en-GB" w:eastAsia="cs-CZ"/>
    </w:rPr>
  </w:style>
  <w:style w:type="character" w:customStyle="1" w:styleId="NzevChar">
    <w:name w:val="Název Char"/>
    <w:link w:val="Nzev"/>
    <w:uiPriority w:val="99"/>
    <w:rsid w:val="00F261B3"/>
    <w:rPr>
      <w:rFonts w:ascii="Arial" w:hAnsi="Arial"/>
      <w:b/>
      <w:sz w:val="22"/>
      <w:u w:val="single"/>
      <w:lang w:val="cs-CZ" w:eastAsia="cs-CZ"/>
    </w:rPr>
  </w:style>
  <w:style w:type="character" w:customStyle="1" w:styleId="Zkladntextodsazen3Char">
    <w:name w:val="Základní text odsazený 3 Char"/>
    <w:link w:val="Zkladntextodsazen3"/>
    <w:uiPriority w:val="99"/>
    <w:rsid w:val="00F261B3"/>
    <w:rPr>
      <w:rFonts w:ascii="Arial" w:hAnsi="Arial"/>
      <w:sz w:val="22"/>
      <w:lang w:val="cs-CZ" w:eastAsia="cs-CZ"/>
    </w:rPr>
  </w:style>
  <w:style w:type="character" w:customStyle="1" w:styleId="ZhlavChar">
    <w:name w:val="Záhlaví Char"/>
    <w:link w:val="Zhlav"/>
    <w:uiPriority w:val="99"/>
    <w:rsid w:val="00F261B3"/>
    <w:rPr>
      <w:lang w:val="cs-CZ" w:eastAsia="cs-CZ"/>
    </w:rPr>
  </w:style>
  <w:style w:type="paragraph" w:styleId="Textbubliny">
    <w:name w:val="Balloon Text"/>
    <w:aliases w:val=" Char"/>
    <w:basedOn w:val="Normln"/>
    <w:link w:val="TextbublinyChar"/>
    <w:uiPriority w:val="99"/>
    <w:rsid w:val="00F261B3"/>
    <w:rPr>
      <w:rFonts w:ascii="Tahoma" w:hAnsi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uiPriority w:val="99"/>
    <w:rsid w:val="00F261B3"/>
    <w:rPr>
      <w:rFonts w:ascii="Tahoma" w:hAnsi="Tahoma" w:cs="Tahoma"/>
      <w:sz w:val="16"/>
      <w:szCs w:val="16"/>
      <w:lang w:val="cs-CZ" w:eastAsia="cs-CZ"/>
    </w:rPr>
  </w:style>
  <w:style w:type="character" w:customStyle="1" w:styleId="CharStyle10">
    <w:name w:val="Char Style 10"/>
    <w:link w:val="Style9"/>
    <w:uiPriority w:val="99"/>
    <w:rsid w:val="007630B4"/>
    <w:rPr>
      <w:sz w:val="21"/>
      <w:szCs w:val="21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7630B4"/>
    <w:pPr>
      <w:widowControl w:val="0"/>
      <w:shd w:val="clear" w:color="auto" w:fill="FFFFFF"/>
      <w:spacing w:after="240" w:line="232" w:lineRule="exact"/>
      <w:jc w:val="both"/>
    </w:pPr>
    <w:rPr>
      <w:sz w:val="21"/>
      <w:szCs w:val="21"/>
      <w:lang w:val="x-none" w:eastAsia="x-none"/>
    </w:rPr>
  </w:style>
  <w:style w:type="character" w:customStyle="1" w:styleId="CharStyle12">
    <w:name w:val="Char Style 12"/>
    <w:uiPriority w:val="99"/>
    <w:rsid w:val="007630B4"/>
  </w:style>
  <w:style w:type="paragraph" w:styleId="Revize">
    <w:name w:val="Revision"/>
    <w:hidden/>
    <w:uiPriority w:val="99"/>
    <w:semiHidden/>
    <w:rsid w:val="006875E1"/>
  </w:style>
  <w:style w:type="paragraph" w:customStyle="1" w:styleId="Style1">
    <w:name w:val="Style1"/>
    <w:basedOn w:val="Normln"/>
    <w:qFormat/>
    <w:rsid w:val="000F3A51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4082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40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dr@uskvb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rion@orionpharm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1" ma:contentTypeDescription="Vytvoří nový dokument" ma:contentTypeScope="" ma:versionID="776b08123daac51af035427b59ba485d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794fabc27b6d941f586a14a44474739b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Props1.xml><?xml version="1.0" encoding="utf-8"?>
<ds:datastoreItem xmlns:ds="http://schemas.openxmlformats.org/officeDocument/2006/customXml" ds:itemID="{26998B5E-BAA0-4604-8A68-F7F2E8741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DD825E-7CA8-4BEB-B86F-C30C9BA0C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03191-67F4-4362-9573-3A9CA1CCD609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2159</Words>
  <Characters>12742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Souhrn údajů o přípravku</vt:lpstr>
      <vt:lpstr>Souhrn údajů o přípravku</vt:lpstr>
    </vt:vector>
  </TitlesOfParts>
  <Company>Hewlett-Packard Company</Company>
  <LinksUpToDate>false</LinksUpToDate>
  <CharactersWithSpaces>14872</CharactersWithSpaces>
  <SharedDoc>false</SharedDoc>
  <HLinks>
    <vt:vector size="18" baseType="variant">
      <vt:variant>
        <vt:i4>7995480</vt:i4>
      </vt:variant>
      <vt:variant>
        <vt:i4>6</vt:i4>
      </vt:variant>
      <vt:variant>
        <vt:i4>0</vt:i4>
      </vt:variant>
      <vt:variant>
        <vt:i4>5</vt:i4>
      </vt:variant>
      <vt:variant>
        <vt:lpwstr>mailto:orion@orionpharma.cz</vt:lpwstr>
      </vt:variant>
      <vt:variant>
        <vt:lpwstr/>
      </vt:variant>
      <vt:variant>
        <vt:i4>6160414</vt:i4>
      </vt:variant>
      <vt:variant>
        <vt:i4>3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subject/>
  <dc:creator>Jašková Iva</dc:creator>
  <cp:keywords/>
  <cp:lastModifiedBy>Šťastná Hana</cp:lastModifiedBy>
  <cp:revision>15</cp:revision>
  <cp:lastPrinted>2025-03-17T12:12:00Z</cp:lastPrinted>
  <dcterms:created xsi:type="dcterms:W3CDTF">2024-07-29T13:39:00Z</dcterms:created>
  <dcterms:modified xsi:type="dcterms:W3CDTF">2025-03-20T09:25:00Z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XAccess Type">
    <vt:lpwstr>Inherited</vt:lpwstr>
  </property>
  <property fmtid="{D5CDD505-2E9C-101B-9397-08002B2CF9AE}" pid="3" name="MXAccess_state_Exists_Inactive">
    <vt:lpwstr>A--</vt:lpwstr>
  </property>
  <property fmtid="{D5CDD505-2E9C-101B-9397-08002B2CF9AE}" pid="4" name="MXActiveVersion">
    <vt:lpwstr>1</vt:lpwstr>
  </property>
  <property fmtid="{D5CDD505-2E9C-101B-9397-08002B2CF9AE}" pid="5" name="MXActual_state_Exists">
    <vt:lpwstr>3.1.2017</vt:lpwstr>
  </property>
  <property fmtid="{D5CDD505-2E9C-101B-9397-08002B2CF9AE}" pid="6" name="MXActual_state_Inactive">
    <vt:lpwstr>N/A</vt:lpwstr>
  </property>
  <property fmtid="{D5CDD505-2E9C-101B-9397-08002B2CF9AE}" pid="7" name="MXApprover">
    <vt:lpwstr/>
  </property>
  <property fmtid="{D5CDD505-2E9C-101B-9397-08002B2CF9AE}" pid="8" name="MXBranch To">
    <vt:lpwstr>None</vt:lpwstr>
  </property>
  <property fmtid="{D5CDD505-2E9C-101B-9397-08002B2CF9AE}" pid="9" name="MXCheckin Reason">
    <vt:lpwstr/>
  </property>
  <property fmtid="{D5CDD505-2E9C-101B-9397-08002B2CF9AE}" pid="10" name="MXComment_state_Exists_Inactive">
    <vt:lpwstr/>
  </property>
  <property fmtid="{D5CDD505-2E9C-101B-9397-08002B2CF9AE}" pid="11" name="MXCreated On">
    <vt:lpwstr/>
  </property>
  <property fmtid="{D5CDD505-2E9C-101B-9397-08002B2CF9AE}" pid="12" name="MXCurrent">
    <vt:lpwstr>Active</vt:lpwstr>
  </property>
  <property fmtid="{D5CDD505-2E9C-101B-9397-08002B2CF9AE}" pid="13" name="MXCurrent.Localized">
    <vt:lpwstr>Active</vt:lpwstr>
  </property>
  <property fmtid="{D5CDD505-2E9C-101B-9397-08002B2CF9AE}" pid="14" name="MXDescription">
    <vt:lpwstr/>
  </property>
  <property fmtid="{D5CDD505-2E9C-101B-9397-08002B2CF9AE}" pid="15" name="MXDesign Group Owner">
    <vt:lpwstr/>
  </property>
  <property fmtid="{D5CDD505-2E9C-101B-9397-08002B2CF9AE}" pid="16" name="MXDesignated User">
    <vt:lpwstr>Unassigned</vt:lpwstr>
  </property>
  <property fmtid="{D5CDD505-2E9C-101B-9397-08002B2CF9AE}" pid="17" name="MXEmail">
    <vt:lpwstr>milla.hamalainen@medfiles.fi</vt:lpwstr>
  </property>
  <property fmtid="{D5CDD505-2E9C-101B-9397-08002B2CF9AE}" pid="18" name="MXFirstName">
    <vt:lpwstr>Milla</vt:lpwstr>
  </property>
  <property fmtid="{D5CDD505-2E9C-101B-9397-08002B2CF9AE}" pid="19" name="MXIs Version Object">
    <vt:lpwstr>False</vt:lpwstr>
  </property>
  <property fmtid="{D5CDD505-2E9C-101B-9397-08002B2CF9AE}" pid="20" name="MXLanguage">
    <vt:lpwstr>English</vt:lpwstr>
  </property>
  <property fmtid="{D5CDD505-2E9C-101B-9397-08002B2CF9AE}" pid="21" name="MXLastName">
    <vt:lpwstr>Hämäläinen</vt:lpwstr>
  </property>
  <property fmtid="{D5CDD505-2E9C-101B-9397-08002B2CF9AE}" pid="22" name="MXLatestVersion">
    <vt:lpwstr>1</vt:lpwstr>
  </property>
  <property fmtid="{D5CDD505-2E9C-101B-9397-08002B2CF9AE}" pid="23" name="MXMiddleName">
    <vt:lpwstr>Unknown</vt:lpwstr>
  </property>
  <property fmtid="{D5CDD505-2E9C-101B-9397-08002B2CF9AE}" pid="24" name="MXMove Files To Version">
    <vt:lpwstr>False</vt:lpwstr>
  </property>
  <property fmtid="{D5CDD505-2E9C-101B-9397-08002B2CF9AE}" pid="25" name="MXName">
    <vt:lpwstr>Doc-0096163</vt:lpwstr>
  </property>
  <property fmtid="{D5CDD505-2E9C-101B-9397-08002B2CF9AE}" pid="26" name="MXNotes">
    <vt:lpwstr/>
  </property>
  <property fmtid="{D5CDD505-2E9C-101B-9397-08002B2CF9AE}" pid="27" name="MXOriginator">
    <vt:lpwstr>reijsy</vt:lpwstr>
  </property>
  <property fmtid="{D5CDD505-2E9C-101B-9397-08002B2CF9AE}" pid="28" name="MXPolicy">
    <vt:lpwstr>Reference Document</vt:lpwstr>
  </property>
  <property fmtid="{D5CDD505-2E9C-101B-9397-08002B2CF9AE}" pid="29" name="MXPolicy.Localized">
    <vt:lpwstr>Reference Document</vt:lpwstr>
  </property>
  <property fmtid="{D5CDD505-2E9C-101B-9397-08002B2CF9AE}" pid="30" name="MXRelease Type">
    <vt:lpwstr>Design Release</vt:lpwstr>
  </property>
  <property fmtid="{D5CDD505-2E9C-101B-9397-08002B2CF9AE}" pid="31" name="MXRevision">
    <vt:lpwstr>1</vt:lpwstr>
  </property>
  <property fmtid="{D5CDD505-2E9C-101B-9397-08002B2CF9AE}" pid="32" name="MXSatisfied_state_Exists_Inactive">
    <vt:bool>false</vt:bool>
  </property>
  <property fmtid="{D5CDD505-2E9C-101B-9397-08002B2CF9AE}" pid="33" name="MXSignatures_state_Exists">
    <vt:lpwstr>Inactive</vt:lpwstr>
  </property>
  <property fmtid="{D5CDD505-2E9C-101B-9397-08002B2CF9AE}" pid="34" name="MXSignatures_state_Inactive">
    <vt:lpwstr/>
  </property>
  <property fmtid="{D5CDD505-2E9C-101B-9397-08002B2CF9AE}" pid="35" name="MXSigned_state_Exists_Inactive">
    <vt:bool>false</vt:bool>
  </property>
  <property fmtid="{D5CDD505-2E9C-101B-9397-08002B2CF9AE}" pid="36" name="MXSigner_state_Exists_Inactive">
    <vt:lpwstr/>
  </property>
  <property fmtid="{D5CDD505-2E9C-101B-9397-08002B2CF9AE}" pid="37" name="MXStatus_state_Exists_Inactive">
    <vt:lpwstr>N/A</vt:lpwstr>
  </property>
  <property fmtid="{D5CDD505-2E9C-101B-9397-08002B2CF9AE}" pid="38" name="MXSuspend Versioning">
    <vt:lpwstr>False</vt:lpwstr>
  </property>
  <property fmtid="{D5CDD505-2E9C-101B-9397-08002B2CF9AE}" pid="39" name="MXTitle">
    <vt:lpwstr>Domitor CZ PIL-text</vt:lpwstr>
  </property>
  <property fmtid="{D5CDD505-2E9C-101B-9397-08002B2CF9AE}" pid="40" name="MXTSL Access Control">
    <vt:lpwstr>|Medfiles|</vt:lpwstr>
  </property>
  <property fmtid="{D5CDD505-2E9C-101B-9397-08002B2CF9AE}" pid="41" name="MXType">
    <vt:lpwstr>Generic Document</vt:lpwstr>
  </property>
  <property fmtid="{D5CDD505-2E9C-101B-9397-08002B2CF9AE}" pid="42" name="MXType.Localized">
    <vt:lpwstr>Generic Document</vt:lpwstr>
  </property>
  <property fmtid="{D5CDD505-2E9C-101B-9397-08002B2CF9AE}" pid="43" name="MXUser">
    <vt:lpwstr>extmiham</vt:lpwstr>
  </property>
  <property fmtid="{D5CDD505-2E9C-101B-9397-08002B2CF9AE}" pid="44" name="MXVersion">
    <vt:lpwstr>1</vt:lpwstr>
  </property>
  <property fmtid="{D5CDD505-2E9C-101B-9397-08002B2CF9AE}" pid="45" name="ContentTypeId">
    <vt:lpwstr>0x01010024723F5AE10FE448AFF43B34AC78DB72</vt:lpwstr>
  </property>
  <property fmtid="{D5CDD505-2E9C-101B-9397-08002B2CF9AE}" pid="46" name="MediaServiceImageTags">
    <vt:lpwstr/>
  </property>
</Properties>
</file>