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531AB" w14:textId="77777777" w:rsidR="006E5E3A" w:rsidRDefault="006E5E3A" w:rsidP="006E5E3A">
      <w:pPr>
        <w:jc w:val="both"/>
        <w:rPr>
          <w:sz w:val="22"/>
          <w:szCs w:val="22"/>
        </w:rPr>
      </w:pPr>
    </w:p>
    <w:p w14:paraId="0D16EF2B" w14:textId="77777777" w:rsidR="007841D5" w:rsidRDefault="007841D5" w:rsidP="006E5E3A">
      <w:pPr>
        <w:jc w:val="both"/>
        <w:rPr>
          <w:sz w:val="22"/>
          <w:szCs w:val="22"/>
        </w:rPr>
      </w:pPr>
    </w:p>
    <w:p w14:paraId="5CFDE1D1" w14:textId="77777777" w:rsidR="007841D5" w:rsidRDefault="007841D5" w:rsidP="006E5E3A">
      <w:pPr>
        <w:jc w:val="both"/>
        <w:rPr>
          <w:sz w:val="22"/>
          <w:szCs w:val="22"/>
        </w:rPr>
      </w:pPr>
    </w:p>
    <w:p w14:paraId="4703D871" w14:textId="77777777" w:rsidR="007841D5" w:rsidRDefault="007841D5" w:rsidP="006E5E3A">
      <w:pPr>
        <w:jc w:val="both"/>
        <w:rPr>
          <w:sz w:val="22"/>
          <w:szCs w:val="22"/>
        </w:rPr>
      </w:pPr>
    </w:p>
    <w:p w14:paraId="1D010C54" w14:textId="77777777" w:rsidR="007841D5" w:rsidRDefault="007841D5" w:rsidP="006E5E3A">
      <w:pPr>
        <w:jc w:val="both"/>
        <w:rPr>
          <w:sz w:val="22"/>
          <w:szCs w:val="22"/>
        </w:rPr>
      </w:pPr>
    </w:p>
    <w:p w14:paraId="1855967C" w14:textId="77777777" w:rsidR="008221DB" w:rsidRDefault="008221DB" w:rsidP="006E5E3A">
      <w:pPr>
        <w:jc w:val="both"/>
        <w:rPr>
          <w:sz w:val="22"/>
          <w:szCs w:val="22"/>
        </w:rPr>
      </w:pPr>
    </w:p>
    <w:p w14:paraId="52FA9002" w14:textId="77777777" w:rsidR="008221DB" w:rsidRDefault="008221DB" w:rsidP="006E5E3A">
      <w:pPr>
        <w:jc w:val="both"/>
        <w:rPr>
          <w:sz w:val="22"/>
          <w:szCs w:val="22"/>
        </w:rPr>
      </w:pPr>
    </w:p>
    <w:p w14:paraId="284AEBDA" w14:textId="77777777" w:rsidR="007841D5" w:rsidRDefault="007841D5" w:rsidP="006E5E3A">
      <w:pPr>
        <w:jc w:val="both"/>
        <w:rPr>
          <w:sz w:val="22"/>
          <w:szCs w:val="22"/>
        </w:rPr>
      </w:pPr>
    </w:p>
    <w:p w14:paraId="07CC0EE0" w14:textId="77777777" w:rsidR="007841D5" w:rsidRDefault="007841D5" w:rsidP="006E5E3A">
      <w:pPr>
        <w:jc w:val="both"/>
        <w:rPr>
          <w:sz w:val="22"/>
          <w:szCs w:val="22"/>
        </w:rPr>
      </w:pPr>
    </w:p>
    <w:p w14:paraId="12AB8670" w14:textId="77777777" w:rsidR="007841D5" w:rsidRPr="004C6A29" w:rsidRDefault="007841D5" w:rsidP="006E5E3A">
      <w:pPr>
        <w:jc w:val="both"/>
        <w:rPr>
          <w:sz w:val="22"/>
          <w:szCs w:val="22"/>
        </w:rPr>
      </w:pPr>
    </w:p>
    <w:p w14:paraId="511F253E" w14:textId="77777777" w:rsidR="006E5E3A" w:rsidRPr="004C6A29" w:rsidRDefault="006E5E3A" w:rsidP="006E5E3A">
      <w:pPr>
        <w:jc w:val="both"/>
        <w:rPr>
          <w:sz w:val="22"/>
          <w:szCs w:val="22"/>
        </w:rPr>
      </w:pPr>
    </w:p>
    <w:p w14:paraId="32E4973D" w14:textId="77777777" w:rsidR="006E5E3A" w:rsidRPr="004C6A29" w:rsidRDefault="006E5E3A" w:rsidP="006E5E3A">
      <w:pPr>
        <w:pStyle w:val="Nadpis5"/>
        <w:rPr>
          <w:rFonts w:ascii="Times New Roman" w:hAnsi="Times New Roman" w:cs="Times New Roman"/>
          <w:sz w:val="22"/>
          <w:szCs w:val="22"/>
        </w:rPr>
      </w:pPr>
    </w:p>
    <w:p w14:paraId="068ABF3A" w14:textId="77777777" w:rsidR="006E5E3A" w:rsidRPr="004C6A29" w:rsidRDefault="006E5E3A" w:rsidP="006E5E3A">
      <w:pPr>
        <w:pStyle w:val="Nadpis5"/>
        <w:rPr>
          <w:rFonts w:ascii="Times New Roman" w:hAnsi="Times New Roman" w:cs="Times New Roman"/>
          <w:sz w:val="22"/>
          <w:szCs w:val="22"/>
        </w:rPr>
      </w:pPr>
    </w:p>
    <w:p w14:paraId="13D6D32A" w14:textId="77777777" w:rsidR="006E5E3A" w:rsidRPr="004C6A29" w:rsidRDefault="006E5E3A" w:rsidP="006E5E3A">
      <w:pPr>
        <w:pStyle w:val="Nadpis5"/>
        <w:rPr>
          <w:rFonts w:ascii="Times New Roman" w:hAnsi="Times New Roman" w:cs="Times New Roman"/>
          <w:sz w:val="22"/>
          <w:szCs w:val="22"/>
        </w:rPr>
      </w:pPr>
    </w:p>
    <w:p w14:paraId="336FA37D" w14:textId="77777777" w:rsidR="006E5E3A" w:rsidRPr="004C6A29" w:rsidRDefault="006E5E3A" w:rsidP="006E5E3A">
      <w:pPr>
        <w:pStyle w:val="Nadpis5"/>
        <w:rPr>
          <w:rFonts w:ascii="Times New Roman" w:hAnsi="Times New Roman" w:cs="Times New Roman"/>
          <w:sz w:val="22"/>
          <w:szCs w:val="22"/>
        </w:rPr>
      </w:pPr>
    </w:p>
    <w:p w14:paraId="5CDFB2D9" w14:textId="77777777" w:rsidR="006E5E3A" w:rsidRPr="004C6A29" w:rsidRDefault="006E5E3A" w:rsidP="006E5E3A">
      <w:pPr>
        <w:pStyle w:val="Nadpis5"/>
        <w:rPr>
          <w:rFonts w:ascii="Times New Roman" w:hAnsi="Times New Roman" w:cs="Times New Roman"/>
          <w:sz w:val="22"/>
          <w:szCs w:val="22"/>
        </w:rPr>
      </w:pPr>
    </w:p>
    <w:p w14:paraId="0CDD10C4" w14:textId="77777777" w:rsidR="006E5E3A" w:rsidRPr="004C6A29" w:rsidRDefault="006E5E3A" w:rsidP="006E5E3A">
      <w:pPr>
        <w:pStyle w:val="Nadpis5"/>
        <w:rPr>
          <w:rFonts w:ascii="Times New Roman" w:hAnsi="Times New Roman" w:cs="Times New Roman"/>
          <w:sz w:val="22"/>
          <w:szCs w:val="22"/>
        </w:rPr>
      </w:pPr>
      <w:r w:rsidRPr="004C6A29">
        <w:rPr>
          <w:rFonts w:ascii="Times New Roman" w:hAnsi="Times New Roman" w:cs="Times New Roman"/>
          <w:sz w:val="22"/>
          <w:szCs w:val="22"/>
        </w:rPr>
        <w:t>B. PŘÍBALOVÁ INFORMACE</w:t>
      </w:r>
    </w:p>
    <w:p w14:paraId="17D8F231" w14:textId="77777777" w:rsidR="006E5E3A" w:rsidRPr="00597BB7" w:rsidRDefault="006E5E3A" w:rsidP="002C50D1">
      <w:pPr>
        <w:jc w:val="center"/>
        <w:rPr>
          <w:sz w:val="22"/>
          <w:szCs w:val="22"/>
        </w:rPr>
      </w:pPr>
      <w:r w:rsidRPr="004C6A29">
        <w:rPr>
          <w:sz w:val="22"/>
          <w:szCs w:val="22"/>
        </w:rPr>
        <w:br w:type="page"/>
      </w:r>
      <w:r w:rsidRPr="00597BB7">
        <w:rPr>
          <w:b/>
          <w:bCs/>
          <w:sz w:val="22"/>
          <w:szCs w:val="22"/>
        </w:rPr>
        <w:lastRenderedPageBreak/>
        <w:t>PŘÍBALOVÁ INFORMACE</w:t>
      </w:r>
    </w:p>
    <w:p w14:paraId="6E0962E8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79245DCA" w14:textId="2E20B717" w:rsidR="006E5E3A" w:rsidRPr="00597BB7" w:rsidRDefault="0087372F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</w:t>
      </w:r>
      <w:r w:rsidR="006E5E3A" w:rsidRPr="00A72C0F">
        <w:rPr>
          <w:b/>
          <w:bCs/>
          <w:sz w:val="22"/>
          <w:szCs w:val="22"/>
          <w:highlight w:val="lightGray"/>
        </w:rPr>
        <w:t>.</w:t>
      </w:r>
      <w:r w:rsidR="006E5E3A" w:rsidRPr="00597BB7">
        <w:rPr>
          <w:b/>
          <w:bCs/>
          <w:sz w:val="22"/>
          <w:szCs w:val="22"/>
        </w:rPr>
        <w:tab/>
      </w:r>
      <w:r w:rsidRPr="00597BB7">
        <w:rPr>
          <w:b/>
          <w:bCs/>
          <w:sz w:val="22"/>
          <w:szCs w:val="22"/>
        </w:rPr>
        <w:t>Název veterinárního léčivého přípravku</w:t>
      </w:r>
    </w:p>
    <w:p w14:paraId="032EF603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3BA08CA9" w14:textId="77777777" w:rsidR="006E5E3A" w:rsidRPr="00597BB7" w:rsidRDefault="006E5E3A" w:rsidP="00597BB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597BB7">
        <w:rPr>
          <w:sz w:val="22"/>
          <w:szCs w:val="22"/>
        </w:rPr>
        <w:t>NIGLUMINE 50 mg/ml injekční roztok pro skot a koně</w:t>
      </w:r>
    </w:p>
    <w:p w14:paraId="1940F263" w14:textId="40F63326" w:rsidR="006E5E3A" w:rsidRPr="00597BB7" w:rsidRDefault="006E5E3A" w:rsidP="00597BB7">
      <w:pPr>
        <w:jc w:val="both"/>
        <w:rPr>
          <w:sz w:val="22"/>
          <w:szCs w:val="22"/>
        </w:rPr>
      </w:pPr>
      <w:r w:rsidRPr="00597BB7" w:rsidDel="0096179B">
        <w:rPr>
          <w:sz w:val="22"/>
          <w:szCs w:val="22"/>
        </w:rPr>
        <w:t xml:space="preserve"> </w:t>
      </w:r>
    </w:p>
    <w:p w14:paraId="5F0868A0" w14:textId="04874976" w:rsidR="006E5E3A" w:rsidRPr="00597BB7" w:rsidRDefault="0087372F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2</w:t>
      </w:r>
      <w:r w:rsidR="006E5E3A" w:rsidRPr="00A72C0F">
        <w:rPr>
          <w:b/>
          <w:bCs/>
          <w:sz w:val="22"/>
          <w:szCs w:val="22"/>
          <w:highlight w:val="lightGray"/>
        </w:rPr>
        <w:t>.</w:t>
      </w:r>
      <w:r w:rsidR="006E5E3A" w:rsidRPr="00597BB7">
        <w:rPr>
          <w:b/>
          <w:bCs/>
          <w:sz w:val="22"/>
          <w:szCs w:val="22"/>
        </w:rPr>
        <w:tab/>
      </w:r>
      <w:r w:rsidRPr="00597BB7">
        <w:rPr>
          <w:b/>
          <w:bCs/>
          <w:sz w:val="22"/>
          <w:szCs w:val="22"/>
        </w:rPr>
        <w:t>Složení</w:t>
      </w:r>
    </w:p>
    <w:p w14:paraId="60A2B86F" w14:textId="77777777" w:rsidR="006E5E3A" w:rsidRPr="00597BB7" w:rsidRDefault="006E5E3A" w:rsidP="00597BB7">
      <w:pPr>
        <w:jc w:val="both"/>
        <w:rPr>
          <w:sz w:val="22"/>
          <w:szCs w:val="22"/>
          <w:u w:val="single"/>
        </w:rPr>
      </w:pPr>
    </w:p>
    <w:p w14:paraId="5D8A7342" w14:textId="5519E325" w:rsidR="006E5E3A" w:rsidRPr="00597BB7" w:rsidRDefault="00070B58" w:rsidP="00597BB7">
      <w:pPr>
        <w:jc w:val="both"/>
        <w:rPr>
          <w:sz w:val="22"/>
          <w:szCs w:val="22"/>
        </w:rPr>
      </w:pPr>
      <w:r>
        <w:rPr>
          <w:sz w:val="22"/>
          <w:szCs w:val="22"/>
        </w:rPr>
        <w:t>Každý</w:t>
      </w:r>
      <w:r w:rsidR="006E5E3A" w:rsidRPr="00597BB7">
        <w:rPr>
          <w:sz w:val="22"/>
          <w:szCs w:val="22"/>
        </w:rPr>
        <w:t xml:space="preserve"> ml obsahuje</w:t>
      </w:r>
      <w:r w:rsidR="006E5E3A" w:rsidRPr="00A72C0F">
        <w:rPr>
          <w:sz w:val="22"/>
          <w:szCs w:val="22"/>
        </w:rPr>
        <w:t>:</w:t>
      </w:r>
    </w:p>
    <w:p w14:paraId="134707DE" w14:textId="77777777" w:rsidR="0052154A" w:rsidRPr="00597BB7" w:rsidRDefault="0052154A" w:rsidP="00597BB7">
      <w:pPr>
        <w:jc w:val="both"/>
        <w:rPr>
          <w:sz w:val="22"/>
          <w:szCs w:val="22"/>
          <w:u w:val="single"/>
        </w:rPr>
      </w:pPr>
    </w:p>
    <w:p w14:paraId="23748B43" w14:textId="7777777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</w:rPr>
        <w:t>Léčivá látka:</w:t>
      </w:r>
    </w:p>
    <w:p w14:paraId="490F4C7A" w14:textId="5D2BF3E2" w:rsidR="006E5E3A" w:rsidRPr="00597BB7" w:rsidRDefault="006E5E3A" w:rsidP="00597BB7">
      <w:pPr>
        <w:tabs>
          <w:tab w:val="left" w:leader="dot" w:pos="3969"/>
        </w:tabs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Flunixinum </w:t>
      </w:r>
      <w:r w:rsidR="0052154A" w:rsidRPr="00597BB7">
        <w:rPr>
          <w:sz w:val="22"/>
          <w:szCs w:val="22"/>
        </w:rPr>
        <w:tab/>
      </w:r>
      <w:r w:rsidR="0052154A" w:rsidRPr="00597BB7">
        <w:rPr>
          <w:sz w:val="22"/>
          <w:szCs w:val="22"/>
        </w:rPr>
        <w:tab/>
      </w:r>
      <w:r w:rsidRPr="00597BB7">
        <w:rPr>
          <w:sz w:val="22"/>
          <w:szCs w:val="22"/>
        </w:rPr>
        <w:t>50 mg</w:t>
      </w:r>
    </w:p>
    <w:p w14:paraId="6AF5B491" w14:textId="5674B2AD" w:rsidR="006E5E3A" w:rsidRPr="00597BB7" w:rsidRDefault="0052154A" w:rsidP="00597BB7">
      <w:pPr>
        <w:tabs>
          <w:tab w:val="left" w:leader="dot" w:pos="3969"/>
        </w:tabs>
        <w:jc w:val="both"/>
        <w:rPr>
          <w:sz w:val="22"/>
          <w:szCs w:val="22"/>
          <w:u w:val="single"/>
        </w:rPr>
      </w:pPr>
      <w:r w:rsidRPr="00597BB7">
        <w:rPr>
          <w:sz w:val="22"/>
          <w:szCs w:val="22"/>
          <w:u w:val="single"/>
        </w:rPr>
        <w:t>(odpovídá 82,9 mg flunixin megluminu)</w:t>
      </w:r>
    </w:p>
    <w:p w14:paraId="4D90D18C" w14:textId="77777777" w:rsidR="0052154A" w:rsidRPr="00597BB7" w:rsidRDefault="0052154A" w:rsidP="00597BB7">
      <w:pPr>
        <w:tabs>
          <w:tab w:val="left" w:leader="dot" w:pos="3969"/>
        </w:tabs>
        <w:jc w:val="both"/>
        <w:rPr>
          <w:sz w:val="22"/>
          <w:szCs w:val="22"/>
          <w:u w:val="single"/>
        </w:rPr>
      </w:pPr>
    </w:p>
    <w:p w14:paraId="6F1D0D1E" w14:textId="77777777" w:rsidR="006E5E3A" w:rsidRPr="00A72C0F" w:rsidRDefault="006E5E3A" w:rsidP="00597BB7">
      <w:pPr>
        <w:tabs>
          <w:tab w:val="left" w:leader="dot" w:pos="3969"/>
        </w:tabs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</w:rPr>
        <w:t>Pomocné látky:</w:t>
      </w:r>
    </w:p>
    <w:p w14:paraId="488D2E36" w14:textId="77777777" w:rsidR="006E5E3A" w:rsidRPr="00597BB7" w:rsidRDefault="006E5E3A" w:rsidP="00597BB7">
      <w:pPr>
        <w:tabs>
          <w:tab w:val="left" w:leader="dot" w:pos="3969"/>
        </w:tabs>
        <w:jc w:val="both"/>
        <w:rPr>
          <w:sz w:val="22"/>
          <w:szCs w:val="22"/>
        </w:rPr>
      </w:pPr>
      <w:r w:rsidRPr="00597BB7">
        <w:rPr>
          <w:spacing w:val="-2"/>
          <w:sz w:val="22"/>
          <w:szCs w:val="22"/>
        </w:rPr>
        <w:t>Fenol.</w:t>
      </w:r>
      <w:r w:rsidRPr="00597BB7">
        <w:rPr>
          <w:spacing w:val="-2"/>
          <w:sz w:val="22"/>
          <w:szCs w:val="22"/>
        </w:rPr>
        <w:tab/>
        <w:t>5 mg</w:t>
      </w:r>
    </w:p>
    <w:p w14:paraId="6B32A043" w14:textId="77777777" w:rsidR="006E5E3A" w:rsidRPr="00597BB7" w:rsidRDefault="006E5E3A" w:rsidP="00597BB7">
      <w:pPr>
        <w:jc w:val="both"/>
        <w:rPr>
          <w:spacing w:val="-2"/>
          <w:sz w:val="22"/>
          <w:szCs w:val="22"/>
        </w:rPr>
      </w:pPr>
      <w:r w:rsidRPr="00597BB7">
        <w:rPr>
          <w:spacing w:val="-2"/>
          <w:sz w:val="22"/>
          <w:szCs w:val="22"/>
        </w:rPr>
        <w:t>Natrium-hydroxymethansulfinát .................…2,5 mg</w:t>
      </w:r>
    </w:p>
    <w:p w14:paraId="103B1198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451EB362" w14:textId="77777777" w:rsidR="006E5E3A" w:rsidRPr="00597BB7" w:rsidRDefault="006E5E3A" w:rsidP="00597BB7">
      <w:pPr>
        <w:suppressAutoHyphens/>
        <w:jc w:val="both"/>
        <w:rPr>
          <w:sz w:val="22"/>
          <w:szCs w:val="22"/>
        </w:rPr>
      </w:pPr>
      <w:r w:rsidRPr="00597BB7">
        <w:rPr>
          <w:sz w:val="22"/>
          <w:szCs w:val="22"/>
        </w:rPr>
        <w:t>Bezbarvý až lehce nažloutlý čirý roztok.</w:t>
      </w:r>
    </w:p>
    <w:p w14:paraId="45D49529" w14:textId="77777777" w:rsidR="006E5E3A" w:rsidRPr="00597BB7" w:rsidRDefault="006E5E3A" w:rsidP="00597BB7">
      <w:pPr>
        <w:suppressAutoHyphens/>
        <w:jc w:val="both"/>
        <w:rPr>
          <w:spacing w:val="-3"/>
          <w:sz w:val="22"/>
          <w:szCs w:val="22"/>
        </w:rPr>
      </w:pPr>
    </w:p>
    <w:p w14:paraId="7BC3E5F7" w14:textId="77777777" w:rsidR="007D4B3E" w:rsidRPr="00A72C0F" w:rsidRDefault="007D4B3E" w:rsidP="00597BB7">
      <w:pPr>
        <w:suppressAutoHyphens/>
        <w:jc w:val="both"/>
        <w:rPr>
          <w:b/>
          <w:bCs/>
          <w:spacing w:val="-3"/>
          <w:sz w:val="22"/>
          <w:szCs w:val="22"/>
        </w:rPr>
      </w:pPr>
      <w:r w:rsidRPr="00A72C0F">
        <w:rPr>
          <w:b/>
          <w:bCs/>
          <w:spacing w:val="-3"/>
          <w:sz w:val="22"/>
          <w:szCs w:val="22"/>
          <w:highlight w:val="lightGray"/>
        </w:rPr>
        <w:t>3.</w:t>
      </w:r>
      <w:r w:rsidRPr="00A72C0F">
        <w:rPr>
          <w:b/>
          <w:bCs/>
          <w:spacing w:val="-3"/>
          <w:sz w:val="22"/>
          <w:szCs w:val="22"/>
        </w:rPr>
        <w:tab/>
        <w:t>Cílové druhy zvířat</w:t>
      </w:r>
    </w:p>
    <w:p w14:paraId="255A36F5" w14:textId="77777777" w:rsidR="007D4B3E" w:rsidRPr="00597BB7" w:rsidRDefault="007D4B3E" w:rsidP="00597BB7">
      <w:pPr>
        <w:suppressAutoHyphens/>
        <w:jc w:val="both"/>
        <w:rPr>
          <w:spacing w:val="-3"/>
          <w:sz w:val="22"/>
          <w:szCs w:val="22"/>
        </w:rPr>
      </w:pPr>
    </w:p>
    <w:p w14:paraId="05602BD4" w14:textId="5CD3CF34" w:rsidR="007D4B3E" w:rsidRPr="00597BB7" w:rsidRDefault="007D4B3E" w:rsidP="00597BB7">
      <w:pPr>
        <w:suppressAutoHyphens/>
        <w:jc w:val="both"/>
        <w:rPr>
          <w:spacing w:val="-3"/>
          <w:sz w:val="22"/>
          <w:szCs w:val="22"/>
        </w:rPr>
      </w:pPr>
      <w:r w:rsidRPr="00597BB7">
        <w:rPr>
          <w:spacing w:val="-3"/>
          <w:sz w:val="22"/>
          <w:szCs w:val="22"/>
        </w:rPr>
        <w:t>Skot a koně.</w:t>
      </w:r>
    </w:p>
    <w:p w14:paraId="64F0097B" w14:textId="77777777" w:rsidR="007D4B3E" w:rsidRPr="00597BB7" w:rsidRDefault="007D4B3E" w:rsidP="00597BB7">
      <w:pPr>
        <w:suppressAutoHyphens/>
        <w:jc w:val="both"/>
        <w:rPr>
          <w:spacing w:val="-3"/>
          <w:sz w:val="22"/>
          <w:szCs w:val="22"/>
        </w:rPr>
      </w:pPr>
    </w:p>
    <w:p w14:paraId="076B2894" w14:textId="7A37FF16" w:rsidR="006E5E3A" w:rsidRPr="00597BB7" w:rsidRDefault="006E5E3A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4.</w:t>
      </w:r>
      <w:r w:rsidRPr="00597BB7">
        <w:rPr>
          <w:b/>
          <w:bCs/>
          <w:sz w:val="22"/>
          <w:szCs w:val="22"/>
        </w:rPr>
        <w:tab/>
        <w:t>I</w:t>
      </w:r>
      <w:r w:rsidR="007D4B3E" w:rsidRPr="00597BB7">
        <w:rPr>
          <w:b/>
          <w:bCs/>
          <w:sz w:val="22"/>
          <w:szCs w:val="22"/>
        </w:rPr>
        <w:t>ndikace pro použití</w:t>
      </w:r>
    </w:p>
    <w:p w14:paraId="350071B6" w14:textId="7777777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</w:p>
    <w:p w14:paraId="6D171294" w14:textId="77777777" w:rsidR="006E5E3A" w:rsidRPr="00597BB7" w:rsidRDefault="006E5E3A" w:rsidP="00597BB7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97B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Skot: Zmírnění klinických příznaků při léčbě akutního zánětu spojeného s onemocněním respiratorního traktu společně s odpovídající antibiotickou léčbou.</w:t>
      </w:r>
    </w:p>
    <w:p w14:paraId="2930B233" w14:textId="7777777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</w:p>
    <w:p w14:paraId="4C3120E0" w14:textId="77777777" w:rsidR="006E5E3A" w:rsidRPr="00597BB7" w:rsidRDefault="006E5E3A" w:rsidP="00597BB7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97B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Koně: Zmírnění projevů zánětu a bolestivosti muskuloskeletálního systému, zvláště akutní a subakutní stavy, a zmírnění viscerální bolestivosti doprovázející koliku.</w:t>
      </w:r>
    </w:p>
    <w:p w14:paraId="13C6FCC2" w14:textId="7777777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</w:p>
    <w:p w14:paraId="53DB479C" w14:textId="5141F4F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5.</w:t>
      </w:r>
      <w:r w:rsidRPr="00597BB7">
        <w:rPr>
          <w:b/>
          <w:bCs/>
          <w:sz w:val="22"/>
          <w:szCs w:val="22"/>
        </w:rPr>
        <w:t xml:space="preserve"> </w:t>
      </w:r>
      <w:r w:rsidRPr="00597BB7">
        <w:rPr>
          <w:b/>
          <w:bCs/>
          <w:sz w:val="22"/>
          <w:szCs w:val="22"/>
        </w:rPr>
        <w:tab/>
        <w:t>K</w:t>
      </w:r>
      <w:r w:rsidR="007D4B3E" w:rsidRPr="00597BB7">
        <w:rPr>
          <w:b/>
          <w:bCs/>
          <w:sz w:val="22"/>
          <w:szCs w:val="22"/>
        </w:rPr>
        <w:t>ontraindikace</w:t>
      </w:r>
    </w:p>
    <w:p w14:paraId="1E572129" w14:textId="7777777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</w:p>
    <w:p w14:paraId="0F9FF48B" w14:textId="77777777" w:rsidR="006E5E3A" w:rsidRPr="00597BB7" w:rsidRDefault="006E5E3A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Nepodávejte koním s anamnézou hypersenzitivity na flunixin meglumin, na jiné NSAID než flunixin a na ostatní složky přípravku.</w:t>
      </w:r>
    </w:p>
    <w:p w14:paraId="06753963" w14:textId="77777777" w:rsidR="006E5E3A" w:rsidRPr="00597BB7" w:rsidRDefault="006E5E3A" w:rsidP="00597BB7">
      <w:pPr>
        <w:pStyle w:val="Zkladntext"/>
        <w:suppressAutoHyphens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97B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Nepoužívejte u zvířat s chronickým muskuloskeletálním onemocněním.</w:t>
      </w:r>
    </w:p>
    <w:p w14:paraId="5A2749FA" w14:textId="77777777" w:rsidR="006E5E3A" w:rsidRPr="00597BB7" w:rsidRDefault="006E5E3A" w:rsidP="00597BB7">
      <w:pPr>
        <w:jc w:val="both"/>
        <w:rPr>
          <w:spacing w:val="-2"/>
          <w:sz w:val="22"/>
          <w:szCs w:val="22"/>
        </w:rPr>
      </w:pPr>
      <w:r w:rsidRPr="00597BB7">
        <w:rPr>
          <w:sz w:val="22"/>
          <w:szCs w:val="22"/>
        </w:rPr>
        <w:t xml:space="preserve">Nepoužívejte u zvířat s jaterním, ledvinovým nebo srdečním onemocněním. </w:t>
      </w:r>
    </w:p>
    <w:p w14:paraId="304DF2CF" w14:textId="77777777" w:rsidR="006E5E3A" w:rsidRPr="00597BB7" w:rsidRDefault="006E5E3A" w:rsidP="00597BB7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597BB7">
        <w:rPr>
          <w:sz w:val="22"/>
          <w:szCs w:val="22"/>
        </w:rPr>
        <w:t>Nepoužívejte u zvířat s lézemi gastrointestinálního traktu (např. ulcerace nebo krvácení)</w:t>
      </w:r>
    </w:p>
    <w:p w14:paraId="3968B3C2" w14:textId="77777777" w:rsidR="006E5E3A" w:rsidRPr="00597BB7" w:rsidRDefault="006E5E3A" w:rsidP="00597BB7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597BB7">
        <w:rPr>
          <w:sz w:val="22"/>
          <w:szCs w:val="22"/>
        </w:rPr>
        <w:t>Nepoužívejte v případě prokázané krevní dyskrazie</w:t>
      </w:r>
      <w:r w:rsidRPr="00597BB7">
        <w:rPr>
          <w:spacing w:val="-2"/>
          <w:sz w:val="22"/>
          <w:szCs w:val="22"/>
        </w:rPr>
        <w:t>.</w:t>
      </w:r>
    </w:p>
    <w:p w14:paraId="00C4FB0A" w14:textId="77777777" w:rsidR="006E5E3A" w:rsidRPr="00597BB7" w:rsidRDefault="006E5E3A" w:rsidP="00597BB7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597BB7">
        <w:rPr>
          <w:spacing w:val="-2"/>
          <w:sz w:val="22"/>
          <w:szCs w:val="22"/>
        </w:rPr>
        <w:t>Nepoužívejte u dehydratovaných, hypovolemických a hypotensních zvířat.</w:t>
      </w:r>
    </w:p>
    <w:p w14:paraId="1FDF4EC8" w14:textId="77777777" w:rsidR="006E5E3A" w:rsidRPr="00597BB7" w:rsidRDefault="006E5E3A" w:rsidP="00597BB7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97B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Nepoužívejte u zvířat s ileakální kolikou nebo kolikou spojenou s dehydratací.</w:t>
      </w:r>
    </w:p>
    <w:p w14:paraId="54DDFF36" w14:textId="77777777" w:rsidR="006E5E3A" w:rsidRPr="00597BB7" w:rsidRDefault="006E5E3A" w:rsidP="00597BB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06E3DC2E" w14:textId="529EECA5" w:rsidR="007D4B3E" w:rsidRPr="00A72C0F" w:rsidRDefault="007D4B3E" w:rsidP="00597BB7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6.</w:t>
      </w:r>
      <w:r w:rsidRPr="00A72C0F">
        <w:rPr>
          <w:b/>
          <w:bCs/>
          <w:sz w:val="22"/>
          <w:szCs w:val="22"/>
        </w:rPr>
        <w:tab/>
        <w:t>Zvláštní upozornění</w:t>
      </w:r>
    </w:p>
    <w:p w14:paraId="4E1838D3" w14:textId="77777777" w:rsidR="007D4B3E" w:rsidRPr="00597BB7" w:rsidRDefault="007D4B3E" w:rsidP="00597BB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1536462" w14:textId="6B801730" w:rsidR="00C22A62" w:rsidRPr="00597BB7" w:rsidRDefault="00C22A62" w:rsidP="00597BB7">
      <w:pPr>
        <w:pStyle w:val="Zkladntext"/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</w:pPr>
      <w:r w:rsidRPr="00597BB7"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  <w:t>Zvláštní upozornění:</w:t>
      </w:r>
    </w:p>
    <w:p w14:paraId="173EC637" w14:textId="77777777" w:rsidR="00C22A62" w:rsidRPr="00597BB7" w:rsidRDefault="00C22A62" w:rsidP="00597BB7">
      <w:pPr>
        <w:jc w:val="both"/>
        <w:rPr>
          <w:b/>
          <w:bCs/>
          <w:sz w:val="22"/>
          <w:szCs w:val="22"/>
        </w:rPr>
      </w:pPr>
      <w:r w:rsidRPr="00597BB7">
        <w:rPr>
          <w:spacing w:val="-2"/>
          <w:sz w:val="22"/>
          <w:szCs w:val="22"/>
        </w:rPr>
        <w:t>Příčinu zánětu a koliky je třeba řádně určit a léčit odpovídající doprovodnou léčbou.</w:t>
      </w:r>
      <w:r w:rsidRPr="00597BB7">
        <w:rPr>
          <w:b/>
          <w:bCs/>
          <w:sz w:val="22"/>
          <w:szCs w:val="22"/>
        </w:rPr>
        <w:t xml:space="preserve"> </w:t>
      </w:r>
    </w:p>
    <w:p w14:paraId="5E46F1D0" w14:textId="77777777" w:rsidR="00C22A62" w:rsidRPr="00597BB7" w:rsidRDefault="00C22A62" w:rsidP="00597BB7">
      <w:pPr>
        <w:pStyle w:val="Zkladntext"/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</w:pPr>
    </w:p>
    <w:p w14:paraId="62B79D7D" w14:textId="5D42246D" w:rsidR="00C22A62" w:rsidRPr="00597BB7" w:rsidRDefault="00C22A62" w:rsidP="00597BB7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97BB7"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  <w:t xml:space="preserve">Zvláštní opatření pro </w:t>
      </w:r>
      <w:r w:rsidR="008A55CF" w:rsidRPr="00597BB7"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  <w:t xml:space="preserve">bezpečné </w:t>
      </w:r>
      <w:r w:rsidRPr="00597BB7"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  <w:t xml:space="preserve">použití u </w:t>
      </w:r>
      <w:r w:rsidR="008A55CF" w:rsidRPr="00597BB7"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  <w:t xml:space="preserve">cílových druhů </w:t>
      </w:r>
      <w:r w:rsidRPr="00597BB7"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  <w:t>zvířat</w:t>
      </w:r>
      <w:r w:rsidRPr="00597B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:</w:t>
      </w:r>
    </w:p>
    <w:p w14:paraId="3921B7F3" w14:textId="77777777" w:rsidR="00C22A62" w:rsidRPr="00597BB7" w:rsidRDefault="00C22A62" w:rsidP="00597BB7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97B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Pro zvířata mladší 6 týdnů a u starších jedinců může být aplikace léčivého přípravku spojena s rizikem. Při nutnosti aplikace léčiva je třeba použít nižší dávku a zajistit zvýšenou lékařskou péči. </w:t>
      </w:r>
    </w:p>
    <w:p w14:paraId="5D9AC290" w14:textId="77777777" w:rsidR="00C22A62" w:rsidRPr="004C6A29" w:rsidRDefault="00C22A62" w:rsidP="00C22A62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  <w:r w:rsidRPr="004C6A29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lastRenderedPageBreak/>
        <w:t>Není vhodné aplikovat NSAID, která inhibují syntézu prostaglandinů, zvířatům po celkové narkóze až do stavu jejich plného vědomí.</w:t>
      </w:r>
    </w:p>
    <w:p w14:paraId="1526EDA0" w14:textId="77777777" w:rsidR="00C22A62" w:rsidRPr="004C6A29" w:rsidRDefault="00C22A62" w:rsidP="00C22A62">
      <w:pPr>
        <w:jc w:val="both"/>
        <w:rPr>
          <w:b/>
          <w:bCs/>
          <w:sz w:val="22"/>
          <w:szCs w:val="22"/>
        </w:rPr>
      </w:pPr>
      <w:r w:rsidRPr="004C6A29">
        <w:rPr>
          <w:sz w:val="22"/>
          <w:szCs w:val="22"/>
        </w:rPr>
        <w:t>Ve vzácných případech intravenózní podání může způsobit šokovou reakci, jelikož přípravek obsahuje propylenglykol. Pro její zamezení je nutné zajistit pomalé int</w:t>
      </w:r>
      <w:r>
        <w:rPr>
          <w:sz w:val="22"/>
          <w:szCs w:val="22"/>
        </w:rPr>
        <w:t>r</w:t>
      </w:r>
      <w:r w:rsidRPr="004C6A29">
        <w:rPr>
          <w:sz w:val="22"/>
          <w:szCs w:val="22"/>
        </w:rPr>
        <w:t xml:space="preserve">avenózní podání roztoku o tělesné teplotě. Při prvních příznacích šokové reakce je nutné aplikaci ukončit a zahájit protišokovou léčbu. Během aplikace je nutné zajistit dostatek pitné vody a zabránit pohybu zvířete. </w:t>
      </w:r>
    </w:p>
    <w:p w14:paraId="14F2D084" w14:textId="77777777" w:rsidR="00C22A62" w:rsidRPr="004C6A29" w:rsidRDefault="00C22A62" w:rsidP="00C22A6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4C6A29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Přípravek nepodávejte </w:t>
      </w:r>
      <w:proofErr w:type="spellStart"/>
      <w:r w:rsidRPr="004C6A29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intraatikulárně</w:t>
      </w:r>
      <w:proofErr w:type="spellEnd"/>
      <w:r w:rsidRPr="004C6A29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koním a skotu. Náhodné intraarteriální podání může vyvolat nežádoucí účinky – ataxie, nekoordinace, hyperventilace, hysterie a svalová slabost. Veškeré příznaky jsou dočasné a vymizí během pár minut bez nutnosti použít antidota </w:t>
      </w:r>
    </w:p>
    <w:p w14:paraId="42361B2A" w14:textId="77777777" w:rsidR="00C22A62" w:rsidRPr="004C6A29" w:rsidRDefault="00C22A62" w:rsidP="00C22A6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4C6A29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Poníci mohou být mnohem vnímavější k nežádoucím účinkům NSAIDs. Používejte je opatrně.</w:t>
      </w:r>
    </w:p>
    <w:p w14:paraId="30BCF17A" w14:textId="77777777" w:rsidR="00C22A62" w:rsidRPr="004C6A29" w:rsidRDefault="00C22A62" w:rsidP="00C22A62">
      <w:pPr>
        <w:jc w:val="both"/>
        <w:rPr>
          <w:b/>
          <w:bCs/>
          <w:sz w:val="22"/>
          <w:szCs w:val="22"/>
        </w:rPr>
      </w:pPr>
      <w:r w:rsidRPr="004C6A29">
        <w:rPr>
          <w:spacing w:val="-2"/>
          <w:sz w:val="22"/>
          <w:szCs w:val="22"/>
        </w:rPr>
        <w:t>U skotu je třeba řádně určit příčinu zánětlivého onemocnění a léčit odpovídající doprovodnou léčbou.</w:t>
      </w:r>
    </w:p>
    <w:p w14:paraId="5B889947" w14:textId="77777777" w:rsidR="00C22A62" w:rsidRPr="004C6A29" w:rsidRDefault="00C22A62" w:rsidP="00C22A62">
      <w:pPr>
        <w:jc w:val="both"/>
        <w:rPr>
          <w:sz w:val="22"/>
          <w:szCs w:val="22"/>
        </w:rPr>
      </w:pPr>
      <w:r w:rsidRPr="004C6A29">
        <w:rPr>
          <w:sz w:val="22"/>
          <w:szCs w:val="22"/>
        </w:rPr>
        <w:t>Vzhledem k tomu, že flunixin působí protizánětlivě, může být maskována rezistence ke kauzální (např. antibiotické) léčbě.</w:t>
      </w:r>
    </w:p>
    <w:p w14:paraId="226D2F55" w14:textId="77777777" w:rsidR="00C22A62" w:rsidRPr="004C6A29" w:rsidRDefault="00C22A62" w:rsidP="00C22A62">
      <w:pPr>
        <w:jc w:val="both"/>
        <w:rPr>
          <w:spacing w:val="-2"/>
          <w:sz w:val="22"/>
          <w:szCs w:val="22"/>
        </w:rPr>
      </w:pPr>
      <w:r w:rsidRPr="004C6A29">
        <w:rPr>
          <w:spacing w:val="-2"/>
          <w:sz w:val="22"/>
          <w:szCs w:val="22"/>
        </w:rPr>
        <w:t>U koní je třeba řádně určit příčinu koliky a léčit je odpovídající doprovodnou léčbou.</w:t>
      </w:r>
    </w:p>
    <w:p w14:paraId="70703431" w14:textId="77777777" w:rsidR="00C22A62" w:rsidRPr="004C6A29" w:rsidRDefault="00C22A62" w:rsidP="00C22A62">
      <w:pPr>
        <w:jc w:val="both"/>
        <w:rPr>
          <w:b/>
          <w:bCs/>
          <w:sz w:val="22"/>
          <w:szCs w:val="22"/>
        </w:rPr>
      </w:pPr>
    </w:p>
    <w:p w14:paraId="1B8F266D" w14:textId="681F6B1F" w:rsidR="00C22A62" w:rsidRPr="004C6A29" w:rsidRDefault="00C22A62" w:rsidP="00C22A62">
      <w:pPr>
        <w:jc w:val="both"/>
        <w:rPr>
          <w:sz w:val="22"/>
          <w:szCs w:val="22"/>
          <w:u w:val="single"/>
        </w:rPr>
      </w:pPr>
      <w:r w:rsidRPr="004C6A29">
        <w:rPr>
          <w:bCs/>
          <w:sz w:val="22"/>
          <w:szCs w:val="22"/>
          <w:u w:val="single"/>
        </w:rPr>
        <w:t xml:space="preserve">Zvláštní opatření </w:t>
      </w:r>
      <w:r w:rsidR="004342F1" w:rsidRPr="004342F1">
        <w:rPr>
          <w:bCs/>
          <w:sz w:val="22"/>
          <w:szCs w:val="22"/>
          <w:u w:val="single"/>
        </w:rPr>
        <w:t>pro osobu</w:t>
      </w:r>
      <w:r w:rsidRPr="004C6A29">
        <w:rPr>
          <w:bCs/>
          <w:sz w:val="22"/>
          <w:szCs w:val="22"/>
          <w:u w:val="single"/>
        </w:rPr>
        <w:t>, kter</w:t>
      </w:r>
      <w:r w:rsidR="004342F1">
        <w:rPr>
          <w:bCs/>
          <w:sz w:val="22"/>
          <w:szCs w:val="22"/>
          <w:u w:val="single"/>
        </w:rPr>
        <w:t>á</w:t>
      </w:r>
      <w:r w:rsidRPr="004C6A29">
        <w:rPr>
          <w:bCs/>
          <w:sz w:val="22"/>
          <w:szCs w:val="22"/>
          <w:u w:val="single"/>
        </w:rPr>
        <w:t xml:space="preserve"> podáv</w:t>
      </w:r>
      <w:r w:rsidR="004342F1">
        <w:rPr>
          <w:bCs/>
          <w:sz w:val="22"/>
          <w:szCs w:val="22"/>
          <w:u w:val="single"/>
        </w:rPr>
        <w:t>á</w:t>
      </w:r>
      <w:r w:rsidRPr="004C6A29">
        <w:rPr>
          <w:bCs/>
          <w:sz w:val="22"/>
          <w:szCs w:val="22"/>
          <w:u w:val="single"/>
        </w:rPr>
        <w:t xml:space="preserve"> veterinární léčivý přípravek zvířatům</w:t>
      </w:r>
      <w:r>
        <w:rPr>
          <w:bCs/>
          <w:sz w:val="22"/>
          <w:szCs w:val="22"/>
          <w:u w:val="single"/>
        </w:rPr>
        <w:t>:</w:t>
      </w:r>
      <w:r w:rsidRPr="004C6A29">
        <w:rPr>
          <w:sz w:val="22"/>
          <w:szCs w:val="22"/>
          <w:u w:val="single"/>
        </w:rPr>
        <w:t xml:space="preserve"> </w:t>
      </w:r>
    </w:p>
    <w:p w14:paraId="5B1EFC60" w14:textId="77777777" w:rsidR="00F6546E" w:rsidRPr="00486B8D" w:rsidRDefault="00F6546E" w:rsidP="00F6546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Tento veterinární léčivý přípravek může vyvolat reakce přecitlivělosti (alergie). Lidé se známou přecitlivělostí na nesteroidní protizánětlivé léky, jako je flunixin a/nebo na </w:t>
      </w:r>
      <w:proofErr w:type="spellStart"/>
      <w:r w:rsidRPr="00486B8D">
        <w:rPr>
          <w:spacing w:val="-2"/>
          <w:sz w:val="22"/>
          <w:szCs w:val="22"/>
        </w:rPr>
        <w:t>propylenglykol</w:t>
      </w:r>
      <w:proofErr w:type="spellEnd"/>
      <w:r w:rsidRPr="00486B8D">
        <w:rPr>
          <w:spacing w:val="-2"/>
          <w:sz w:val="22"/>
          <w:szCs w:val="22"/>
        </w:rPr>
        <w:t>, by se měli vyhnout kontaktu s tímto veterinárním léčivým přípravkem. V případě reakcí z přecitlivělosti vyhledejte lékařskou pomoc a ukažte příbalovou informaci nebo etiketu lékaři.</w:t>
      </w:r>
    </w:p>
    <w:p w14:paraId="4EC4CD83" w14:textId="77777777" w:rsidR="00F6546E" w:rsidRPr="00486B8D" w:rsidRDefault="00F6546E" w:rsidP="00F6546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>Tento veterinární léčivý přípravek může způsobit podráždění kůže a očí. Zabraňte kontaktu s kůží nebo očima. Po použití si umyjte ruce. V případě náhodného kontaktu s kůží postižené místo ihned omyjte velkým množstvím vody.</w:t>
      </w:r>
    </w:p>
    <w:p w14:paraId="6F0CF4E0" w14:textId="185D649F" w:rsidR="00F6546E" w:rsidRPr="00486B8D" w:rsidRDefault="00F6546E" w:rsidP="00F6546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V případě náhodného kontaktu s očima je ihned vypláchněte očí velkým množstvím vody. Pokud podráždění kůže a/nebo očí přetrvává, vyhledejte ihned lékařskou pomoc a ukažte lékaři příbalový leták nebo etiketu. </w:t>
      </w:r>
    </w:p>
    <w:p w14:paraId="5F1B30DB" w14:textId="77777777" w:rsidR="00F6546E" w:rsidRPr="00486B8D" w:rsidRDefault="00F6546E" w:rsidP="00F6546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Náhodné </w:t>
      </w:r>
      <w:proofErr w:type="spellStart"/>
      <w:r w:rsidRPr="00486B8D">
        <w:rPr>
          <w:spacing w:val="-2"/>
          <w:sz w:val="22"/>
          <w:szCs w:val="22"/>
        </w:rPr>
        <w:t>samopodání</w:t>
      </w:r>
      <w:proofErr w:type="spellEnd"/>
      <w:r w:rsidRPr="00486B8D">
        <w:rPr>
          <w:spacing w:val="-2"/>
          <w:sz w:val="22"/>
          <w:szCs w:val="22"/>
        </w:rPr>
        <w:t xml:space="preserve"> může způsobit bolest a zánět. V případě náhodného sebepoškození injekčně podaným přípravkem vyhledejte ihned lékařskou pomoc a ukažte příbalovou informaci nebo etiketu lékaři.</w:t>
      </w:r>
    </w:p>
    <w:p w14:paraId="312E2896" w14:textId="77777777" w:rsidR="00F6546E" w:rsidRPr="00486B8D" w:rsidRDefault="00F6546E" w:rsidP="00F6546E">
      <w:pPr>
        <w:jc w:val="both"/>
        <w:rPr>
          <w:spacing w:val="-2"/>
          <w:sz w:val="22"/>
          <w:szCs w:val="22"/>
        </w:rPr>
      </w:pPr>
      <w:r w:rsidRPr="00486B8D">
        <w:rPr>
          <w:spacing w:val="-2"/>
          <w:sz w:val="22"/>
          <w:szCs w:val="22"/>
        </w:rPr>
        <w:t xml:space="preserve">Laboratorní studie s </w:t>
      </w:r>
      <w:proofErr w:type="spellStart"/>
      <w:r w:rsidRPr="00486B8D">
        <w:rPr>
          <w:spacing w:val="-2"/>
          <w:sz w:val="22"/>
          <w:szCs w:val="22"/>
        </w:rPr>
        <w:t>flunixinem</w:t>
      </w:r>
      <w:proofErr w:type="spellEnd"/>
      <w:r w:rsidRPr="00486B8D">
        <w:rPr>
          <w:spacing w:val="-2"/>
          <w:sz w:val="22"/>
          <w:szCs w:val="22"/>
        </w:rPr>
        <w:t xml:space="preserve"> na potkanech prokázaly </w:t>
      </w:r>
      <w:proofErr w:type="spellStart"/>
      <w:r w:rsidRPr="00486B8D">
        <w:rPr>
          <w:spacing w:val="-2"/>
          <w:sz w:val="22"/>
          <w:szCs w:val="22"/>
        </w:rPr>
        <w:t>fetotoxické</w:t>
      </w:r>
      <w:proofErr w:type="spellEnd"/>
      <w:r w:rsidRPr="00486B8D">
        <w:rPr>
          <w:spacing w:val="-2"/>
          <w:sz w:val="22"/>
          <w:szCs w:val="22"/>
        </w:rPr>
        <w:t xml:space="preserve"> účinky. Těhotné ženy by měly veterinární léčivý přípravek používat s velkou opatrností, aby nedošlo k náhodnému </w:t>
      </w:r>
      <w:proofErr w:type="spellStart"/>
      <w:r w:rsidRPr="00486B8D">
        <w:rPr>
          <w:spacing w:val="-2"/>
          <w:sz w:val="22"/>
          <w:szCs w:val="22"/>
        </w:rPr>
        <w:t>samopodání</w:t>
      </w:r>
      <w:proofErr w:type="spellEnd"/>
      <w:r w:rsidRPr="00486B8D">
        <w:rPr>
          <w:spacing w:val="-2"/>
          <w:sz w:val="22"/>
          <w:szCs w:val="22"/>
        </w:rPr>
        <w:t>.</w:t>
      </w:r>
    </w:p>
    <w:p w14:paraId="6862B885" w14:textId="1BE534BC" w:rsidR="00C22A62" w:rsidRPr="004C6A29" w:rsidRDefault="00C22A62" w:rsidP="00C22A62">
      <w:pPr>
        <w:jc w:val="both"/>
        <w:rPr>
          <w:spacing w:val="-2"/>
          <w:sz w:val="22"/>
          <w:szCs w:val="22"/>
        </w:rPr>
      </w:pPr>
    </w:p>
    <w:p w14:paraId="0C7B31C9" w14:textId="77777777" w:rsidR="004342F1" w:rsidRPr="00A72C0F" w:rsidRDefault="004342F1" w:rsidP="00A72C0F">
      <w:pPr>
        <w:keepNext/>
        <w:jc w:val="both"/>
        <w:rPr>
          <w:spacing w:val="-2"/>
          <w:sz w:val="22"/>
          <w:szCs w:val="22"/>
          <w:u w:val="single"/>
        </w:rPr>
      </w:pPr>
      <w:r w:rsidRPr="00A72C0F">
        <w:rPr>
          <w:spacing w:val="-2"/>
          <w:sz w:val="22"/>
          <w:szCs w:val="22"/>
          <w:u w:val="single"/>
        </w:rPr>
        <w:t>Zvláštní opatření pro ochranu životního prostředí:</w:t>
      </w:r>
    </w:p>
    <w:p w14:paraId="0B2F89C5" w14:textId="5C7C683F" w:rsidR="004342F1" w:rsidRDefault="00E84639" w:rsidP="004342F1">
      <w:pPr>
        <w:jc w:val="both"/>
        <w:rPr>
          <w:spacing w:val="-2"/>
          <w:sz w:val="22"/>
          <w:szCs w:val="22"/>
        </w:rPr>
      </w:pPr>
      <w:r w:rsidRPr="00E84639">
        <w:rPr>
          <w:spacing w:val="-2"/>
          <w:sz w:val="22"/>
          <w:szCs w:val="22"/>
        </w:rPr>
        <w:t>Flunixin je toxický pro mrchožravé ptáky. Nepodávat zvířatům, která by se mohla dostat do potravního řetězce volně žijících živočichů. V případě úhynu nebo utracení ošetřených zvířat zajistěte, aby kadávery nebyly dostupné volně žijícím živočichům.</w:t>
      </w:r>
    </w:p>
    <w:p w14:paraId="1D44D07F" w14:textId="77777777" w:rsidR="004342F1" w:rsidRPr="00A72C0F" w:rsidRDefault="004342F1" w:rsidP="00A72C0F">
      <w:pPr>
        <w:jc w:val="both"/>
        <w:rPr>
          <w:spacing w:val="-2"/>
          <w:sz w:val="22"/>
          <w:szCs w:val="22"/>
        </w:rPr>
      </w:pPr>
    </w:p>
    <w:p w14:paraId="756A424A" w14:textId="77777777" w:rsidR="00C22A62" w:rsidRPr="004C6A29" w:rsidRDefault="00C22A62" w:rsidP="00C22A6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cs-CZ"/>
        </w:rPr>
      </w:pPr>
      <w:r w:rsidRPr="004C6A29">
        <w:rPr>
          <w:sz w:val="22"/>
          <w:szCs w:val="22"/>
          <w:u w:val="single"/>
          <w:lang w:eastAsia="cs-CZ"/>
        </w:rPr>
        <w:t>Březost a laktace:</w:t>
      </w:r>
    </w:p>
    <w:p w14:paraId="087E1775" w14:textId="77777777" w:rsidR="00C22A62" w:rsidRPr="004C6A29" w:rsidRDefault="00C22A62" w:rsidP="00C22A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6A29">
        <w:rPr>
          <w:sz w:val="22"/>
          <w:szCs w:val="22"/>
        </w:rPr>
        <w:t>V laboratorních studiích byl prokázán fetotoxický efekt.</w:t>
      </w:r>
    </w:p>
    <w:p w14:paraId="68569FAB" w14:textId="77777777" w:rsidR="00C22A62" w:rsidRPr="004C6A29" w:rsidRDefault="00C22A62" w:rsidP="00C22A62">
      <w:pPr>
        <w:jc w:val="both"/>
        <w:rPr>
          <w:sz w:val="22"/>
          <w:szCs w:val="22"/>
        </w:rPr>
      </w:pPr>
      <w:r w:rsidRPr="004C6A29">
        <w:rPr>
          <w:sz w:val="22"/>
          <w:szCs w:val="22"/>
        </w:rPr>
        <w:t>Nepodávejte březím klisnám!</w:t>
      </w:r>
    </w:p>
    <w:p w14:paraId="5E385DDA" w14:textId="77777777" w:rsidR="00C22A62" w:rsidRPr="004C6A29" w:rsidRDefault="00C22A62" w:rsidP="00C22A62">
      <w:pPr>
        <w:jc w:val="both"/>
        <w:rPr>
          <w:sz w:val="22"/>
          <w:szCs w:val="22"/>
        </w:rPr>
      </w:pPr>
      <w:r w:rsidRPr="004C6A29">
        <w:rPr>
          <w:sz w:val="22"/>
          <w:szCs w:val="22"/>
        </w:rPr>
        <w:t>Přípravek může být použit u krav během březosti.</w:t>
      </w:r>
    </w:p>
    <w:p w14:paraId="33756244" w14:textId="77777777" w:rsidR="00C22A62" w:rsidRDefault="00C22A62" w:rsidP="00C22A62">
      <w:pPr>
        <w:jc w:val="both"/>
        <w:rPr>
          <w:sz w:val="22"/>
          <w:szCs w:val="22"/>
          <w:u w:val="single"/>
          <w:lang w:eastAsia="cs-CZ"/>
        </w:rPr>
      </w:pPr>
    </w:p>
    <w:p w14:paraId="39479E06" w14:textId="77777777" w:rsidR="00C22A62" w:rsidRPr="004C6A29" w:rsidRDefault="00C22A62" w:rsidP="00C22A62">
      <w:pPr>
        <w:jc w:val="both"/>
        <w:rPr>
          <w:sz w:val="22"/>
          <w:szCs w:val="22"/>
          <w:u w:val="single"/>
          <w:lang w:eastAsia="cs-CZ"/>
        </w:rPr>
      </w:pPr>
      <w:r w:rsidRPr="004C6A29">
        <w:rPr>
          <w:sz w:val="22"/>
          <w:szCs w:val="22"/>
          <w:u w:val="single"/>
          <w:lang w:eastAsia="cs-CZ"/>
        </w:rPr>
        <w:t>Interakce s dalšími léčivými přípravky a další formy interakce:</w:t>
      </w:r>
    </w:p>
    <w:p w14:paraId="0B86256C" w14:textId="77777777" w:rsidR="00C22A62" w:rsidRPr="004C6A29" w:rsidRDefault="00C22A62" w:rsidP="00C22A62">
      <w:pPr>
        <w:jc w:val="both"/>
        <w:rPr>
          <w:spacing w:val="-2"/>
          <w:sz w:val="22"/>
          <w:szCs w:val="22"/>
        </w:rPr>
      </w:pPr>
      <w:r w:rsidRPr="004C6A29">
        <w:rPr>
          <w:sz w:val="22"/>
          <w:szCs w:val="22"/>
        </w:rPr>
        <w:t>Současné použití nebo použití během následujících 24 hod. dalších NSAIDs není dovoleno z</w:t>
      </w:r>
      <w:r>
        <w:rPr>
          <w:sz w:val="22"/>
          <w:szCs w:val="22"/>
        </w:rPr>
        <w:t> </w:t>
      </w:r>
      <w:r w:rsidRPr="004C6A29">
        <w:rPr>
          <w:sz w:val="22"/>
          <w:szCs w:val="22"/>
        </w:rPr>
        <w:t>důvodu zvýšení toxicity.</w:t>
      </w:r>
      <w:r w:rsidRPr="004C6A29">
        <w:rPr>
          <w:spacing w:val="-2"/>
          <w:sz w:val="22"/>
          <w:szCs w:val="22"/>
        </w:rPr>
        <w:t xml:space="preserve"> </w:t>
      </w:r>
    </w:p>
    <w:p w14:paraId="70C1C8AC" w14:textId="77777777" w:rsidR="00C22A62" w:rsidRPr="004C6A29" w:rsidRDefault="00C22A62" w:rsidP="00C22A62">
      <w:pPr>
        <w:pStyle w:val="Zkladntext"/>
        <w:suppressAutoHyphens/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</w:pPr>
      <w:r w:rsidRPr="004C6A29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Současné použití kortikoidů může zvýšit toxicitu obou látek, zvýšení rizika gastrointestinální ulcerace, proto je třeba se ho vyvarovat.</w:t>
      </w:r>
    </w:p>
    <w:p w14:paraId="083EA0D5" w14:textId="77777777" w:rsidR="00C22A62" w:rsidRPr="004C6A29" w:rsidRDefault="00C22A62" w:rsidP="00C22A62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4C6A29">
        <w:rPr>
          <w:spacing w:val="-2"/>
          <w:sz w:val="22"/>
          <w:szCs w:val="22"/>
        </w:rPr>
        <w:t xml:space="preserve">Některá </w:t>
      </w:r>
      <w:proofErr w:type="spellStart"/>
      <w:r w:rsidRPr="004C6A29">
        <w:rPr>
          <w:spacing w:val="-2"/>
          <w:sz w:val="22"/>
          <w:szCs w:val="22"/>
        </w:rPr>
        <w:t>NSAIDs</w:t>
      </w:r>
      <w:proofErr w:type="spellEnd"/>
      <w:r w:rsidRPr="004C6A29">
        <w:rPr>
          <w:spacing w:val="-2"/>
          <w:sz w:val="22"/>
          <w:szCs w:val="22"/>
        </w:rPr>
        <w:t xml:space="preserve"> se mohou být silně vázat na plazmatické bílkoviny a konkurovat si tak s jinými pevně vázaným látkami, což může vest k toxickým účinkům.</w:t>
      </w:r>
    </w:p>
    <w:p w14:paraId="2EC3CD80" w14:textId="77777777" w:rsidR="00C22A62" w:rsidRPr="004C6A29" w:rsidRDefault="00C22A62" w:rsidP="00C22A62">
      <w:pPr>
        <w:tabs>
          <w:tab w:val="left" w:pos="0"/>
        </w:tabs>
        <w:suppressAutoHyphens/>
        <w:jc w:val="both"/>
        <w:rPr>
          <w:spacing w:val="-2"/>
          <w:sz w:val="22"/>
          <w:szCs w:val="22"/>
        </w:rPr>
      </w:pPr>
      <w:r w:rsidRPr="004C6A29">
        <w:rPr>
          <w:spacing w:val="-2"/>
          <w:sz w:val="22"/>
          <w:szCs w:val="22"/>
        </w:rPr>
        <w:t xml:space="preserve">Flunixin může snižovat účinnost některých antihypertenzních látek inhibicí syntézy prostaglandinů jako jsou diuretika (inhibitory ACE), </w:t>
      </w:r>
      <w:r w:rsidRPr="004C6A29">
        <w:rPr>
          <w:sz w:val="22"/>
          <w:szCs w:val="22"/>
        </w:rPr>
        <w:t>antagonisté receptoru angiotensinu (</w:t>
      </w:r>
      <w:r w:rsidRPr="004C6A29">
        <w:rPr>
          <w:spacing w:val="-2"/>
          <w:sz w:val="22"/>
          <w:szCs w:val="22"/>
        </w:rPr>
        <w:t>ARA) a</w:t>
      </w:r>
      <w:r>
        <w:rPr>
          <w:spacing w:val="-2"/>
          <w:sz w:val="22"/>
          <w:szCs w:val="22"/>
        </w:rPr>
        <w:t> </w:t>
      </w:r>
      <w:r w:rsidRPr="004C6A29">
        <w:rPr>
          <w:spacing w:val="-2"/>
          <w:sz w:val="22"/>
          <w:szCs w:val="22"/>
        </w:rPr>
        <w:t>ß-blokátory.</w:t>
      </w:r>
    </w:p>
    <w:p w14:paraId="6D52B72F" w14:textId="77777777" w:rsidR="00C22A62" w:rsidRPr="004C6A29" w:rsidRDefault="00C22A62" w:rsidP="00C22A62">
      <w:pPr>
        <w:pStyle w:val="Zkladntext"/>
        <w:suppressAutoHyphens/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</w:pPr>
      <w:r w:rsidRPr="004C6A29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lastRenderedPageBreak/>
        <w:t xml:space="preserve">Je třeba zabránit současné aplikaci potenciálně nefrotoxických látek, zvláště aminoglykosidů. </w:t>
      </w:r>
    </w:p>
    <w:p w14:paraId="194A7951" w14:textId="77777777" w:rsidR="00C22A62" w:rsidRPr="004C6A29" w:rsidRDefault="00C22A62" w:rsidP="00C22A62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C6A29">
        <w:rPr>
          <w:rFonts w:ascii="Times New Roman" w:hAnsi="Times New Roman" w:cs="Times New Roman"/>
          <w:spacing w:val="-2"/>
          <w:sz w:val="22"/>
          <w:szCs w:val="22"/>
        </w:rPr>
        <w:t>Flunixin může snižovat vylučování některých léčiv ledvinami a zvýšit tak jejich toxicitu jako je tomu u aminoglykosidů.</w:t>
      </w:r>
    </w:p>
    <w:p w14:paraId="591CD9FD" w14:textId="77777777" w:rsidR="00C22A62" w:rsidRPr="00390155" w:rsidRDefault="00C22A62" w:rsidP="00C22A62">
      <w:pPr>
        <w:pStyle w:val="Zkladntext"/>
        <w:suppressAutoHyphens/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</w:pPr>
    </w:p>
    <w:p w14:paraId="42E39647" w14:textId="4324D109" w:rsidR="00C22A62" w:rsidRPr="004C6A29" w:rsidRDefault="00C22A62" w:rsidP="002C50D1">
      <w:pPr>
        <w:pStyle w:val="Zkladntext"/>
        <w:keepNext/>
        <w:suppressAutoHyphens/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</w:pPr>
      <w:r w:rsidRPr="004C6A29">
        <w:rPr>
          <w:rFonts w:ascii="Times New Roman" w:hAnsi="Times New Roman" w:cs="Times New Roman"/>
          <w:b w:val="0"/>
          <w:sz w:val="22"/>
          <w:szCs w:val="22"/>
          <w:u w:val="single"/>
          <w:lang w:val="cs-CZ" w:eastAsia="cs-CZ"/>
        </w:rPr>
        <w:t>Předávkování:</w:t>
      </w:r>
    </w:p>
    <w:p w14:paraId="3008F3B1" w14:textId="77777777" w:rsidR="00C22A62" w:rsidRPr="004C6A29" w:rsidRDefault="00C22A62" w:rsidP="00C22A62">
      <w:pPr>
        <w:pStyle w:val="Zkladntext"/>
        <w:suppressAutoHyphens/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</w:pPr>
      <w:r w:rsidRPr="004C6A29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Flunixin meglumin je nesteroidní protizánětlivá látka. Předávkování je spojeno s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> </w:t>
      </w:r>
      <w:r w:rsidRPr="004C6A29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cs-CZ"/>
        </w:rPr>
        <w:t xml:space="preserve">gastrointestinální toxicitou. Mohou se objevit příznaky ataxie a nekoordinace. </w:t>
      </w:r>
    </w:p>
    <w:p w14:paraId="6279953B" w14:textId="77777777" w:rsidR="00C22A62" w:rsidRPr="004C6A29" w:rsidRDefault="00C22A62" w:rsidP="00C22A62">
      <w:pPr>
        <w:jc w:val="both"/>
        <w:rPr>
          <w:snapToGrid w:val="0"/>
          <w:sz w:val="22"/>
          <w:szCs w:val="22"/>
        </w:rPr>
      </w:pPr>
      <w:r w:rsidRPr="004C6A29">
        <w:rPr>
          <w:snapToGrid w:val="0"/>
          <w:sz w:val="22"/>
          <w:szCs w:val="22"/>
        </w:rPr>
        <w:t xml:space="preserve">U koní se při podání trojnásobně vyšší dávky než je doporučená (3,3 mg/kg ž.hm.) může přechodně objevit zvýšení krevního tlaku. </w:t>
      </w:r>
    </w:p>
    <w:p w14:paraId="6D5EE0A8" w14:textId="77777777" w:rsidR="00C22A62" w:rsidRPr="004C6A29" w:rsidRDefault="00C22A62" w:rsidP="00C22A62">
      <w:pPr>
        <w:pStyle w:val="Zkladntextodsazen"/>
        <w:spacing w:line="24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4C6A29">
        <w:rPr>
          <w:rFonts w:ascii="Times New Roman" w:hAnsi="Times New Roman" w:cs="Times New Roman"/>
          <w:snapToGrid w:val="0"/>
          <w:sz w:val="22"/>
          <w:szCs w:val="22"/>
        </w:rPr>
        <w:t>U skotu se po trojnásobném předávkování neobjevily žádné nežádoucí účinky.</w:t>
      </w:r>
    </w:p>
    <w:p w14:paraId="6BDD8045" w14:textId="77777777" w:rsidR="00C22A62" w:rsidRPr="004C6A29" w:rsidRDefault="00C22A62" w:rsidP="00C22A62">
      <w:pPr>
        <w:jc w:val="both"/>
        <w:rPr>
          <w:sz w:val="22"/>
          <w:szCs w:val="22"/>
        </w:rPr>
      </w:pPr>
    </w:p>
    <w:p w14:paraId="2B8EBEFE" w14:textId="76741DB5" w:rsidR="00C22A62" w:rsidRPr="004C6A29" w:rsidRDefault="004342F1" w:rsidP="00C22A62">
      <w:pPr>
        <w:jc w:val="both"/>
        <w:rPr>
          <w:sz w:val="22"/>
          <w:szCs w:val="22"/>
          <w:u w:val="single"/>
          <w:lang w:eastAsia="cs-CZ"/>
        </w:rPr>
      </w:pPr>
      <w:r w:rsidRPr="004342F1">
        <w:rPr>
          <w:sz w:val="22"/>
          <w:szCs w:val="22"/>
          <w:u w:val="single"/>
          <w:lang w:eastAsia="cs-CZ"/>
        </w:rPr>
        <w:t xml:space="preserve">Hlavní </w:t>
      </w:r>
      <w:r>
        <w:rPr>
          <w:sz w:val="22"/>
          <w:szCs w:val="22"/>
          <w:u w:val="single"/>
          <w:lang w:eastAsia="cs-CZ"/>
        </w:rPr>
        <w:t>i</w:t>
      </w:r>
      <w:r w:rsidR="00C22A62" w:rsidRPr="004C6A29">
        <w:rPr>
          <w:sz w:val="22"/>
          <w:szCs w:val="22"/>
          <w:u w:val="single"/>
          <w:lang w:eastAsia="cs-CZ"/>
        </w:rPr>
        <w:t>nkompatibility:</w:t>
      </w:r>
    </w:p>
    <w:p w14:paraId="1E41EDB8" w14:textId="77777777" w:rsidR="00C22A62" w:rsidRPr="004C6A29" w:rsidRDefault="00C22A62" w:rsidP="00C22A62">
      <w:pPr>
        <w:jc w:val="both"/>
        <w:rPr>
          <w:sz w:val="22"/>
          <w:szCs w:val="22"/>
        </w:rPr>
      </w:pPr>
      <w:r w:rsidRPr="004C6A29">
        <w:rPr>
          <w:spacing w:val="-2"/>
          <w:sz w:val="22"/>
          <w:szCs w:val="22"/>
        </w:rPr>
        <w:t>Studie kompatibility nejsou k dispozici, a proto tento veterinární léčivý přípravek nesmí být mísen s žádnými dalšími veterinárními léčivými přípravky.</w:t>
      </w:r>
      <w:r w:rsidRPr="004C6A29">
        <w:rPr>
          <w:sz w:val="22"/>
          <w:szCs w:val="22"/>
        </w:rPr>
        <w:t xml:space="preserve"> </w:t>
      </w:r>
    </w:p>
    <w:p w14:paraId="6559E40A" w14:textId="77777777" w:rsidR="007D4B3E" w:rsidRPr="004C6A29" w:rsidRDefault="007D4B3E" w:rsidP="006E5E3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63949491" w14:textId="4ACD3282" w:rsidR="006E5E3A" w:rsidRDefault="007D4B3E" w:rsidP="006E5E3A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7</w:t>
      </w:r>
      <w:r w:rsidR="006E5E3A" w:rsidRPr="00A72C0F">
        <w:rPr>
          <w:b/>
          <w:bCs/>
          <w:sz w:val="22"/>
          <w:szCs w:val="22"/>
          <w:highlight w:val="lightGray"/>
        </w:rPr>
        <w:t>.</w:t>
      </w:r>
      <w:r w:rsidR="006E5E3A" w:rsidRPr="004C6A29">
        <w:rPr>
          <w:b/>
          <w:bCs/>
          <w:sz w:val="22"/>
          <w:szCs w:val="22"/>
        </w:rPr>
        <w:tab/>
        <w:t>N</w:t>
      </w:r>
      <w:r w:rsidRPr="007D4B3E">
        <w:rPr>
          <w:b/>
          <w:bCs/>
          <w:sz w:val="22"/>
          <w:szCs w:val="22"/>
        </w:rPr>
        <w:t>ežádoucí účinky</w:t>
      </w:r>
    </w:p>
    <w:p w14:paraId="56146E05" w14:textId="77777777" w:rsidR="006E5E3A" w:rsidRDefault="006E5E3A" w:rsidP="006E5E3A">
      <w:pPr>
        <w:jc w:val="both"/>
        <w:rPr>
          <w:sz w:val="22"/>
          <w:szCs w:val="22"/>
        </w:rPr>
      </w:pPr>
    </w:p>
    <w:p w14:paraId="28A676B7" w14:textId="77777777" w:rsidR="00A6211E" w:rsidRPr="00526F83" w:rsidRDefault="00A6211E" w:rsidP="00A6211E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26F83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Skot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, k</w:t>
      </w:r>
      <w:r w:rsidRPr="00E433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oně</w:t>
      </w:r>
      <w:r w:rsidRPr="00526F83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169"/>
      </w:tblGrid>
      <w:tr w:rsidR="00A6211E" w:rsidRPr="00CC23DF" w14:paraId="55628EE5" w14:textId="77777777" w:rsidTr="00526F83">
        <w:tc>
          <w:tcPr>
            <w:tcW w:w="1957" w:type="pct"/>
          </w:tcPr>
          <w:p w14:paraId="15250BD2" w14:textId="77777777" w:rsidR="00A6211E" w:rsidRPr="00CC23DF" w:rsidRDefault="00A6211E" w:rsidP="00A72C0F">
            <w:pPr>
              <w:rPr>
                <w:sz w:val="22"/>
                <w:szCs w:val="20"/>
              </w:rPr>
            </w:pPr>
            <w:r w:rsidRPr="00CC23DF">
              <w:rPr>
                <w:sz w:val="22"/>
                <w:szCs w:val="22"/>
              </w:rPr>
              <w:t>Méně časté</w:t>
            </w:r>
          </w:p>
          <w:p w14:paraId="494339C0" w14:textId="77777777" w:rsidR="00A6211E" w:rsidRPr="00CC23DF" w:rsidRDefault="00A6211E" w:rsidP="00A72C0F">
            <w:pPr>
              <w:rPr>
                <w:sz w:val="22"/>
                <w:szCs w:val="20"/>
              </w:rPr>
            </w:pPr>
            <w:r w:rsidRPr="00CC23DF">
              <w:rPr>
                <w:sz w:val="22"/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</w:tcPr>
          <w:p w14:paraId="330B5903" w14:textId="77777777" w:rsidR="00A6211E" w:rsidRPr="00CC23DF" w:rsidRDefault="00A6211E" w:rsidP="00A72C0F">
            <w:pPr>
              <w:rPr>
                <w:iCs/>
                <w:sz w:val="22"/>
                <w:szCs w:val="20"/>
              </w:rPr>
            </w:pPr>
            <w:r>
              <w:rPr>
                <w:sz w:val="22"/>
                <w:szCs w:val="22"/>
              </w:rPr>
              <w:t>L</w:t>
            </w:r>
            <w:r w:rsidRPr="00E433B7">
              <w:rPr>
                <w:sz w:val="22"/>
                <w:szCs w:val="22"/>
              </w:rPr>
              <w:t>edvinových a idiosynkratických jaterních nežádoucích reakcí</w:t>
            </w:r>
            <w:r w:rsidRPr="00526F83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6211E" w:rsidRPr="00CC23DF" w14:paraId="762B9446" w14:textId="77777777" w:rsidTr="00526F83">
        <w:tc>
          <w:tcPr>
            <w:tcW w:w="1957" w:type="pct"/>
          </w:tcPr>
          <w:p w14:paraId="4110D9FB" w14:textId="77777777" w:rsidR="00A6211E" w:rsidRPr="00CC23DF" w:rsidRDefault="00A6211E" w:rsidP="00A72C0F">
            <w:pPr>
              <w:rPr>
                <w:sz w:val="22"/>
                <w:szCs w:val="20"/>
              </w:rPr>
            </w:pPr>
            <w:r w:rsidRPr="00CC23DF">
              <w:rPr>
                <w:sz w:val="22"/>
                <w:szCs w:val="22"/>
              </w:rPr>
              <w:t>Vzácné</w:t>
            </w:r>
          </w:p>
          <w:p w14:paraId="3E875683" w14:textId="77777777" w:rsidR="00A6211E" w:rsidRPr="00CC23DF" w:rsidRDefault="00A6211E" w:rsidP="00A72C0F">
            <w:pPr>
              <w:rPr>
                <w:sz w:val="22"/>
                <w:szCs w:val="22"/>
              </w:rPr>
            </w:pPr>
            <w:r w:rsidRPr="00CC23DF">
              <w:rPr>
                <w:sz w:val="22"/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690EC1BE" w14:textId="77777777" w:rsidR="00A6211E" w:rsidRDefault="00A6211E" w:rsidP="00A72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CC23DF">
              <w:rPr>
                <w:sz w:val="22"/>
                <w:szCs w:val="22"/>
              </w:rPr>
              <w:t>nafylaktická reakce</w:t>
            </w:r>
            <w:r w:rsidRPr="00526F83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6211E" w:rsidRPr="00CC23DF" w14:paraId="6D625752" w14:textId="77777777" w:rsidTr="00526F83">
        <w:tc>
          <w:tcPr>
            <w:tcW w:w="1957" w:type="pct"/>
          </w:tcPr>
          <w:p w14:paraId="29B1E496" w14:textId="77777777" w:rsidR="000C085E" w:rsidRPr="00FD62C1" w:rsidRDefault="000C085E" w:rsidP="000C085E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</w:rPr>
            </w:pPr>
            <w:r w:rsidRPr="00FD62C1">
              <w:rPr>
                <w:sz w:val="22"/>
                <w:szCs w:val="22"/>
              </w:rPr>
              <w:t xml:space="preserve">Neznámá četnost </w:t>
            </w:r>
          </w:p>
          <w:p w14:paraId="00E4441C" w14:textId="3D177566" w:rsidR="00A6211E" w:rsidRPr="00CC23DF" w:rsidRDefault="000C085E" w:rsidP="00A72C0F">
            <w:pPr>
              <w:rPr>
                <w:sz w:val="22"/>
                <w:szCs w:val="20"/>
              </w:rPr>
            </w:pPr>
            <w:r w:rsidRPr="00FD62C1">
              <w:rPr>
                <w:sz w:val="22"/>
                <w:szCs w:val="22"/>
              </w:rPr>
              <w:t>(z dostupných údajů nelze určit)</w:t>
            </w:r>
            <w:r w:rsidR="00A6211E">
              <w:rPr>
                <w:sz w:val="22"/>
                <w:szCs w:val="20"/>
              </w:rPr>
              <w:t xml:space="preserve">: </w:t>
            </w:r>
          </w:p>
        </w:tc>
        <w:tc>
          <w:tcPr>
            <w:tcW w:w="3043" w:type="pct"/>
            <w:hideMark/>
          </w:tcPr>
          <w:p w14:paraId="50159141" w14:textId="77777777" w:rsidR="00A6211E" w:rsidRDefault="00A6211E" w:rsidP="00A72C0F">
            <w:pPr>
              <w:rPr>
                <w:iCs/>
                <w:sz w:val="22"/>
                <w:szCs w:val="20"/>
              </w:rPr>
            </w:pPr>
            <w:r w:rsidRPr="00CC23DF">
              <w:rPr>
                <w:iCs/>
                <w:sz w:val="22"/>
                <w:szCs w:val="20"/>
              </w:rPr>
              <w:t>Krvácení</w:t>
            </w:r>
          </w:p>
          <w:p w14:paraId="66725576" w14:textId="77777777" w:rsidR="00A6211E" w:rsidRDefault="00A6211E" w:rsidP="00A72C0F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G</w:t>
            </w:r>
            <w:r w:rsidRPr="00CC23DF">
              <w:rPr>
                <w:iCs/>
                <w:sz w:val="22"/>
                <w:szCs w:val="20"/>
              </w:rPr>
              <w:t>astrointestinální léze (vředy žaludeční sliznice)</w:t>
            </w:r>
          </w:p>
          <w:p w14:paraId="4B4575EB" w14:textId="77777777" w:rsidR="00A6211E" w:rsidRDefault="00A6211E" w:rsidP="00A72C0F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Z</w:t>
            </w:r>
            <w:r w:rsidRPr="00CC23DF">
              <w:rPr>
                <w:iCs/>
                <w:sz w:val="22"/>
                <w:szCs w:val="20"/>
              </w:rPr>
              <w:t>vracení</w:t>
            </w:r>
          </w:p>
          <w:p w14:paraId="42C9A159" w14:textId="77777777" w:rsidR="00A6211E" w:rsidRDefault="00A6211E" w:rsidP="00A72C0F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P</w:t>
            </w:r>
            <w:r w:rsidRPr="00CC23DF">
              <w:rPr>
                <w:iCs/>
                <w:sz w:val="22"/>
                <w:szCs w:val="20"/>
              </w:rPr>
              <w:t>apilární nekróza ledvin</w:t>
            </w:r>
          </w:p>
          <w:p w14:paraId="4C3F992A" w14:textId="77777777" w:rsidR="00A6211E" w:rsidRDefault="00A6211E" w:rsidP="00A72C0F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A</w:t>
            </w:r>
            <w:r w:rsidRPr="00CC23DF">
              <w:rPr>
                <w:iCs/>
                <w:sz w:val="22"/>
                <w:szCs w:val="20"/>
              </w:rPr>
              <w:t>taxie</w:t>
            </w:r>
          </w:p>
          <w:p w14:paraId="3EE3C530" w14:textId="77777777" w:rsidR="00A6211E" w:rsidRDefault="00A6211E" w:rsidP="00A72C0F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H</w:t>
            </w:r>
            <w:r w:rsidRPr="00CC23DF">
              <w:rPr>
                <w:iCs/>
                <w:sz w:val="22"/>
                <w:szCs w:val="20"/>
              </w:rPr>
              <w:t>yperventilace</w:t>
            </w:r>
          </w:p>
          <w:p w14:paraId="43108F9D" w14:textId="77777777" w:rsidR="00A6211E" w:rsidRPr="00CC23DF" w:rsidRDefault="00A6211E" w:rsidP="00A72C0F">
            <w:pPr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L</w:t>
            </w:r>
            <w:r w:rsidRPr="00CC23DF">
              <w:rPr>
                <w:iCs/>
                <w:sz w:val="22"/>
                <w:szCs w:val="20"/>
              </w:rPr>
              <w:t>edvinové léze</w:t>
            </w:r>
            <w:r w:rsidRPr="00526F83">
              <w:rPr>
                <w:iCs/>
                <w:sz w:val="22"/>
                <w:szCs w:val="20"/>
                <w:vertAlign w:val="superscript"/>
              </w:rPr>
              <w:t>3</w:t>
            </w:r>
          </w:p>
        </w:tc>
      </w:tr>
    </w:tbl>
    <w:p w14:paraId="70BCC418" w14:textId="77777777" w:rsidR="00A6211E" w:rsidRPr="00526F83" w:rsidRDefault="00A6211E" w:rsidP="00A6211E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cs-CZ"/>
        </w:rPr>
        <w:t>1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Pr="00E433B7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je třeba zastavit léčbu a řídit se radou veterinárního lékaře.</w:t>
      </w:r>
    </w:p>
    <w:p w14:paraId="14BBCEB9" w14:textId="47FFB188" w:rsidR="00A6211E" w:rsidRPr="00CC23DF" w:rsidRDefault="00A6211E" w:rsidP="00A6211E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cs-CZ"/>
        </w:rPr>
        <w:t>2</w:t>
      </w:r>
      <w:r w:rsidRPr="00CC23DF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může způsobit </w:t>
      </w:r>
      <w:r w:rsidR="000C085E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úhyn</w:t>
      </w:r>
      <w:r w:rsidRPr="00CC23DF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</w:t>
      </w:r>
    </w:p>
    <w:p w14:paraId="03F64862" w14:textId="77777777" w:rsidR="00A6211E" w:rsidRDefault="00A6211E" w:rsidP="00A6211E">
      <w:pPr>
        <w:jc w:val="both"/>
        <w:rPr>
          <w:sz w:val="22"/>
          <w:szCs w:val="22"/>
        </w:rPr>
      </w:pPr>
      <w:r w:rsidRPr="00526F83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</w:t>
      </w:r>
      <w:r w:rsidRPr="00CC23DF">
        <w:rPr>
          <w:sz w:val="22"/>
          <w:szCs w:val="22"/>
        </w:rPr>
        <w:t>u hypovolemických a hypotenzních zvířat během operace.</w:t>
      </w:r>
    </w:p>
    <w:p w14:paraId="1A437B6B" w14:textId="77777777" w:rsidR="00A6211E" w:rsidRDefault="00A6211E" w:rsidP="00A6211E">
      <w:pPr>
        <w:jc w:val="both"/>
        <w:rPr>
          <w:sz w:val="22"/>
          <w:szCs w:val="22"/>
        </w:rPr>
      </w:pPr>
    </w:p>
    <w:p w14:paraId="2F7ED2CC" w14:textId="407694C7" w:rsidR="00B83F49" w:rsidRDefault="00B83F49" w:rsidP="00B83F49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 nebo </w:t>
      </w:r>
      <w:r w:rsidR="000C085E">
        <w:rPr>
          <w:sz w:val="22"/>
          <w:szCs w:val="22"/>
        </w:rPr>
        <w:t xml:space="preserve">jeho </w:t>
      </w:r>
      <w:r w:rsidRPr="00597BB7">
        <w:rPr>
          <w:sz w:val="22"/>
          <w:szCs w:val="22"/>
        </w:rPr>
        <w:t>místní</w:t>
      </w:r>
      <w:r w:rsidR="000C085E">
        <w:rPr>
          <w:sz w:val="22"/>
          <w:szCs w:val="22"/>
        </w:rPr>
        <w:t>mu</w:t>
      </w:r>
      <w:r w:rsidRPr="00597BB7">
        <w:rPr>
          <w:sz w:val="22"/>
          <w:szCs w:val="22"/>
        </w:rPr>
        <w:t xml:space="preserve"> zástupc</w:t>
      </w:r>
      <w:r w:rsidR="000C085E">
        <w:rPr>
          <w:sz w:val="22"/>
          <w:szCs w:val="22"/>
        </w:rPr>
        <w:t>i</w:t>
      </w:r>
      <w:r w:rsidRPr="00597BB7">
        <w:rPr>
          <w:sz w:val="22"/>
          <w:szCs w:val="22"/>
        </w:rPr>
        <w:t xml:space="preserve"> s využitím kontaktních údajů uvedených na konci této příbalové informace nebo prostřednictvím národního systému hlášení nežádoucích účinků:</w:t>
      </w:r>
    </w:p>
    <w:p w14:paraId="6DE59AF2" w14:textId="77777777" w:rsidR="000631E7" w:rsidRPr="00597BB7" w:rsidRDefault="000631E7" w:rsidP="00B83F49">
      <w:pPr>
        <w:jc w:val="both"/>
        <w:rPr>
          <w:sz w:val="22"/>
          <w:szCs w:val="22"/>
        </w:rPr>
      </w:pPr>
    </w:p>
    <w:p w14:paraId="2F69A3E4" w14:textId="77777777" w:rsidR="00B83F49" w:rsidRPr="00597BB7" w:rsidRDefault="00B83F49" w:rsidP="00B83F49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Ústav pro státní kontrolu veterinárních biopreparátů a léčiv</w:t>
      </w:r>
    </w:p>
    <w:p w14:paraId="02C13C1F" w14:textId="77777777" w:rsidR="00B83F49" w:rsidRPr="00597BB7" w:rsidRDefault="00B83F49" w:rsidP="00B83F49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Hudcova 232/</w:t>
      </w:r>
      <w:proofErr w:type="gramStart"/>
      <w:r w:rsidRPr="00597BB7">
        <w:rPr>
          <w:sz w:val="22"/>
          <w:szCs w:val="22"/>
        </w:rPr>
        <w:t>56a</w:t>
      </w:r>
      <w:proofErr w:type="gramEnd"/>
    </w:p>
    <w:p w14:paraId="4A2C2004" w14:textId="77777777" w:rsidR="00B83F49" w:rsidRPr="00597BB7" w:rsidRDefault="00B83F49" w:rsidP="00B83F49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621 00 Brno</w:t>
      </w:r>
    </w:p>
    <w:p w14:paraId="19D5207C" w14:textId="77777777" w:rsidR="00B83F49" w:rsidRPr="00597BB7" w:rsidRDefault="00B83F49" w:rsidP="00B83F49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e-mail: adr@uskvbl.cz </w:t>
      </w:r>
    </w:p>
    <w:p w14:paraId="2AB7AC13" w14:textId="1C205695" w:rsidR="00A6211E" w:rsidRPr="00597BB7" w:rsidRDefault="00B83F49" w:rsidP="00B83F49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Webové stránky: </w:t>
      </w:r>
      <w:hyperlink r:id="rId7" w:history="1">
        <w:r w:rsidRPr="00597BB7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6DA3147B" w14:textId="77777777" w:rsidR="006E5E3A" w:rsidRPr="00597BB7" w:rsidRDefault="006E5E3A" w:rsidP="006E5E3A">
      <w:pPr>
        <w:jc w:val="both"/>
        <w:rPr>
          <w:sz w:val="22"/>
          <w:szCs w:val="22"/>
        </w:rPr>
      </w:pPr>
    </w:p>
    <w:p w14:paraId="2455B74F" w14:textId="25162458" w:rsidR="006E5E3A" w:rsidRPr="00597BB7" w:rsidRDefault="006E5E3A" w:rsidP="00FC317A">
      <w:pPr>
        <w:keepNext/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8.</w:t>
      </w:r>
      <w:r w:rsidRPr="00597BB7">
        <w:rPr>
          <w:b/>
          <w:bCs/>
          <w:sz w:val="22"/>
          <w:szCs w:val="22"/>
        </w:rPr>
        <w:tab/>
        <w:t>D</w:t>
      </w:r>
      <w:r w:rsidR="004342F1" w:rsidRPr="00597BB7">
        <w:rPr>
          <w:b/>
          <w:bCs/>
          <w:sz w:val="22"/>
          <w:szCs w:val="22"/>
        </w:rPr>
        <w:t>ávkování pro každý druh, cesty a způsob podání</w:t>
      </w:r>
    </w:p>
    <w:p w14:paraId="076618A9" w14:textId="77777777" w:rsidR="006E5E3A" w:rsidRPr="00597BB7" w:rsidRDefault="006E5E3A" w:rsidP="00FC317A">
      <w:pPr>
        <w:keepNext/>
        <w:jc w:val="both"/>
        <w:rPr>
          <w:sz w:val="22"/>
          <w:szCs w:val="22"/>
        </w:rPr>
      </w:pPr>
    </w:p>
    <w:p w14:paraId="33D761C8" w14:textId="08FDA69A" w:rsidR="006E5E3A" w:rsidRPr="00597BB7" w:rsidRDefault="006932FE" w:rsidP="006E5E3A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Intravenózní po</w:t>
      </w:r>
      <w:r w:rsidR="00E47882">
        <w:rPr>
          <w:sz w:val="22"/>
          <w:szCs w:val="22"/>
        </w:rPr>
        <w:t>dání</w:t>
      </w:r>
      <w:r w:rsidRPr="00597BB7">
        <w:rPr>
          <w:sz w:val="22"/>
          <w:szCs w:val="22"/>
        </w:rPr>
        <w:t xml:space="preserve"> u skot</w:t>
      </w:r>
      <w:r w:rsidR="00E47882">
        <w:rPr>
          <w:sz w:val="22"/>
          <w:szCs w:val="22"/>
        </w:rPr>
        <w:t>u</w:t>
      </w:r>
      <w:r w:rsidRPr="00597BB7">
        <w:rPr>
          <w:sz w:val="22"/>
          <w:szCs w:val="22"/>
        </w:rPr>
        <w:t xml:space="preserve"> a kon</w:t>
      </w:r>
      <w:r w:rsidR="00E47882">
        <w:rPr>
          <w:sz w:val="22"/>
          <w:szCs w:val="22"/>
        </w:rPr>
        <w:t>í</w:t>
      </w:r>
      <w:r w:rsidRPr="00597BB7">
        <w:rPr>
          <w:sz w:val="22"/>
          <w:szCs w:val="22"/>
        </w:rPr>
        <w:t>.</w:t>
      </w:r>
    </w:p>
    <w:p w14:paraId="6ED5F6F2" w14:textId="77777777" w:rsidR="00CC036D" w:rsidRPr="00597BB7" w:rsidRDefault="00CC036D" w:rsidP="006E5E3A">
      <w:pPr>
        <w:jc w:val="both"/>
        <w:rPr>
          <w:sz w:val="22"/>
          <w:szCs w:val="22"/>
        </w:rPr>
      </w:pPr>
    </w:p>
    <w:p w14:paraId="4AF0547D" w14:textId="77777777" w:rsidR="006932FE" w:rsidRPr="00597BB7" w:rsidRDefault="006E5E3A" w:rsidP="006E5E3A">
      <w:pPr>
        <w:pStyle w:val="Zkladntextodsazen"/>
        <w:spacing w:line="24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597BB7">
        <w:rPr>
          <w:rFonts w:ascii="Times New Roman" w:hAnsi="Times New Roman" w:cs="Times New Roman"/>
          <w:b/>
          <w:bCs/>
          <w:sz w:val="22"/>
          <w:szCs w:val="22"/>
        </w:rPr>
        <w:lastRenderedPageBreak/>
        <w:t>Skot:</w:t>
      </w:r>
      <w:r w:rsidRPr="00597BB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14:paraId="68CEF245" w14:textId="05ED0DDB" w:rsidR="006E5E3A" w:rsidRPr="00597BB7" w:rsidRDefault="006E5E3A" w:rsidP="006E5E3A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7BB7">
        <w:rPr>
          <w:rFonts w:ascii="Times New Roman" w:hAnsi="Times New Roman" w:cs="Times New Roman"/>
          <w:spacing w:val="-2"/>
          <w:sz w:val="22"/>
          <w:szCs w:val="22"/>
        </w:rPr>
        <w:t xml:space="preserve">2,2 mg flunixinu/kg ž.hm. a den (tj. 2 ml </w:t>
      </w:r>
      <w:r w:rsidR="000C085E">
        <w:rPr>
          <w:rFonts w:ascii="Times New Roman" w:hAnsi="Times New Roman" w:cs="Times New Roman"/>
          <w:spacing w:val="-2"/>
          <w:sz w:val="22"/>
          <w:szCs w:val="22"/>
        </w:rPr>
        <w:t>veterinárního léčivého přípravku</w:t>
      </w:r>
      <w:r w:rsidR="000C085E" w:rsidRPr="00597BB7" w:rsidDel="000C08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7BB7">
        <w:rPr>
          <w:rFonts w:ascii="Times New Roman" w:hAnsi="Times New Roman" w:cs="Times New Roman"/>
          <w:spacing w:val="-2"/>
          <w:sz w:val="22"/>
          <w:szCs w:val="22"/>
        </w:rPr>
        <w:t xml:space="preserve">/45 kg ž.hm.) </w:t>
      </w:r>
      <w:r w:rsidRPr="00597BB7">
        <w:rPr>
          <w:rFonts w:ascii="Times New Roman" w:hAnsi="Times New Roman" w:cs="Times New Roman"/>
          <w:sz w:val="22"/>
          <w:szCs w:val="22"/>
        </w:rPr>
        <w:t>intravenózně. Pokud je třeba, opakovat ve 24 hod. intervalech po dobu 3 dnů.</w:t>
      </w:r>
    </w:p>
    <w:p w14:paraId="21DCE2FF" w14:textId="77777777" w:rsidR="006932FE" w:rsidRPr="00597BB7" w:rsidRDefault="006932FE" w:rsidP="006E5E3A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F9DD102" w14:textId="77777777" w:rsidR="006932FE" w:rsidRPr="00597BB7" w:rsidRDefault="006E5E3A" w:rsidP="006E5E3A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7BB7">
        <w:rPr>
          <w:rFonts w:ascii="Times New Roman" w:hAnsi="Times New Roman" w:cs="Times New Roman"/>
          <w:b/>
          <w:bCs/>
          <w:sz w:val="22"/>
          <w:szCs w:val="22"/>
        </w:rPr>
        <w:t>Koně:</w:t>
      </w:r>
      <w:r w:rsidRPr="00597B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313F3E" w14:textId="72394EF7" w:rsidR="006E5E3A" w:rsidRPr="00597BB7" w:rsidRDefault="006E5E3A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7BB7">
        <w:rPr>
          <w:rFonts w:ascii="Times New Roman" w:hAnsi="Times New Roman" w:cs="Times New Roman"/>
          <w:sz w:val="22"/>
          <w:szCs w:val="22"/>
        </w:rPr>
        <w:t xml:space="preserve">1,1 mg flunixinu /kg </w:t>
      </w:r>
      <w:r w:rsidRPr="00597BB7">
        <w:rPr>
          <w:rFonts w:ascii="Times New Roman" w:hAnsi="Times New Roman" w:cs="Times New Roman"/>
          <w:spacing w:val="-2"/>
          <w:sz w:val="22"/>
          <w:szCs w:val="22"/>
        </w:rPr>
        <w:t xml:space="preserve">ž.hm. a den (tj. 1 ml </w:t>
      </w:r>
      <w:r w:rsidR="000C085E">
        <w:rPr>
          <w:rFonts w:ascii="Times New Roman" w:hAnsi="Times New Roman" w:cs="Times New Roman"/>
          <w:spacing w:val="-2"/>
          <w:sz w:val="22"/>
          <w:szCs w:val="22"/>
        </w:rPr>
        <w:t>veterinárního léčivého přípravku</w:t>
      </w:r>
      <w:r w:rsidR="000C085E" w:rsidRPr="00597BB7" w:rsidDel="000C08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7BB7">
        <w:rPr>
          <w:rFonts w:ascii="Times New Roman" w:hAnsi="Times New Roman" w:cs="Times New Roman"/>
          <w:spacing w:val="-2"/>
          <w:sz w:val="22"/>
          <w:szCs w:val="22"/>
        </w:rPr>
        <w:t xml:space="preserve">/45 kg ž.hm.) </w:t>
      </w:r>
      <w:r w:rsidRPr="00597BB7">
        <w:rPr>
          <w:rFonts w:ascii="Times New Roman" w:hAnsi="Times New Roman" w:cs="Times New Roman"/>
          <w:sz w:val="22"/>
          <w:szCs w:val="22"/>
        </w:rPr>
        <w:t>intravenózně. Pokud je třeba, opakovat ve 24 hod. intervalech po dobu 5 následujících dnů.</w:t>
      </w:r>
      <w:r w:rsidRPr="00597BB7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14:paraId="0C3CFB30" w14:textId="77777777" w:rsidR="006932FE" w:rsidRPr="00597BB7" w:rsidRDefault="006932FE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9BE9200" w14:textId="1B9753B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9.</w:t>
      </w:r>
      <w:r w:rsidRPr="00597BB7">
        <w:rPr>
          <w:b/>
          <w:bCs/>
          <w:sz w:val="22"/>
          <w:szCs w:val="22"/>
        </w:rPr>
        <w:tab/>
      </w:r>
      <w:r w:rsidR="00453E0F" w:rsidRPr="00597BB7">
        <w:rPr>
          <w:b/>
          <w:bCs/>
          <w:sz w:val="22"/>
          <w:szCs w:val="22"/>
        </w:rPr>
        <w:t>Informace o správném podávání</w:t>
      </w:r>
    </w:p>
    <w:p w14:paraId="7EF3F478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7016FB5F" w14:textId="77777777" w:rsidR="000C085E" w:rsidRPr="00597BB7" w:rsidRDefault="000C085E" w:rsidP="000C085E">
      <w:pPr>
        <w:jc w:val="both"/>
        <w:rPr>
          <w:sz w:val="22"/>
          <w:szCs w:val="22"/>
        </w:rPr>
      </w:pPr>
      <w:r w:rsidRPr="008C18C5">
        <w:rPr>
          <w:sz w:val="22"/>
          <w:szCs w:val="22"/>
        </w:rPr>
        <w:t>Pro zajištění správného dávkování je třeba co nejpřesněji stanovit živou hmotnost.</w:t>
      </w:r>
    </w:p>
    <w:p w14:paraId="6FF6A410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6400FF68" w14:textId="1773623C" w:rsidR="006E5E3A" w:rsidRPr="00597BB7" w:rsidRDefault="006E5E3A" w:rsidP="00597BB7">
      <w:pPr>
        <w:jc w:val="both"/>
        <w:rPr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10.</w:t>
      </w:r>
      <w:r w:rsidRPr="00597BB7">
        <w:rPr>
          <w:b/>
          <w:bCs/>
          <w:sz w:val="22"/>
          <w:szCs w:val="22"/>
        </w:rPr>
        <w:tab/>
        <w:t>O</w:t>
      </w:r>
      <w:r w:rsidR="00453E0F" w:rsidRPr="00597BB7">
        <w:rPr>
          <w:b/>
          <w:bCs/>
          <w:sz w:val="22"/>
          <w:szCs w:val="22"/>
        </w:rPr>
        <w:t>chranné lhůty</w:t>
      </w:r>
      <w:r w:rsidRPr="00597BB7">
        <w:rPr>
          <w:b/>
          <w:bCs/>
          <w:sz w:val="22"/>
          <w:szCs w:val="22"/>
        </w:rPr>
        <w:t xml:space="preserve"> </w:t>
      </w:r>
    </w:p>
    <w:p w14:paraId="155333E4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33FA7604" w14:textId="77777777" w:rsidR="006E5E3A" w:rsidRPr="00597BB7" w:rsidRDefault="006E5E3A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Skot: </w:t>
      </w:r>
      <w:r w:rsidRPr="00597BB7">
        <w:rPr>
          <w:sz w:val="22"/>
          <w:szCs w:val="22"/>
        </w:rPr>
        <w:tab/>
        <w:t>Maso: 7 dní.</w:t>
      </w:r>
    </w:p>
    <w:p w14:paraId="2A8E362B" w14:textId="77777777" w:rsidR="006E5E3A" w:rsidRPr="00597BB7" w:rsidRDefault="006E5E3A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           </w:t>
      </w:r>
      <w:r w:rsidRPr="00597BB7">
        <w:rPr>
          <w:sz w:val="22"/>
          <w:szCs w:val="22"/>
        </w:rPr>
        <w:tab/>
        <w:t>Mléko: 48 hodin.</w:t>
      </w:r>
    </w:p>
    <w:p w14:paraId="2CC0EABC" w14:textId="034E1032" w:rsidR="006E5E3A" w:rsidRPr="00597BB7" w:rsidRDefault="00453E0F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7BB7">
        <w:rPr>
          <w:rFonts w:ascii="Times New Roman" w:hAnsi="Times New Roman" w:cs="Times New Roman"/>
          <w:sz w:val="22"/>
          <w:szCs w:val="22"/>
        </w:rPr>
        <w:t>Koně:</w:t>
      </w:r>
      <w:r w:rsidRPr="00597BB7">
        <w:rPr>
          <w:rFonts w:ascii="Times New Roman" w:hAnsi="Times New Roman" w:cs="Times New Roman"/>
          <w:sz w:val="22"/>
          <w:szCs w:val="22"/>
        </w:rPr>
        <w:tab/>
      </w:r>
      <w:r w:rsidR="006E5E3A" w:rsidRPr="00597BB7">
        <w:rPr>
          <w:rFonts w:ascii="Times New Roman" w:hAnsi="Times New Roman" w:cs="Times New Roman"/>
          <w:sz w:val="22"/>
          <w:szCs w:val="22"/>
        </w:rPr>
        <w:t xml:space="preserve">Nepoužívat u </w:t>
      </w:r>
      <w:r w:rsidRPr="00597BB7">
        <w:rPr>
          <w:rFonts w:ascii="Times New Roman" w:hAnsi="Times New Roman" w:cs="Times New Roman"/>
          <w:sz w:val="22"/>
          <w:szCs w:val="22"/>
        </w:rPr>
        <w:t>zvířat</w:t>
      </w:r>
      <w:r w:rsidR="006E5E3A" w:rsidRPr="00597BB7">
        <w:rPr>
          <w:rFonts w:ascii="Times New Roman" w:hAnsi="Times New Roman" w:cs="Times New Roman"/>
          <w:sz w:val="22"/>
          <w:szCs w:val="22"/>
        </w:rPr>
        <w:t xml:space="preserve">, jejichž maso </w:t>
      </w:r>
      <w:r w:rsidR="004902CA">
        <w:rPr>
          <w:rFonts w:ascii="Times New Roman" w:hAnsi="Times New Roman" w:cs="Times New Roman"/>
          <w:sz w:val="22"/>
          <w:szCs w:val="22"/>
        </w:rPr>
        <w:t xml:space="preserve">a mléko </w:t>
      </w:r>
      <w:r w:rsidR="006E5E3A" w:rsidRPr="00597BB7">
        <w:rPr>
          <w:rFonts w:ascii="Times New Roman" w:hAnsi="Times New Roman" w:cs="Times New Roman"/>
          <w:sz w:val="22"/>
          <w:szCs w:val="22"/>
        </w:rPr>
        <w:t>je určeno pro lidskou spotřebu.</w:t>
      </w:r>
    </w:p>
    <w:p w14:paraId="7FFA0356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355F00AA" w14:textId="64D00A08" w:rsidR="006E5E3A" w:rsidRPr="00597BB7" w:rsidRDefault="006E5E3A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11.</w:t>
      </w:r>
      <w:r w:rsidRPr="00597BB7">
        <w:rPr>
          <w:b/>
          <w:bCs/>
          <w:sz w:val="22"/>
          <w:szCs w:val="22"/>
        </w:rPr>
        <w:tab/>
        <w:t>Z</w:t>
      </w:r>
      <w:r w:rsidR="00453E0F" w:rsidRPr="00597BB7">
        <w:rPr>
          <w:b/>
          <w:bCs/>
          <w:sz w:val="22"/>
          <w:szCs w:val="22"/>
        </w:rPr>
        <w:t>vláštní opatření pro uchovávání</w:t>
      </w:r>
    </w:p>
    <w:p w14:paraId="18A94E81" w14:textId="77777777" w:rsidR="006E5E3A" w:rsidRPr="00597BB7" w:rsidRDefault="006E5E3A" w:rsidP="00597BB7">
      <w:pPr>
        <w:tabs>
          <w:tab w:val="left" w:pos="708"/>
        </w:tabs>
        <w:jc w:val="both"/>
        <w:rPr>
          <w:sz w:val="22"/>
          <w:szCs w:val="22"/>
        </w:rPr>
      </w:pPr>
    </w:p>
    <w:p w14:paraId="32356F0D" w14:textId="1C1DB3C5" w:rsidR="006E5E3A" w:rsidRPr="00597BB7" w:rsidRDefault="006E5E3A" w:rsidP="00597BB7">
      <w:pPr>
        <w:tabs>
          <w:tab w:val="left" w:pos="708"/>
        </w:tabs>
        <w:jc w:val="both"/>
        <w:rPr>
          <w:sz w:val="22"/>
          <w:szCs w:val="22"/>
        </w:rPr>
      </w:pPr>
      <w:r w:rsidRPr="00597BB7">
        <w:rPr>
          <w:sz w:val="22"/>
          <w:szCs w:val="22"/>
        </w:rPr>
        <w:t>Uchováv</w:t>
      </w:r>
      <w:r w:rsidR="003108D9">
        <w:rPr>
          <w:sz w:val="22"/>
          <w:szCs w:val="22"/>
        </w:rPr>
        <w:t>ejte</w:t>
      </w:r>
      <w:r w:rsidRPr="00597BB7">
        <w:rPr>
          <w:sz w:val="22"/>
          <w:szCs w:val="22"/>
        </w:rPr>
        <w:t xml:space="preserve"> mimo dohled a dosah dětí.</w:t>
      </w:r>
    </w:p>
    <w:p w14:paraId="46F20470" w14:textId="77777777" w:rsidR="006E5E3A" w:rsidRPr="00597BB7" w:rsidRDefault="006E5E3A" w:rsidP="00597BB7">
      <w:pPr>
        <w:tabs>
          <w:tab w:val="left" w:pos="708"/>
        </w:tabs>
        <w:jc w:val="both"/>
        <w:rPr>
          <w:spacing w:val="-2"/>
          <w:sz w:val="22"/>
          <w:szCs w:val="22"/>
        </w:rPr>
      </w:pPr>
      <w:r w:rsidRPr="00597BB7">
        <w:rPr>
          <w:sz w:val="22"/>
          <w:szCs w:val="22"/>
        </w:rPr>
        <w:t>Tento veterinární léčivý přípravek nevyžaduje žádné zvláštní podmínky uchovávání.</w:t>
      </w:r>
    </w:p>
    <w:p w14:paraId="4DA117CD" w14:textId="3A865566" w:rsidR="006E5E3A" w:rsidRPr="00597BB7" w:rsidRDefault="006E5E3A" w:rsidP="00597BB7">
      <w:pPr>
        <w:tabs>
          <w:tab w:val="left" w:pos="708"/>
        </w:tabs>
        <w:jc w:val="both"/>
        <w:rPr>
          <w:sz w:val="22"/>
          <w:szCs w:val="22"/>
        </w:rPr>
      </w:pPr>
      <w:r w:rsidRPr="00597BB7">
        <w:rPr>
          <w:sz w:val="22"/>
          <w:szCs w:val="22"/>
        </w:rPr>
        <w:t>Nepoužívejte tento veterinární léčivý přípravek po uplynutí doby použitelnosti uvedené na etiketě a krabičce po E</w:t>
      </w:r>
      <w:r w:rsidR="00417C10" w:rsidRPr="00597BB7">
        <w:rPr>
          <w:sz w:val="22"/>
          <w:szCs w:val="22"/>
        </w:rPr>
        <w:t>xp</w:t>
      </w:r>
      <w:r w:rsidRPr="00597BB7">
        <w:rPr>
          <w:sz w:val="22"/>
          <w:szCs w:val="22"/>
        </w:rPr>
        <w:t>.</w:t>
      </w:r>
      <w:r w:rsidR="00417C10" w:rsidRPr="00597BB7">
        <w:rPr>
          <w:sz w:val="22"/>
          <w:szCs w:val="22"/>
        </w:rPr>
        <w:t xml:space="preserve"> Doba použitelnosti končí posledním dnem v uvedeném měsíci.</w:t>
      </w:r>
    </w:p>
    <w:p w14:paraId="6DA14729" w14:textId="77777777" w:rsidR="00417C10" w:rsidRPr="00597BB7" w:rsidRDefault="00417C10" w:rsidP="00597BB7">
      <w:pPr>
        <w:jc w:val="both"/>
        <w:rPr>
          <w:sz w:val="22"/>
          <w:szCs w:val="22"/>
        </w:rPr>
      </w:pPr>
    </w:p>
    <w:p w14:paraId="381AE884" w14:textId="391B7697" w:rsidR="006E5E3A" w:rsidRPr="00597BB7" w:rsidRDefault="006E5E3A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Doba použitelnosti po prvním otevření vnitřního obalu: 28 dnů.</w:t>
      </w:r>
    </w:p>
    <w:p w14:paraId="4FE432DC" w14:textId="77777777" w:rsidR="006E5E3A" w:rsidRPr="00597BB7" w:rsidRDefault="006E5E3A" w:rsidP="00597BB7">
      <w:pPr>
        <w:pStyle w:val="Zkladntextodsazen2"/>
        <w:tabs>
          <w:tab w:val="num" w:pos="993"/>
        </w:tabs>
        <w:ind w:left="0"/>
        <w:rPr>
          <w:rFonts w:ascii="Times New Roman" w:hAnsi="Times New Roman" w:cs="Times New Roman"/>
          <w:b/>
          <w:bCs/>
          <w:sz w:val="22"/>
          <w:szCs w:val="22"/>
          <w:highlight w:val="yellow"/>
          <w:lang w:val="cs-CZ"/>
        </w:rPr>
      </w:pPr>
    </w:p>
    <w:p w14:paraId="007FF89E" w14:textId="0EFFCF87" w:rsidR="006E5E3A" w:rsidRPr="00597BB7" w:rsidRDefault="006E5E3A" w:rsidP="002C50D1">
      <w:pPr>
        <w:keepNext/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</w:t>
      </w:r>
      <w:r w:rsidR="00417C10" w:rsidRPr="00597BB7">
        <w:rPr>
          <w:b/>
          <w:bCs/>
          <w:sz w:val="22"/>
          <w:szCs w:val="22"/>
          <w:highlight w:val="lightGray"/>
        </w:rPr>
        <w:t>2</w:t>
      </w:r>
      <w:r w:rsidRPr="00A72C0F">
        <w:rPr>
          <w:b/>
          <w:bCs/>
          <w:sz w:val="22"/>
          <w:szCs w:val="22"/>
          <w:highlight w:val="lightGray"/>
        </w:rPr>
        <w:t>.</w:t>
      </w:r>
      <w:r w:rsidRPr="00597BB7">
        <w:rPr>
          <w:b/>
          <w:bCs/>
          <w:sz w:val="22"/>
          <w:szCs w:val="22"/>
        </w:rPr>
        <w:tab/>
        <w:t>Z</w:t>
      </w:r>
      <w:r w:rsidR="007F0339" w:rsidRPr="00597BB7">
        <w:rPr>
          <w:b/>
          <w:bCs/>
          <w:sz w:val="22"/>
          <w:szCs w:val="22"/>
        </w:rPr>
        <w:t>vláštní opatření pro likvidaci</w:t>
      </w:r>
    </w:p>
    <w:p w14:paraId="48717EF1" w14:textId="77777777" w:rsidR="006E5E3A" w:rsidRPr="00597BB7" w:rsidRDefault="006E5E3A" w:rsidP="002C50D1">
      <w:pPr>
        <w:keepNext/>
        <w:jc w:val="both"/>
        <w:rPr>
          <w:sz w:val="22"/>
          <w:szCs w:val="22"/>
        </w:rPr>
      </w:pPr>
    </w:p>
    <w:p w14:paraId="451FD093" w14:textId="77777777" w:rsidR="006E5E3A" w:rsidRPr="00597BB7" w:rsidRDefault="006E5E3A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7BB7">
        <w:rPr>
          <w:rFonts w:ascii="Times New Roman" w:hAnsi="Times New Roman" w:cs="Times New Roman"/>
          <w:sz w:val="22"/>
          <w:szCs w:val="22"/>
        </w:rPr>
        <w:t>Léčivé přípravky se nesmí likvidovat prostřednictvím odpadní vody či domovního odpadu.</w:t>
      </w:r>
    </w:p>
    <w:p w14:paraId="53AEEB1B" w14:textId="77777777" w:rsidR="000631E7" w:rsidRDefault="000631E7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311A9D6" w14:textId="7C1884E3" w:rsidR="007F0339" w:rsidRPr="00597BB7" w:rsidRDefault="007F0339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7BB7">
        <w:rPr>
          <w:rFonts w:ascii="Times New Roman" w:hAnsi="Times New Roman" w:cs="Times New Roman"/>
          <w:sz w:val="22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1E9DEBAB" w14:textId="77777777" w:rsidR="000631E7" w:rsidRDefault="000631E7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091615B" w14:textId="06C92558" w:rsidR="006E5E3A" w:rsidRPr="00597BB7" w:rsidRDefault="006E5E3A" w:rsidP="00597BB7">
      <w:pPr>
        <w:pStyle w:val="Zkladntextodsazen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7BB7">
        <w:rPr>
          <w:rFonts w:ascii="Times New Roman" w:hAnsi="Times New Roman" w:cs="Times New Roman"/>
          <w:sz w:val="22"/>
          <w:szCs w:val="22"/>
        </w:rPr>
        <w:t xml:space="preserve">O možnostech likvidace nepotřebných léčivých přípravků se poraďte s vaším veterinárním lékařem nebo lékárníkem. </w:t>
      </w:r>
    </w:p>
    <w:p w14:paraId="1450C49E" w14:textId="77777777" w:rsidR="006E5E3A" w:rsidRPr="00597BB7" w:rsidRDefault="006E5E3A" w:rsidP="00597BB7">
      <w:pPr>
        <w:jc w:val="both"/>
        <w:rPr>
          <w:b/>
          <w:bCs/>
          <w:sz w:val="22"/>
          <w:szCs w:val="22"/>
        </w:rPr>
      </w:pPr>
    </w:p>
    <w:p w14:paraId="7DFBB15C" w14:textId="7421704D" w:rsidR="00417C10" w:rsidRPr="00597BB7" w:rsidRDefault="00417C10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13.</w:t>
      </w:r>
      <w:r w:rsidRPr="00597BB7">
        <w:rPr>
          <w:b/>
          <w:bCs/>
          <w:sz w:val="22"/>
          <w:szCs w:val="22"/>
        </w:rPr>
        <w:tab/>
        <w:t>Klasifikace veterinárních léčivých přípravků</w:t>
      </w:r>
    </w:p>
    <w:p w14:paraId="087B723D" w14:textId="77777777" w:rsidR="00417C10" w:rsidRPr="00597BB7" w:rsidRDefault="00417C10" w:rsidP="00597BB7">
      <w:pPr>
        <w:jc w:val="both"/>
        <w:rPr>
          <w:sz w:val="22"/>
          <w:szCs w:val="22"/>
        </w:rPr>
      </w:pPr>
    </w:p>
    <w:p w14:paraId="04C6BEA1" w14:textId="33C2BC8B" w:rsidR="00417C10" w:rsidRPr="00597BB7" w:rsidRDefault="00417C10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Veterinární léčivý přípravek je vydáván pouze na předpis.</w:t>
      </w:r>
    </w:p>
    <w:p w14:paraId="4025EA50" w14:textId="77777777" w:rsidR="00417C10" w:rsidRPr="00597BB7" w:rsidRDefault="00417C10" w:rsidP="00597BB7">
      <w:pPr>
        <w:jc w:val="both"/>
        <w:rPr>
          <w:sz w:val="22"/>
          <w:szCs w:val="22"/>
        </w:rPr>
      </w:pPr>
    </w:p>
    <w:p w14:paraId="71550100" w14:textId="77777777" w:rsidR="005C51D2" w:rsidRPr="00A72C0F" w:rsidRDefault="005C51D2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14.</w:t>
      </w:r>
      <w:r w:rsidRPr="00A72C0F">
        <w:rPr>
          <w:b/>
          <w:bCs/>
          <w:sz w:val="22"/>
          <w:szCs w:val="22"/>
        </w:rPr>
        <w:tab/>
        <w:t>Registrační čísla a velikosti balení</w:t>
      </w:r>
    </w:p>
    <w:p w14:paraId="6514491F" w14:textId="77777777" w:rsidR="005C51D2" w:rsidRPr="00597BB7" w:rsidRDefault="005C51D2" w:rsidP="00597BB7">
      <w:pPr>
        <w:jc w:val="both"/>
        <w:rPr>
          <w:sz w:val="22"/>
          <w:szCs w:val="22"/>
        </w:rPr>
      </w:pPr>
    </w:p>
    <w:p w14:paraId="5646084C" w14:textId="77777777" w:rsidR="005C51D2" w:rsidRPr="00597BB7" w:rsidRDefault="005C51D2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96/023/</w:t>
      </w:r>
      <w:proofErr w:type="gramStart"/>
      <w:r w:rsidRPr="00597BB7">
        <w:rPr>
          <w:sz w:val="22"/>
          <w:szCs w:val="22"/>
        </w:rPr>
        <w:t>02-C</w:t>
      </w:r>
      <w:proofErr w:type="gramEnd"/>
    </w:p>
    <w:p w14:paraId="57B923E0" w14:textId="77777777" w:rsidR="005C51D2" w:rsidRPr="00597BB7" w:rsidRDefault="005C51D2" w:rsidP="00597BB7">
      <w:pPr>
        <w:jc w:val="both"/>
        <w:rPr>
          <w:sz w:val="22"/>
          <w:szCs w:val="22"/>
        </w:rPr>
      </w:pPr>
    </w:p>
    <w:p w14:paraId="0ADF2B77" w14:textId="77777777" w:rsidR="005C51D2" w:rsidRPr="00A72C0F" w:rsidRDefault="005C51D2" w:rsidP="00597BB7">
      <w:pPr>
        <w:jc w:val="both"/>
        <w:rPr>
          <w:sz w:val="22"/>
          <w:szCs w:val="22"/>
          <w:u w:val="single"/>
        </w:rPr>
      </w:pPr>
      <w:r w:rsidRPr="00A72C0F">
        <w:rPr>
          <w:sz w:val="22"/>
          <w:szCs w:val="22"/>
          <w:u w:val="single"/>
        </w:rPr>
        <w:t xml:space="preserve">Velikosti balení: </w:t>
      </w:r>
    </w:p>
    <w:p w14:paraId="2E933A97" w14:textId="3AC127B9" w:rsidR="005C51D2" w:rsidRPr="00597BB7" w:rsidRDefault="005C51D2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Kartonová krabička s 1 lahvičkou </w:t>
      </w:r>
      <w:r w:rsidR="00070B58">
        <w:rPr>
          <w:sz w:val="22"/>
          <w:szCs w:val="22"/>
        </w:rPr>
        <w:t>o objemu</w:t>
      </w:r>
      <w:r w:rsidRPr="00597BB7">
        <w:rPr>
          <w:sz w:val="22"/>
          <w:szCs w:val="22"/>
        </w:rPr>
        <w:t xml:space="preserve"> 50 ml.</w:t>
      </w:r>
    </w:p>
    <w:p w14:paraId="613B7BD5" w14:textId="1F1DC58B" w:rsidR="005C51D2" w:rsidRPr="00597BB7" w:rsidRDefault="005C51D2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Kartonová krabička s 1 lahvičkou </w:t>
      </w:r>
      <w:r w:rsidR="00070B58">
        <w:rPr>
          <w:sz w:val="22"/>
          <w:szCs w:val="22"/>
        </w:rPr>
        <w:t>o objemu</w:t>
      </w:r>
      <w:r w:rsidRPr="00597BB7">
        <w:rPr>
          <w:sz w:val="22"/>
          <w:szCs w:val="22"/>
        </w:rPr>
        <w:t xml:space="preserve"> 100 ml</w:t>
      </w:r>
      <w:r w:rsidR="00070B58">
        <w:rPr>
          <w:sz w:val="22"/>
          <w:szCs w:val="22"/>
        </w:rPr>
        <w:t>.</w:t>
      </w:r>
      <w:r w:rsidRPr="00597BB7">
        <w:rPr>
          <w:sz w:val="22"/>
          <w:szCs w:val="22"/>
        </w:rPr>
        <w:t xml:space="preserve"> </w:t>
      </w:r>
    </w:p>
    <w:p w14:paraId="420A976F" w14:textId="54301719" w:rsidR="005C51D2" w:rsidRPr="00597BB7" w:rsidRDefault="005C51D2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 xml:space="preserve">Kartonová krabička s 1 lahvičkou </w:t>
      </w:r>
      <w:r w:rsidR="00070B58">
        <w:rPr>
          <w:sz w:val="22"/>
          <w:szCs w:val="22"/>
        </w:rPr>
        <w:t>o objemu</w:t>
      </w:r>
      <w:r w:rsidRPr="00597BB7">
        <w:rPr>
          <w:sz w:val="22"/>
          <w:szCs w:val="22"/>
        </w:rPr>
        <w:t xml:space="preserve"> 250 ml.</w:t>
      </w:r>
    </w:p>
    <w:p w14:paraId="2B605D3C" w14:textId="77777777" w:rsidR="005C51D2" w:rsidRPr="00597BB7" w:rsidRDefault="005C51D2" w:rsidP="00597BB7">
      <w:pPr>
        <w:jc w:val="both"/>
        <w:rPr>
          <w:sz w:val="22"/>
          <w:szCs w:val="22"/>
        </w:rPr>
      </w:pPr>
    </w:p>
    <w:p w14:paraId="5C8D8424" w14:textId="2AE58D75" w:rsidR="005C51D2" w:rsidRPr="00597BB7" w:rsidRDefault="005C51D2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Na trhu nemusí být všechny velikosti balení.</w:t>
      </w:r>
    </w:p>
    <w:p w14:paraId="78773CEA" w14:textId="77777777" w:rsidR="005C51D2" w:rsidRPr="00A72C0F" w:rsidRDefault="005C51D2" w:rsidP="00597BB7">
      <w:pPr>
        <w:jc w:val="both"/>
        <w:rPr>
          <w:sz w:val="22"/>
          <w:szCs w:val="22"/>
        </w:rPr>
      </w:pPr>
    </w:p>
    <w:p w14:paraId="79938BE1" w14:textId="2BEEA61D" w:rsidR="006E5E3A" w:rsidRPr="00597BB7" w:rsidRDefault="006E5E3A" w:rsidP="00597BB7">
      <w:pPr>
        <w:jc w:val="both"/>
        <w:rPr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lastRenderedPageBreak/>
        <w:t>1</w:t>
      </w:r>
      <w:r w:rsidR="005C51D2" w:rsidRPr="00597BB7">
        <w:rPr>
          <w:b/>
          <w:bCs/>
          <w:sz w:val="22"/>
          <w:szCs w:val="22"/>
          <w:highlight w:val="lightGray"/>
        </w:rPr>
        <w:t>5</w:t>
      </w:r>
      <w:r w:rsidRPr="00A72C0F">
        <w:rPr>
          <w:b/>
          <w:bCs/>
          <w:sz w:val="22"/>
          <w:szCs w:val="22"/>
          <w:highlight w:val="lightGray"/>
        </w:rPr>
        <w:t>.</w:t>
      </w:r>
      <w:r w:rsidRPr="00597BB7">
        <w:rPr>
          <w:b/>
          <w:bCs/>
          <w:sz w:val="22"/>
          <w:szCs w:val="22"/>
        </w:rPr>
        <w:tab/>
        <w:t>D</w:t>
      </w:r>
      <w:r w:rsidR="005C51D2" w:rsidRPr="00597BB7">
        <w:rPr>
          <w:b/>
          <w:bCs/>
          <w:sz w:val="22"/>
          <w:szCs w:val="22"/>
        </w:rPr>
        <w:t>atum poslední revize příbalové informace</w:t>
      </w:r>
    </w:p>
    <w:p w14:paraId="2C6A3691" w14:textId="77777777" w:rsidR="006E5E3A" w:rsidRPr="00597BB7" w:rsidRDefault="006E5E3A" w:rsidP="00597BB7">
      <w:pPr>
        <w:jc w:val="both"/>
        <w:rPr>
          <w:sz w:val="22"/>
          <w:szCs w:val="22"/>
        </w:rPr>
      </w:pPr>
    </w:p>
    <w:p w14:paraId="01BC2E06" w14:textId="33CA96FA" w:rsidR="006E5E3A" w:rsidRPr="00597BB7" w:rsidRDefault="00FC317A" w:rsidP="00597BB7">
      <w:pPr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A72C0F">
        <w:rPr>
          <w:sz w:val="22"/>
          <w:szCs w:val="22"/>
        </w:rPr>
        <w:t>2</w:t>
      </w:r>
      <w:r w:rsidR="005A224C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bookmarkStart w:id="0" w:name="_GoBack"/>
      <w:bookmarkEnd w:id="0"/>
    </w:p>
    <w:p w14:paraId="5F172CC2" w14:textId="77777777" w:rsidR="00C478F4" w:rsidRPr="00597BB7" w:rsidRDefault="00C478F4" w:rsidP="00597BB7">
      <w:pPr>
        <w:jc w:val="both"/>
        <w:rPr>
          <w:sz w:val="22"/>
          <w:szCs w:val="22"/>
        </w:rPr>
      </w:pPr>
    </w:p>
    <w:p w14:paraId="3CE53CA0" w14:textId="15E3F260" w:rsidR="00C478F4" w:rsidRDefault="00C478F4" w:rsidP="00597BB7">
      <w:pPr>
        <w:jc w:val="both"/>
        <w:rPr>
          <w:sz w:val="22"/>
          <w:szCs w:val="22"/>
        </w:rPr>
      </w:pPr>
      <w:r w:rsidRPr="00597BB7">
        <w:rPr>
          <w:sz w:val="22"/>
          <w:szCs w:val="22"/>
        </w:rPr>
        <w:t>Podrobné informace o tomto veterinárním léčivém přípravku jsou k dispozici v databázi přípravků Unie (</w:t>
      </w:r>
      <w:hyperlink r:id="rId8" w:history="1">
        <w:r w:rsidRPr="00597BB7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597BB7">
        <w:rPr>
          <w:sz w:val="22"/>
          <w:szCs w:val="22"/>
        </w:rPr>
        <w:t>).</w:t>
      </w:r>
    </w:p>
    <w:p w14:paraId="64D602F9" w14:textId="77777777" w:rsidR="002C50D1" w:rsidRDefault="002C50D1" w:rsidP="00597BB7">
      <w:pPr>
        <w:jc w:val="both"/>
        <w:rPr>
          <w:sz w:val="22"/>
          <w:szCs w:val="22"/>
        </w:rPr>
      </w:pPr>
    </w:p>
    <w:p w14:paraId="3706B78E" w14:textId="77777777" w:rsidR="00597BB7" w:rsidRPr="00597BB7" w:rsidRDefault="00597BB7" w:rsidP="00597BB7">
      <w:pPr>
        <w:jc w:val="both"/>
        <w:rPr>
          <w:rStyle w:val="markedcontent"/>
          <w:sz w:val="22"/>
          <w:szCs w:val="22"/>
        </w:rPr>
      </w:pPr>
      <w:r w:rsidRPr="00597BB7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9" w:history="1">
        <w:r w:rsidRPr="00597BB7">
          <w:rPr>
            <w:rStyle w:val="Hypertextovodkaz"/>
            <w:sz w:val="22"/>
            <w:szCs w:val="22"/>
          </w:rPr>
          <w:t>https://www.uskvbl.cz</w:t>
        </w:r>
      </w:hyperlink>
      <w:r w:rsidRPr="00597BB7">
        <w:rPr>
          <w:rStyle w:val="markedcontent"/>
          <w:sz w:val="22"/>
          <w:szCs w:val="22"/>
        </w:rPr>
        <w:t xml:space="preserve">). </w:t>
      </w:r>
    </w:p>
    <w:p w14:paraId="2A329AF1" w14:textId="77777777" w:rsidR="00C478F4" w:rsidRDefault="00C478F4" w:rsidP="006E5E3A">
      <w:pPr>
        <w:ind w:right="-318"/>
        <w:jc w:val="both"/>
        <w:rPr>
          <w:sz w:val="22"/>
          <w:szCs w:val="22"/>
        </w:rPr>
      </w:pPr>
    </w:p>
    <w:p w14:paraId="5B533090" w14:textId="77777777" w:rsidR="00C478F4" w:rsidRPr="00A72C0F" w:rsidRDefault="00C478F4" w:rsidP="00597BB7">
      <w:pPr>
        <w:jc w:val="both"/>
        <w:rPr>
          <w:b/>
          <w:bCs/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16.</w:t>
      </w:r>
      <w:r w:rsidRPr="00A72C0F">
        <w:rPr>
          <w:b/>
          <w:bCs/>
          <w:sz w:val="22"/>
          <w:szCs w:val="22"/>
        </w:rPr>
        <w:tab/>
        <w:t>Kontaktní údaje</w:t>
      </w:r>
    </w:p>
    <w:p w14:paraId="217ADA7B" w14:textId="77777777" w:rsidR="00C478F4" w:rsidRPr="00C478F4" w:rsidRDefault="00C478F4" w:rsidP="00597BB7">
      <w:pPr>
        <w:jc w:val="both"/>
        <w:rPr>
          <w:sz w:val="22"/>
          <w:szCs w:val="22"/>
        </w:rPr>
      </w:pPr>
    </w:p>
    <w:p w14:paraId="011C762E" w14:textId="77777777" w:rsidR="00C478F4" w:rsidRPr="00A72C0F" w:rsidRDefault="00C478F4" w:rsidP="00597BB7">
      <w:pPr>
        <w:jc w:val="both"/>
        <w:rPr>
          <w:sz w:val="22"/>
          <w:szCs w:val="22"/>
          <w:u w:val="single"/>
        </w:rPr>
      </w:pPr>
      <w:r w:rsidRPr="00A72C0F">
        <w:rPr>
          <w:sz w:val="22"/>
          <w:szCs w:val="22"/>
          <w:u w:val="single"/>
        </w:rPr>
        <w:t>Držitel rozhodnutí o registraci a výrobce odpovědný za uvolnění šarže:</w:t>
      </w:r>
    </w:p>
    <w:p w14:paraId="3BEE7FDA" w14:textId="77777777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LABORATORIOS CALIER, S.A.</w:t>
      </w:r>
    </w:p>
    <w:p w14:paraId="47ABB06D" w14:textId="77777777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C/ Barcelonès, 26 (Pla del Ramassar)</w:t>
      </w:r>
    </w:p>
    <w:p w14:paraId="209C2FEC" w14:textId="77777777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08520 Les Franqueses del Vallès</w:t>
      </w:r>
    </w:p>
    <w:p w14:paraId="22E740E9" w14:textId="77777777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Barcelona</w:t>
      </w:r>
    </w:p>
    <w:p w14:paraId="1CB1EBC2" w14:textId="77777777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Španělsko</w:t>
      </w:r>
    </w:p>
    <w:p w14:paraId="70AE4565" w14:textId="77777777" w:rsidR="00C478F4" w:rsidRPr="00C478F4" w:rsidRDefault="00C478F4" w:rsidP="00597BB7">
      <w:pPr>
        <w:jc w:val="both"/>
        <w:rPr>
          <w:sz w:val="22"/>
          <w:szCs w:val="22"/>
        </w:rPr>
      </w:pPr>
    </w:p>
    <w:p w14:paraId="68A91E50" w14:textId="77777777" w:rsidR="00C478F4" w:rsidRPr="00A72C0F" w:rsidRDefault="00C478F4" w:rsidP="00597BB7">
      <w:pPr>
        <w:jc w:val="both"/>
        <w:rPr>
          <w:sz w:val="22"/>
          <w:szCs w:val="22"/>
          <w:u w:val="single"/>
        </w:rPr>
      </w:pPr>
      <w:r w:rsidRPr="00A72C0F">
        <w:rPr>
          <w:sz w:val="22"/>
          <w:szCs w:val="22"/>
          <w:u w:val="single"/>
        </w:rPr>
        <w:t>Místní zástupci a kontaktní údaje pro hlášení podezření na nežádoucí účinky:</w:t>
      </w:r>
    </w:p>
    <w:p w14:paraId="3AFCCF2F" w14:textId="77777777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BIOPHARM, spol, s.r.o.</w:t>
      </w:r>
    </w:p>
    <w:p w14:paraId="4CD9F5F5" w14:textId="77777777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Žďár 156</w:t>
      </w:r>
    </w:p>
    <w:p w14:paraId="643A0431" w14:textId="77777777" w:rsid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Rájec-Jestřebí  679 02</w:t>
      </w:r>
    </w:p>
    <w:p w14:paraId="4C315691" w14:textId="0E6C1A4F" w:rsidR="00C478F4" w:rsidRP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>Česká republika</w:t>
      </w:r>
    </w:p>
    <w:p w14:paraId="1BD2D597" w14:textId="19BE068D" w:rsidR="00C478F4" w:rsidRDefault="00C478F4" w:rsidP="00597BB7">
      <w:pPr>
        <w:jc w:val="both"/>
        <w:rPr>
          <w:sz w:val="22"/>
          <w:szCs w:val="22"/>
        </w:rPr>
      </w:pPr>
      <w:r w:rsidRPr="00C478F4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 w:rsidRPr="00C478F4"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r w:rsidRPr="00C478F4">
        <w:rPr>
          <w:sz w:val="22"/>
          <w:szCs w:val="22"/>
        </w:rPr>
        <w:t>420 602 777 504</w:t>
      </w:r>
    </w:p>
    <w:p w14:paraId="04FA4601" w14:textId="7086B049" w:rsidR="00C478F4" w:rsidRPr="00C478F4" w:rsidRDefault="00C478F4" w:rsidP="00597BB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478F4"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r w:rsidRPr="00C478F4">
        <w:rPr>
          <w:sz w:val="22"/>
          <w:szCs w:val="22"/>
        </w:rPr>
        <w:t>420 602 588 223</w:t>
      </w:r>
    </w:p>
    <w:p w14:paraId="275F9416" w14:textId="407B6703" w:rsidR="00C478F4" w:rsidRPr="004C6A29" w:rsidRDefault="000C085E" w:rsidP="00597BB7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478F4" w:rsidRPr="00C478F4">
        <w:rPr>
          <w:sz w:val="22"/>
          <w:szCs w:val="22"/>
        </w:rPr>
        <w:t>-mail: info@biopharm.cz</w:t>
      </w:r>
    </w:p>
    <w:p w14:paraId="2B3E4B63" w14:textId="77777777" w:rsidR="006E5E3A" w:rsidRDefault="006E5E3A" w:rsidP="00597BB7">
      <w:pPr>
        <w:jc w:val="both"/>
        <w:rPr>
          <w:sz w:val="22"/>
          <w:szCs w:val="22"/>
        </w:rPr>
      </w:pPr>
    </w:p>
    <w:p w14:paraId="0C7FFCF0" w14:textId="516C08D6" w:rsidR="0044393F" w:rsidRDefault="0044393F" w:rsidP="00597BB7">
      <w:pPr>
        <w:jc w:val="both"/>
        <w:rPr>
          <w:sz w:val="22"/>
          <w:szCs w:val="22"/>
        </w:rPr>
      </w:pPr>
      <w:r w:rsidRPr="0044393F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13DFA900" w14:textId="77777777" w:rsidR="0044393F" w:rsidRPr="004C6A29" w:rsidRDefault="0044393F" w:rsidP="00597BB7">
      <w:pPr>
        <w:jc w:val="both"/>
        <w:rPr>
          <w:sz w:val="22"/>
          <w:szCs w:val="22"/>
        </w:rPr>
      </w:pPr>
    </w:p>
    <w:p w14:paraId="0FDED915" w14:textId="7073C07B" w:rsidR="006E5E3A" w:rsidRPr="004C6A29" w:rsidRDefault="006E5E3A" w:rsidP="00DC5180">
      <w:pPr>
        <w:keepNext/>
        <w:jc w:val="both"/>
        <w:rPr>
          <w:sz w:val="22"/>
          <w:szCs w:val="22"/>
        </w:rPr>
      </w:pPr>
      <w:r w:rsidRPr="00A72C0F">
        <w:rPr>
          <w:b/>
          <w:bCs/>
          <w:sz w:val="22"/>
          <w:szCs w:val="22"/>
          <w:highlight w:val="lightGray"/>
        </w:rPr>
        <w:t>1</w:t>
      </w:r>
      <w:r w:rsidR="00C478F4" w:rsidRPr="00A72C0F">
        <w:rPr>
          <w:b/>
          <w:bCs/>
          <w:sz w:val="22"/>
          <w:szCs w:val="22"/>
          <w:highlight w:val="lightGray"/>
        </w:rPr>
        <w:t>7</w:t>
      </w:r>
      <w:r w:rsidRPr="00A72C0F">
        <w:rPr>
          <w:b/>
          <w:bCs/>
          <w:sz w:val="22"/>
          <w:szCs w:val="22"/>
          <w:highlight w:val="lightGray"/>
        </w:rPr>
        <w:t>.</w:t>
      </w:r>
      <w:r w:rsidRPr="004C6A29">
        <w:rPr>
          <w:b/>
          <w:bCs/>
          <w:sz w:val="22"/>
          <w:szCs w:val="22"/>
        </w:rPr>
        <w:tab/>
        <w:t>D</w:t>
      </w:r>
      <w:r w:rsidR="00C478F4" w:rsidRPr="00C478F4">
        <w:rPr>
          <w:b/>
          <w:bCs/>
          <w:sz w:val="22"/>
          <w:szCs w:val="22"/>
        </w:rPr>
        <w:t>alší informace</w:t>
      </w:r>
    </w:p>
    <w:p w14:paraId="733AA303" w14:textId="77777777" w:rsidR="006E5E3A" w:rsidRDefault="006E5E3A" w:rsidP="00DC5180">
      <w:pPr>
        <w:keepNext/>
        <w:jc w:val="both"/>
        <w:rPr>
          <w:sz w:val="22"/>
          <w:szCs w:val="22"/>
          <w:u w:val="single"/>
        </w:rPr>
      </w:pPr>
    </w:p>
    <w:p w14:paraId="2B8CA69F" w14:textId="0EDB2B5E" w:rsidR="006E5E3A" w:rsidRPr="004C6A29" w:rsidRDefault="006E5E3A" w:rsidP="00DC5180">
      <w:pPr>
        <w:keepNext/>
        <w:jc w:val="both"/>
        <w:rPr>
          <w:sz w:val="22"/>
          <w:szCs w:val="22"/>
          <w:u w:val="single"/>
          <w:lang w:eastAsia="it-IT"/>
        </w:rPr>
      </w:pPr>
      <w:r w:rsidRPr="004C6A29">
        <w:rPr>
          <w:sz w:val="22"/>
          <w:szCs w:val="22"/>
          <w:u w:val="single"/>
        </w:rPr>
        <w:t>Environmentální vlastnosti</w:t>
      </w:r>
      <w:r w:rsidR="00C478F4">
        <w:rPr>
          <w:sz w:val="22"/>
          <w:szCs w:val="22"/>
          <w:u w:val="single"/>
        </w:rPr>
        <w:t>:</w:t>
      </w:r>
    </w:p>
    <w:p w14:paraId="4DE0F767" w14:textId="14B300B7" w:rsidR="006E5E3A" w:rsidRPr="009D4AAA" w:rsidRDefault="006E5E3A" w:rsidP="00597BB7">
      <w:pPr>
        <w:jc w:val="both"/>
        <w:rPr>
          <w:sz w:val="22"/>
          <w:szCs w:val="22"/>
        </w:rPr>
      </w:pPr>
      <w:r w:rsidRPr="009D4AAA">
        <w:rPr>
          <w:sz w:val="22"/>
          <w:szCs w:val="22"/>
        </w:rPr>
        <w:t>Flunixin je toxický pro mrchožravé ptáky, a</w:t>
      </w:r>
      <w:r w:rsidR="00DC5180">
        <w:rPr>
          <w:sz w:val="22"/>
          <w:szCs w:val="22"/>
        </w:rPr>
        <w:t>však</w:t>
      </w:r>
      <w:r w:rsidRPr="009D4AAA">
        <w:rPr>
          <w:sz w:val="22"/>
          <w:szCs w:val="22"/>
        </w:rPr>
        <w:t xml:space="preserve"> </w:t>
      </w:r>
      <w:r w:rsidR="00DC5180">
        <w:rPr>
          <w:sz w:val="22"/>
          <w:szCs w:val="22"/>
        </w:rPr>
        <w:t xml:space="preserve">předpokládaná </w:t>
      </w:r>
      <w:r w:rsidRPr="009D4AAA">
        <w:rPr>
          <w:sz w:val="22"/>
          <w:szCs w:val="22"/>
        </w:rPr>
        <w:t>nízká expozice před</w:t>
      </w:r>
      <w:r w:rsidR="00DC5180">
        <w:rPr>
          <w:sz w:val="22"/>
          <w:szCs w:val="22"/>
        </w:rPr>
        <w:t xml:space="preserve">stavuje relativně </w:t>
      </w:r>
      <w:r w:rsidRPr="009D4AAA">
        <w:rPr>
          <w:sz w:val="22"/>
          <w:szCs w:val="22"/>
        </w:rPr>
        <w:t>nízké riziko</w:t>
      </w:r>
      <w:r w:rsidR="00DC5180">
        <w:rPr>
          <w:sz w:val="22"/>
          <w:szCs w:val="22"/>
        </w:rPr>
        <w:t>.</w:t>
      </w:r>
    </w:p>
    <w:p w14:paraId="78A0458F" w14:textId="77777777" w:rsidR="006E5E3A" w:rsidRPr="004C6A29" w:rsidRDefault="006E5E3A" w:rsidP="006E5E3A">
      <w:pPr>
        <w:jc w:val="both"/>
        <w:rPr>
          <w:sz w:val="22"/>
          <w:szCs w:val="22"/>
        </w:rPr>
      </w:pPr>
    </w:p>
    <w:p w14:paraId="5927AF32" w14:textId="379975B6" w:rsidR="006E5E3A" w:rsidRPr="006E5E3A" w:rsidRDefault="006E5E3A" w:rsidP="00831465">
      <w:pPr>
        <w:ind w:right="-318"/>
        <w:rPr>
          <w:sz w:val="22"/>
          <w:szCs w:val="22"/>
        </w:rPr>
      </w:pPr>
    </w:p>
    <w:sectPr w:rsidR="006E5E3A" w:rsidRPr="006E5E3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5876" w14:textId="77777777" w:rsidR="00322933" w:rsidRDefault="00322933">
      <w:r>
        <w:separator/>
      </w:r>
    </w:p>
  </w:endnote>
  <w:endnote w:type="continuationSeparator" w:id="0">
    <w:p w14:paraId="08C55082" w14:textId="77777777" w:rsidR="00322933" w:rsidRDefault="0032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F6FF" w14:textId="77777777" w:rsidR="00322933" w:rsidRDefault="00322933">
      <w:r>
        <w:separator/>
      </w:r>
    </w:p>
  </w:footnote>
  <w:footnote w:type="continuationSeparator" w:id="0">
    <w:p w14:paraId="2FCA62EE" w14:textId="77777777" w:rsidR="00322933" w:rsidRDefault="0032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401B79"/>
    <w:multiLevelType w:val="singleLevel"/>
    <w:tmpl w:val="67742B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9C54DDF"/>
    <w:multiLevelType w:val="multilevel"/>
    <w:tmpl w:val="5BBE0A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5E0C3C1E"/>
    <w:multiLevelType w:val="hybridMultilevel"/>
    <w:tmpl w:val="BCC6941C"/>
    <w:lvl w:ilvl="0" w:tplc="6498A20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A0A95E0" w:tentative="1">
      <w:start w:val="1"/>
      <w:numFmt w:val="lowerLetter"/>
      <w:lvlText w:val="%2."/>
      <w:lvlJc w:val="left"/>
      <w:pPr>
        <w:ind w:left="1440" w:hanging="360"/>
      </w:pPr>
    </w:lvl>
    <w:lvl w:ilvl="2" w:tplc="25A8F9F2" w:tentative="1">
      <w:start w:val="1"/>
      <w:numFmt w:val="lowerRoman"/>
      <w:lvlText w:val="%3."/>
      <w:lvlJc w:val="right"/>
      <w:pPr>
        <w:ind w:left="2160" w:hanging="180"/>
      </w:pPr>
    </w:lvl>
    <w:lvl w:ilvl="3" w:tplc="6B2040E4" w:tentative="1">
      <w:start w:val="1"/>
      <w:numFmt w:val="decimal"/>
      <w:lvlText w:val="%4."/>
      <w:lvlJc w:val="left"/>
      <w:pPr>
        <w:ind w:left="2880" w:hanging="360"/>
      </w:pPr>
    </w:lvl>
    <w:lvl w:ilvl="4" w:tplc="FA24D32C" w:tentative="1">
      <w:start w:val="1"/>
      <w:numFmt w:val="lowerLetter"/>
      <w:lvlText w:val="%5."/>
      <w:lvlJc w:val="left"/>
      <w:pPr>
        <w:ind w:left="3600" w:hanging="360"/>
      </w:pPr>
    </w:lvl>
    <w:lvl w:ilvl="5" w:tplc="FF643F86" w:tentative="1">
      <w:start w:val="1"/>
      <w:numFmt w:val="lowerRoman"/>
      <w:lvlText w:val="%6."/>
      <w:lvlJc w:val="right"/>
      <w:pPr>
        <w:ind w:left="4320" w:hanging="180"/>
      </w:pPr>
    </w:lvl>
    <w:lvl w:ilvl="6" w:tplc="8862BBA8" w:tentative="1">
      <w:start w:val="1"/>
      <w:numFmt w:val="decimal"/>
      <w:lvlText w:val="%7."/>
      <w:lvlJc w:val="left"/>
      <w:pPr>
        <w:ind w:left="5040" w:hanging="360"/>
      </w:pPr>
    </w:lvl>
    <w:lvl w:ilvl="7" w:tplc="8D54655C" w:tentative="1">
      <w:start w:val="1"/>
      <w:numFmt w:val="lowerLetter"/>
      <w:lvlText w:val="%8."/>
      <w:lvlJc w:val="left"/>
      <w:pPr>
        <w:ind w:left="5760" w:hanging="360"/>
      </w:pPr>
    </w:lvl>
    <w:lvl w:ilvl="8" w:tplc="1784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8" w15:restartNumberingAfterBreak="0">
    <w:nsid w:val="6EE3385E"/>
    <w:multiLevelType w:val="hybridMultilevel"/>
    <w:tmpl w:val="6CE06CCC"/>
    <w:lvl w:ilvl="0" w:tplc="A03A73D4">
      <w:start w:val="2"/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088718C"/>
    <w:multiLevelType w:val="hybridMultilevel"/>
    <w:tmpl w:val="68CE148C"/>
    <w:lvl w:ilvl="0" w:tplc="6EAE86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ascii="Times New Roman" w:hAnsi="Times New Roman" w:cs="Times New Roman" w:hint="default"/>
        <w:b/>
      </w:rPr>
    </w:lvl>
  </w:abstractNum>
  <w:num w:numId="1">
    <w:abstractNumId w:val="21"/>
  </w:num>
  <w:num w:numId="2">
    <w:abstractNumId w:val="11"/>
  </w:num>
  <w:num w:numId="3">
    <w:abstractNumId w:val="39"/>
  </w:num>
  <w:num w:numId="4">
    <w:abstractNumId w:val="38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8">
    <w:abstractNumId w:val="37"/>
  </w:num>
  <w:num w:numId="9">
    <w:abstractNumId w:val="36"/>
  </w:num>
  <w:num w:numId="10">
    <w:abstractNumId w:val="12"/>
  </w:num>
  <w:num w:numId="11">
    <w:abstractNumId w:val="23"/>
  </w:num>
  <w:num w:numId="12">
    <w:abstractNumId w:val="22"/>
  </w:num>
  <w:num w:numId="13">
    <w:abstractNumId w:val="6"/>
  </w:num>
  <w:num w:numId="14">
    <w:abstractNumId w:val="34"/>
  </w:num>
  <w:num w:numId="15">
    <w:abstractNumId w:val="35"/>
  </w:num>
  <w:num w:numId="16">
    <w:abstractNumId w:val="17"/>
  </w:num>
  <w:num w:numId="17">
    <w:abstractNumId w:val="14"/>
  </w:num>
  <w:num w:numId="18">
    <w:abstractNumId w:val="2"/>
  </w:num>
  <w:num w:numId="19">
    <w:abstractNumId w:val="33"/>
  </w:num>
  <w:num w:numId="20">
    <w:abstractNumId w:val="19"/>
  </w:num>
  <w:num w:numId="21">
    <w:abstractNumId w:val="40"/>
  </w:num>
  <w:num w:numId="22">
    <w:abstractNumId w:val="7"/>
  </w:num>
  <w:num w:numId="23">
    <w:abstractNumId w:val="1"/>
  </w:num>
  <w:num w:numId="24">
    <w:abstractNumId w:val="18"/>
  </w:num>
  <w:num w:numId="25">
    <w:abstractNumId w:val="3"/>
  </w:num>
  <w:num w:numId="26">
    <w:abstractNumId w:val="5"/>
  </w:num>
  <w:num w:numId="27">
    <w:abstractNumId w:val="26"/>
  </w:num>
  <w:num w:numId="28">
    <w:abstractNumId w:val="10"/>
  </w:num>
  <w:num w:numId="29">
    <w:abstractNumId w:val="32"/>
  </w:num>
  <w:num w:numId="30">
    <w:abstractNumId w:val="25"/>
  </w:num>
  <w:num w:numId="31">
    <w:abstractNumId w:val="13"/>
  </w:num>
  <w:num w:numId="32">
    <w:abstractNumId w:val="9"/>
  </w:num>
  <w:num w:numId="33">
    <w:abstractNumId w:val="20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05"/>
    <w:rsid w:val="00023DF3"/>
    <w:rsid w:val="00036004"/>
    <w:rsid w:val="00046036"/>
    <w:rsid w:val="00055002"/>
    <w:rsid w:val="000631E7"/>
    <w:rsid w:val="00065FD9"/>
    <w:rsid w:val="00070B58"/>
    <w:rsid w:val="00072539"/>
    <w:rsid w:val="00077128"/>
    <w:rsid w:val="0008775D"/>
    <w:rsid w:val="00095788"/>
    <w:rsid w:val="000A6847"/>
    <w:rsid w:val="000A7B42"/>
    <w:rsid w:val="000C085E"/>
    <w:rsid w:val="00113295"/>
    <w:rsid w:val="00135192"/>
    <w:rsid w:val="001354A5"/>
    <w:rsid w:val="001905C8"/>
    <w:rsid w:val="001B35AE"/>
    <w:rsid w:val="0022478D"/>
    <w:rsid w:val="002502E6"/>
    <w:rsid w:val="002659AA"/>
    <w:rsid w:val="00287482"/>
    <w:rsid w:val="002A309C"/>
    <w:rsid w:val="002B1B06"/>
    <w:rsid w:val="002C50D1"/>
    <w:rsid w:val="002E5597"/>
    <w:rsid w:val="002F172F"/>
    <w:rsid w:val="002F4865"/>
    <w:rsid w:val="003005C2"/>
    <w:rsid w:val="003046B0"/>
    <w:rsid w:val="003108D9"/>
    <w:rsid w:val="00322933"/>
    <w:rsid w:val="00352622"/>
    <w:rsid w:val="003807FF"/>
    <w:rsid w:val="00381D35"/>
    <w:rsid w:val="003B4595"/>
    <w:rsid w:val="003C3405"/>
    <w:rsid w:val="003C437F"/>
    <w:rsid w:val="00406A0F"/>
    <w:rsid w:val="00406DF1"/>
    <w:rsid w:val="00417C10"/>
    <w:rsid w:val="004342F1"/>
    <w:rsid w:val="0044393F"/>
    <w:rsid w:val="00453E0F"/>
    <w:rsid w:val="00463736"/>
    <w:rsid w:val="004902CA"/>
    <w:rsid w:val="004A5038"/>
    <w:rsid w:val="0050294B"/>
    <w:rsid w:val="0052154A"/>
    <w:rsid w:val="005522D5"/>
    <w:rsid w:val="00586721"/>
    <w:rsid w:val="00594E73"/>
    <w:rsid w:val="00597BB7"/>
    <w:rsid w:val="005A224C"/>
    <w:rsid w:val="005C21AA"/>
    <w:rsid w:val="005C51D2"/>
    <w:rsid w:val="005F4DD2"/>
    <w:rsid w:val="006122A6"/>
    <w:rsid w:val="0062215F"/>
    <w:rsid w:val="00623982"/>
    <w:rsid w:val="00624CBC"/>
    <w:rsid w:val="00655316"/>
    <w:rsid w:val="00655DC8"/>
    <w:rsid w:val="00680755"/>
    <w:rsid w:val="006932FE"/>
    <w:rsid w:val="006E5E3A"/>
    <w:rsid w:val="006F6E5B"/>
    <w:rsid w:val="0070562D"/>
    <w:rsid w:val="00734EF2"/>
    <w:rsid w:val="007560E9"/>
    <w:rsid w:val="00766D07"/>
    <w:rsid w:val="0077359F"/>
    <w:rsid w:val="00781B63"/>
    <w:rsid w:val="007841D5"/>
    <w:rsid w:val="00785A53"/>
    <w:rsid w:val="007B49F6"/>
    <w:rsid w:val="007D264D"/>
    <w:rsid w:val="007D4B3E"/>
    <w:rsid w:val="007E4074"/>
    <w:rsid w:val="007F0339"/>
    <w:rsid w:val="007F165F"/>
    <w:rsid w:val="007F6E54"/>
    <w:rsid w:val="008066BC"/>
    <w:rsid w:val="00816212"/>
    <w:rsid w:val="008221DB"/>
    <w:rsid w:val="00823CE7"/>
    <w:rsid w:val="00831465"/>
    <w:rsid w:val="008433E1"/>
    <w:rsid w:val="008560B9"/>
    <w:rsid w:val="0087372F"/>
    <w:rsid w:val="008919EA"/>
    <w:rsid w:val="008A55CF"/>
    <w:rsid w:val="008B1C28"/>
    <w:rsid w:val="008C2E33"/>
    <w:rsid w:val="008D7C3B"/>
    <w:rsid w:val="008E3708"/>
    <w:rsid w:val="008E673C"/>
    <w:rsid w:val="008F2DBF"/>
    <w:rsid w:val="009059B7"/>
    <w:rsid w:val="009200A7"/>
    <w:rsid w:val="00926FBD"/>
    <w:rsid w:val="00930128"/>
    <w:rsid w:val="0096179B"/>
    <w:rsid w:val="0099073A"/>
    <w:rsid w:val="009A0F8B"/>
    <w:rsid w:val="009C05F9"/>
    <w:rsid w:val="009C1FE8"/>
    <w:rsid w:val="009C490A"/>
    <w:rsid w:val="00A11DA4"/>
    <w:rsid w:val="00A24A0F"/>
    <w:rsid w:val="00A26C95"/>
    <w:rsid w:val="00A33D1B"/>
    <w:rsid w:val="00A535F0"/>
    <w:rsid w:val="00A6211E"/>
    <w:rsid w:val="00A656C4"/>
    <w:rsid w:val="00A666A2"/>
    <w:rsid w:val="00A715FF"/>
    <w:rsid w:val="00A72C0F"/>
    <w:rsid w:val="00A8603F"/>
    <w:rsid w:val="00AA7F21"/>
    <w:rsid w:val="00AB2308"/>
    <w:rsid w:val="00AB3FC0"/>
    <w:rsid w:val="00AC5859"/>
    <w:rsid w:val="00AD36F6"/>
    <w:rsid w:val="00B164D4"/>
    <w:rsid w:val="00B16CA4"/>
    <w:rsid w:val="00B83798"/>
    <w:rsid w:val="00B83F49"/>
    <w:rsid w:val="00B843A5"/>
    <w:rsid w:val="00B9603F"/>
    <w:rsid w:val="00BC354C"/>
    <w:rsid w:val="00BC6235"/>
    <w:rsid w:val="00BC6BE0"/>
    <w:rsid w:val="00BD34C0"/>
    <w:rsid w:val="00BD61DF"/>
    <w:rsid w:val="00C1530A"/>
    <w:rsid w:val="00C166B7"/>
    <w:rsid w:val="00C22A62"/>
    <w:rsid w:val="00C25375"/>
    <w:rsid w:val="00C31284"/>
    <w:rsid w:val="00C450BE"/>
    <w:rsid w:val="00C478F4"/>
    <w:rsid w:val="00C62E8A"/>
    <w:rsid w:val="00C7463B"/>
    <w:rsid w:val="00C75046"/>
    <w:rsid w:val="00C83897"/>
    <w:rsid w:val="00CC036D"/>
    <w:rsid w:val="00CC23DF"/>
    <w:rsid w:val="00CE7BB4"/>
    <w:rsid w:val="00D013A7"/>
    <w:rsid w:val="00D02708"/>
    <w:rsid w:val="00D20B90"/>
    <w:rsid w:val="00D63C72"/>
    <w:rsid w:val="00D67774"/>
    <w:rsid w:val="00D7265A"/>
    <w:rsid w:val="00D76B97"/>
    <w:rsid w:val="00D97DBC"/>
    <w:rsid w:val="00DB2F39"/>
    <w:rsid w:val="00DC0867"/>
    <w:rsid w:val="00DC4695"/>
    <w:rsid w:val="00DC5180"/>
    <w:rsid w:val="00E00123"/>
    <w:rsid w:val="00E04DDB"/>
    <w:rsid w:val="00E433B7"/>
    <w:rsid w:val="00E47882"/>
    <w:rsid w:val="00E80B54"/>
    <w:rsid w:val="00E84639"/>
    <w:rsid w:val="00EA2EB0"/>
    <w:rsid w:val="00EA7D88"/>
    <w:rsid w:val="00EE507E"/>
    <w:rsid w:val="00F21C83"/>
    <w:rsid w:val="00F35143"/>
    <w:rsid w:val="00F645D0"/>
    <w:rsid w:val="00F6546E"/>
    <w:rsid w:val="00F83A5D"/>
    <w:rsid w:val="00FA4C13"/>
    <w:rsid w:val="00FB5D12"/>
    <w:rsid w:val="00FC15A7"/>
    <w:rsid w:val="00FC317A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39C55D"/>
  <w15:chartTrackingRefBased/>
  <w15:docId w15:val="{3EE51B2E-99E2-49A3-A47C-7A34AC00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ind w:left="284" w:hanging="284"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lang w:val="es-ES_tradnl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ind w:right="113"/>
      <w:jc w:val="center"/>
      <w:outlineLvl w:val="4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bCs/>
      <w:spacing w:val="-2"/>
      <w:lang w:val="en-GB" w:eastAsia="en-I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cs-CZ" w:eastAsia="es-ES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cs-CZ" w:eastAsia="es-ES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val="cs-CZ" w:eastAsia="es-ES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val="cs-CZ" w:eastAsia="es-ES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cs-CZ" w:eastAsia="es-ES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sz w:val="24"/>
      <w:szCs w:val="24"/>
      <w:lang w:val="cs-CZ" w:eastAsia="es-ES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rPr>
      <w:rFonts w:ascii="Arial" w:hAnsi="Arial" w:cs="Arial"/>
      <w:b/>
      <w:bCs/>
      <w:sz w:val="24"/>
      <w:szCs w:val="24"/>
      <w:lang w:val="en-GB" w:eastAsia="es-ES"/>
    </w:rPr>
  </w:style>
  <w:style w:type="paragraph" w:styleId="Zhlav">
    <w:name w:val="header"/>
    <w:basedOn w:val="Normln"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cs-CZ" w:eastAsia="es-ES"/>
    </w:rPr>
  </w:style>
  <w:style w:type="paragraph" w:styleId="Zpat">
    <w:name w:val="footer"/>
    <w:basedOn w:val="Normln"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cs-CZ" w:eastAsia="es-ES"/>
    </w:rPr>
  </w:style>
  <w:style w:type="paragraph" w:styleId="Zkladntextodsazen3">
    <w:name w:val="Body Text Indent 3"/>
    <w:basedOn w:val="Normln"/>
    <w:pPr>
      <w:tabs>
        <w:tab w:val="left" w:pos="284"/>
        <w:tab w:val="left" w:pos="432"/>
        <w:tab w:val="left" w:pos="576"/>
        <w:tab w:val="left" w:pos="720"/>
        <w:tab w:val="left" w:pos="851"/>
        <w:tab w:val="left" w:pos="992"/>
        <w:tab w:val="left" w:pos="1440"/>
        <w:tab w:val="left" w:pos="1701"/>
        <w:tab w:val="left" w:pos="2268"/>
        <w:tab w:val="left" w:pos="3260"/>
      </w:tabs>
      <w:ind w:left="284"/>
      <w:jc w:val="both"/>
    </w:pPr>
    <w:rPr>
      <w:lang w:val="en-GB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cs-CZ" w:eastAsia="es-ES"/>
    </w:rPr>
  </w:style>
  <w:style w:type="paragraph" w:styleId="Zkladntextodsazen">
    <w:name w:val="Body Text Indent"/>
    <w:basedOn w:val="Normln"/>
    <w:link w:val="ZkladntextodsazenChar"/>
    <w:pPr>
      <w:spacing w:line="360" w:lineRule="auto"/>
      <w:jc w:val="both"/>
    </w:pPr>
    <w:rPr>
      <w:rFonts w:ascii="Arial" w:hAnsi="Arial" w:cs="Arial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en-GB" w:eastAsia="es-ES"/>
    </w:rPr>
  </w:style>
  <w:style w:type="paragraph" w:styleId="Zkladntext3">
    <w:name w:val="Body Text 3"/>
    <w:basedOn w:val="Normln"/>
    <w:pPr>
      <w:spacing w:line="360" w:lineRule="auto"/>
      <w:jc w:val="both"/>
    </w:pPr>
    <w:rPr>
      <w:rFonts w:ascii="Arial" w:hAnsi="Arial" w:cs="Arial"/>
      <w:i/>
      <w:iCs/>
      <w:lang w:val="en-GB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cs-CZ" w:eastAsia="es-ES"/>
    </w:rPr>
  </w:style>
  <w:style w:type="paragraph" w:customStyle="1" w:styleId="Textodeglobo1">
    <w:name w:val="Texto de globo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  <w:lang w:val="cs-CZ" w:eastAsia="es-ES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cs-CZ" w:eastAsia="es-ES"/>
    </w:rPr>
  </w:style>
  <w:style w:type="paragraph" w:customStyle="1" w:styleId="Asuntodelcomentario1">
    <w:name w:val="Asunto del comentario1"/>
    <w:basedOn w:val="Textkomente"/>
    <w:next w:val="Textkomente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  <w:lang w:val="cs-CZ" w:eastAsia="es-ES"/>
    </w:rPr>
  </w:style>
  <w:style w:type="character" w:styleId="Hypertextovodkaz">
    <w:name w:val="Hyperlink"/>
    <w:rPr>
      <w:rFonts w:ascii="Times New Roman" w:hAnsi="Times New Roman"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suppressAutoHyphens/>
      <w:ind w:left="709"/>
      <w:jc w:val="both"/>
    </w:pPr>
    <w:rPr>
      <w:rFonts w:ascii="Arial" w:hAnsi="Arial" w:cs="Arial"/>
      <w:spacing w:val="-3"/>
      <w:lang w:val="en-GB"/>
    </w:rPr>
  </w:style>
  <w:style w:type="character" w:customStyle="1" w:styleId="BodyTextIndent2Char">
    <w:name w:val="Body Text Indent 2 Char"/>
    <w:rPr>
      <w:rFonts w:ascii="Arial" w:hAnsi="Arial" w:cs="Arial"/>
      <w:spacing w:val="-3"/>
      <w:sz w:val="24"/>
      <w:szCs w:val="24"/>
      <w:lang w:val="en-GB" w:eastAsia="es-ES"/>
    </w:rPr>
  </w:style>
  <w:style w:type="paragraph" w:styleId="Prosttext">
    <w:name w:val="Plain Text"/>
    <w:basedOn w:val="Normln"/>
    <w:rPr>
      <w:rFonts w:ascii="Courier New" w:hAnsi="Courier New" w:cs="Courier New"/>
      <w:lang w:val="de-DE" w:eastAsia="de-DE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cs-CZ" w:eastAsia="es-ES"/>
    </w:rPr>
  </w:style>
  <w:style w:type="character" w:styleId="Zdraznn">
    <w:name w:val="Emphasis"/>
    <w:qFormat/>
    <w:rPr>
      <w:rFonts w:ascii="Times New Roman" w:hAnsi="Times New Roman" w:cs="Times New Roman"/>
      <w:i/>
      <w:iCs/>
    </w:rPr>
  </w:style>
  <w:style w:type="character" w:customStyle="1" w:styleId="producttitle1">
    <w:name w:val="producttitle1"/>
    <w:rPr>
      <w:rFonts w:ascii="Verdana" w:hAnsi="Verdana" w:cs="Verdana"/>
      <w:color w:val="000000"/>
      <w:sz w:val="30"/>
      <w:szCs w:val="30"/>
    </w:rPr>
  </w:style>
  <w:style w:type="paragraph" w:styleId="Textbubliny">
    <w:name w:val="Balloon Text"/>
    <w:basedOn w:val="Normln"/>
    <w:semiHidden/>
    <w:rsid w:val="00D7265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6E5E3A"/>
    <w:rPr>
      <w:rFonts w:ascii="Arial" w:hAnsi="Arial" w:cs="Arial"/>
      <w:b/>
      <w:bCs/>
      <w:sz w:val="24"/>
      <w:szCs w:val="24"/>
      <w:lang w:val="en-GB"/>
    </w:rPr>
  </w:style>
  <w:style w:type="character" w:customStyle="1" w:styleId="ZkladntextodsazenChar">
    <w:name w:val="Základní text odsazený Char"/>
    <w:link w:val="Zkladntextodsazen"/>
    <w:rsid w:val="006E5E3A"/>
    <w:rPr>
      <w:rFonts w:ascii="Arial" w:hAnsi="Arial" w:cs="Arial"/>
      <w:sz w:val="24"/>
      <w:szCs w:val="24"/>
      <w:lang w:val="cs-CZ"/>
    </w:rPr>
  </w:style>
  <w:style w:type="character" w:customStyle="1" w:styleId="Nadpis5Char">
    <w:name w:val="Nadpis 5 Char"/>
    <w:link w:val="Nadpis5"/>
    <w:rsid w:val="006E5E3A"/>
    <w:rPr>
      <w:rFonts w:ascii="Arial" w:hAnsi="Arial" w:cs="Arial"/>
      <w:b/>
      <w:bCs/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6E5E3A"/>
    <w:rPr>
      <w:rFonts w:ascii="Arial" w:hAnsi="Arial" w:cs="Arial"/>
      <w:spacing w:val="-3"/>
      <w:sz w:val="24"/>
      <w:szCs w:val="24"/>
      <w:lang w:val="en-GB"/>
    </w:rPr>
  </w:style>
  <w:style w:type="paragraph" w:styleId="Revize">
    <w:name w:val="Revision"/>
    <w:hidden/>
    <w:uiPriority w:val="99"/>
    <w:semiHidden/>
    <w:rsid w:val="001B35AE"/>
    <w:rPr>
      <w:sz w:val="24"/>
      <w:szCs w:val="24"/>
      <w:lang w:val="cs-CZ"/>
    </w:rPr>
  </w:style>
  <w:style w:type="paragraph" w:customStyle="1" w:styleId="Style1">
    <w:name w:val="Style1"/>
    <w:basedOn w:val="Normln"/>
    <w:qFormat/>
    <w:rsid w:val="00A11DA4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3">
    <w:name w:val="Style3"/>
    <w:basedOn w:val="Normln"/>
    <w:qFormat/>
    <w:rsid w:val="00352622"/>
    <w:pPr>
      <w:numPr>
        <w:numId w:val="43"/>
      </w:numPr>
      <w:jc w:val="center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rsid w:val="0070562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83F49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59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1539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LA MIA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ANTONIO J. CARRERAS</dc:creator>
  <cp:keywords/>
  <dc:description/>
  <cp:lastModifiedBy>Dana Studená</cp:lastModifiedBy>
  <cp:revision>21</cp:revision>
  <cp:lastPrinted>2022-08-04T05:32:00Z</cp:lastPrinted>
  <dcterms:created xsi:type="dcterms:W3CDTF">2024-11-20T13:53:00Z</dcterms:created>
  <dcterms:modified xsi:type="dcterms:W3CDTF">2025-02-14T10:09:00Z</dcterms:modified>
</cp:coreProperties>
</file>