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B2F4" w14:textId="77777777" w:rsidR="00D616CC" w:rsidRDefault="00D616CC" w:rsidP="00CC547D">
      <w:pPr>
        <w:pStyle w:val="Zkladnodstavec"/>
        <w:jc w:val="both"/>
        <w:rPr>
          <w:rFonts w:asciiTheme="minorHAnsi" w:eastAsia="MyriadPro-Regular" w:hAnsiTheme="minorHAnsi" w:cstheme="minorHAnsi"/>
          <w:color w:val="auto"/>
          <w:spacing w:val="6"/>
          <w:sz w:val="22"/>
          <w:szCs w:val="22"/>
        </w:rPr>
      </w:pPr>
      <w:bookmarkStart w:id="0" w:name="_GoBack"/>
      <w:bookmarkEnd w:id="0"/>
    </w:p>
    <w:p w14:paraId="20CCE524" w14:textId="3111C678" w:rsidR="00CC547D" w:rsidRPr="00553E9A" w:rsidRDefault="00CC547D" w:rsidP="00CC547D">
      <w:pPr>
        <w:pStyle w:val="Zkladnodstavec"/>
        <w:jc w:val="both"/>
        <w:rPr>
          <w:rFonts w:asciiTheme="minorHAnsi" w:eastAsia="MyriadPro-Bold" w:hAnsiTheme="minorHAnsi" w:cstheme="minorHAnsi"/>
          <w:b/>
          <w:color w:val="auto"/>
          <w:spacing w:val="6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6"/>
          <w:sz w:val="22"/>
          <w:szCs w:val="22"/>
        </w:rPr>
        <w:t>Detoxikační gel</w:t>
      </w:r>
    </w:p>
    <w:p w14:paraId="6F7F522B" w14:textId="57A998F4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proofErr w:type="spellStart"/>
      <w:r w:rsidRPr="00553E9A">
        <w:rPr>
          <w:rFonts w:asciiTheme="minorHAnsi" w:eastAsia="MyriadPro-Bold" w:hAnsiTheme="minorHAnsi" w:cstheme="minorHAnsi"/>
          <w:b/>
          <w:color w:val="auto"/>
          <w:spacing w:val="6"/>
          <w:sz w:val="22"/>
          <w:szCs w:val="22"/>
        </w:rPr>
        <w:t>EnteroZOO</w:t>
      </w:r>
      <w:proofErr w:type="spellEnd"/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br/>
      </w:r>
    </w:p>
    <w:p w14:paraId="02802F64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-2"/>
          <w:sz w:val="22"/>
          <w:szCs w:val="22"/>
        </w:rPr>
      </w:pPr>
      <w:r w:rsidRPr="00553E9A">
        <w:rPr>
          <w:rFonts w:asciiTheme="minorHAnsi" w:hAnsiTheme="minorHAnsi" w:cstheme="minorHAnsi"/>
          <w:i/>
          <w:color w:val="auto"/>
          <w:sz w:val="22"/>
          <w:szCs w:val="22"/>
        </w:rPr>
        <w:t>Perorální suspenze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</w:t>
      </w:r>
    </w:p>
    <w:p w14:paraId="0AA6B4DF" w14:textId="371E0199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-2"/>
          <w:sz w:val="22"/>
          <w:szCs w:val="22"/>
        </w:rPr>
        <w:t>Přečtěte si pozorně tuto příbalovou informaci a leták uschovejte, protože obsahuje důležité údaje, na které byste měli dbát při použití přípravku EnteroZOO. Možná se k němu budete muset vrátit. V případě dalších dotazů se obraťte na </w:t>
      </w:r>
      <w:r w:rsidR="00B04E3A" w:rsidRPr="00553E9A">
        <w:rPr>
          <w:rFonts w:asciiTheme="minorHAnsi" w:eastAsia="MyriadPro-Regular" w:hAnsiTheme="minorHAnsi" w:cstheme="minorHAnsi"/>
          <w:color w:val="auto"/>
          <w:spacing w:val="-2"/>
          <w:sz w:val="22"/>
          <w:szCs w:val="22"/>
        </w:rPr>
        <w:t>e-mail info@enterozoo.eu</w:t>
      </w:r>
      <w:r w:rsidRPr="00553E9A">
        <w:rPr>
          <w:rFonts w:asciiTheme="minorHAnsi" w:eastAsia="MyriadPro-Regular" w:hAnsiTheme="minorHAnsi" w:cstheme="minorHAnsi"/>
          <w:color w:val="auto"/>
          <w:spacing w:val="-2"/>
          <w:sz w:val="22"/>
          <w:szCs w:val="22"/>
        </w:rPr>
        <w:t xml:space="preserve"> nebo na veterinárního lékaře.</w:t>
      </w:r>
    </w:p>
    <w:p w14:paraId="38758291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</w:p>
    <w:p w14:paraId="0F1EBDF3" w14:textId="45ACE905" w:rsidR="00CC547D" w:rsidRPr="00553E9A" w:rsidRDefault="00CC547D" w:rsidP="00CC547D">
      <w:pPr>
        <w:pStyle w:val="Bezodstavcovhostylu"/>
        <w:tabs>
          <w:tab w:val="left" w:pos="140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1. Co je EnteroZOO a k čemu se používá?</w:t>
      </w:r>
    </w:p>
    <w:p w14:paraId="2969D032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5B64DB7D" w14:textId="778B0E6B" w:rsidR="00CC547D" w:rsidRPr="00553E9A" w:rsidRDefault="00CC547D" w:rsidP="00CC547D">
      <w:pPr>
        <w:pStyle w:val="Bezodstavcovhostylu"/>
        <w:tabs>
          <w:tab w:val="left" w:pos="80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EnteroZOO je inovativní střevní adsorbent (enterosorbent), který působí v trávicím traktu zvířete, kde</w:t>
      </w:r>
      <w:r w:rsidR="00240729">
        <w:rPr>
          <w:rFonts w:asciiTheme="minorHAnsi" w:eastAsia="MyriadPro-Regular" w:hAnsiTheme="minorHAnsi" w:cstheme="minorHAnsi"/>
          <w:color w:val="auto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na sebe váže toxiny, škodlivé látky, patogeny a alergeny a odvádí je z těla ven.</w:t>
      </w:r>
    </w:p>
    <w:p w14:paraId="474535A2" w14:textId="77777777" w:rsidR="00CC547D" w:rsidRPr="00553E9A" w:rsidRDefault="00CC547D" w:rsidP="00CC547D">
      <w:pPr>
        <w:pStyle w:val="Bezodstavcovhostylu"/>
        <w:tabs>
          <w:tab w:val="left" w:pos="80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</w:p>
    <w:p w14:paraId="45275EEB" w14:textId="68896938" w:rsidR="00CC547D" w:rsidRPr="00553E9A" w:rsidRDefault="00235A6C" w:rsidP="00CC547D">
      <w:pPr>
        <w:pStyle w:val="Bezodstavcovhostylu"/>
        <w:tabs>
          <w:tab w:val="left" w:pos="80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Podpůrné ú</w:t>
      </w:r>
      <w:r w:rsidR="00CC547D"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činky přípravku </w:t>
      </w:r>
      <w:proofErr w:type="spellStart"/>
      <w:r w:rsidR="00CC547D"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EnteroZOO</w:t>
      </w:r>
      <w:proofErr w:type="spellEnd"/>
      <w:r w:rsidR="00CC547D"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:</w:t>
      </w:r>
    </w:p>
    <w:p w14:paraId="534CD87F" w14:textId="77777777" w:rsidR="00BD36A3" w:rsidRPr="00553E9A" w:rsidRDefault="00CC547D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="00BD36A3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zlepšuje odolnost organismu zvířete a jeho zdravotní stav </w:t>
      </w:r>
    </w:p>
    <w:p w14:paraId="461A7566" w14:textId="77777777" w:rsidR="00BD36A3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 předchází vzniku toxických reakcí a alergenních reakcí nebo je oslabuje, váže na sebe toxiny</w:t>
      </w:r>
    </w:p>
    <w:p w14:paraId="0016AE2A" w14:textId="77777777" w:rsidR="00BD36A3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zmírňuje průběh průjmů (včetně infekčních) a otrav, pomáhá odstranit průjem nebo zkrátit jeho trvání </w:t>
      </w:r>
    </w:p>
    <w:p w14:paraId="01242826" w14:textId="77777777" w:rsidR="00BD36A3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 odstraňuje příznaky poruch trávení</w:t>
      </w:r>
    </w:p>
    <w:p w14:paraId="6324F7B2" w14:textId="77777777" w:rsidR="00BD36A3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 pomáhá obnovit užitečnou mikroflóru trávicího traktu, která podporuje činnost imunitního systému organizmu</w:t>
      </w:r>
    </w:p>
    <w:p w14:paraId="1C3F5082" w14:textId="4161E462" w:rsidR="00BD36A3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 chrání sliznic</w:t>
      </w:r>
      <w:r w:rsidR="00EA07B3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i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trávicího traktu a podporuje hojení poškozené sliznice a vředů na sliznici</w:t>
      </w:r>
      <w:r w:rsidR="00EA07B3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,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urychluje hojení ran</w:t>
      </w:r>
    </w:p>
    <w:p w14:paraId="058CD1C6" w14:textId="5BF60895" w:rsidR="00CC547D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 snižuje toxickou zátěž jater a ledvin</w:t>
      </w:r>
    </w:p>
    <w:p w14:paraId="08B423FC" w14:textId="77777777" w:rsidR="00BD36A3" w:rsidRPr="00553E9A" w:rsidRDefault="00BD36A3" w:rsidP="00BD36A3">
      <w:pPr>
        <w:pStyle w:val="Bezodstavcovhostylu"/>
        <w:tabs>
          <w:tab w:val="left" w:pos="80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0658564D" w14:textId="33FD95A9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EnteroZOO se zvířatům aplikuje v případě následujících onemocnění:</w:t>
      </w:r>
    </w:p>
    <w:p w14:paraId="05F37263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akutní průjem různého původu, například bakteriálního, virového (včetně rotavirového) původu, průjem způsobený otravou z potravy, užíváním antibiotik</w:t>
      </w:r>
    </w:p>
    <w:p w14:paraId="6777EC18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chronický průjem jakéhokoliv původu</w:t>
      </w:r>
    </w:p>
    <w:p w14:paraId="7EA95465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poruchy trávení (dyspepsie)</w:t>
      </w:r>
    </w:p>
    <w:p w14:paraId="41179450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narušená střevní mikroflóra (např. v důsledku užívání antibiotik)</w:t>
      </w:r>
    </w:p>
    <w:p w14:paraId="40A19103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otravy</w:t>
      </w:r>
    </w:p>
    <w:p w14:paraId="1144F2AA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• chronické onemocnění jater a ledvin doprovázené jejich selháním </w:t>
      </w:r>
    </w:p>
    <w:p w14:paraId="1D1E1DAE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• alergická onemocnění </w:t>
      </w:r>
    </w:p>
    <w:p w14:paraId="27655F59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• kožní nemoci </w:t>
      </w:r>
    </w:p>
    <w:p w14:paraId="7707A994" w14:textId="77777777" w:rsidR="00CC547D" w:rsidRPr="00553E9A" w:rsidRDefault="00CC547D" w:rsidP="00CC547D">
      <w:pPr>
        <w:pStyle w:val="Bezodstavcovhostylu"/>
        <w:tabs>
          <w:tab w:val="left" w:pos="85"/>
        </w:tabs>
        <w:ind w:left="74" w:hanging="74"/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7C018135" w14:textId="5705023C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EnteroZOO mohou užívat i zdravá zvířata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za účelem podpory obranného systému organismu, EnteroZOO napomáhá zvýšení odolnosti organismu zvířete a podporuje zlepšení zdravotního stavu.</w:t>
      </w:r>
    </w:p>
    <w:p w14:paraId="60C6C490" w14:textId="6698E772" w:rsidR="00CC547D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</w:p>
    <w:p w14:paraId="12F3F215" w14:textId="339AD829" w:rsidR="00D616CC" w:rsidRDefault="00D616CC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</w:p>
    <w:p w14:paraId="56637024" w14:textId="77777777" w:rsidR="00D616CC" w:rsidRPr="00553E9A" w:rsidRDefault="00D616CC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</w:p>
    <w:p w14:paraId="446FC152" w14:textId="76339D3F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lastRenderedPageBreak/>
        <w:t>EnteroZOO se nevstřebává do krve a je z těla vyloučeno stolicí do 12 hodin po užití.</w:t>
      </w:r>
    </w:p>
    <w:p w14:paraId="0E584E0B" w14:textId="2051CFA2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2. Jak </w:t>
      </w:r>
      <w:r w:rsid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podávat</w:t>
      </w:r>
      <w:r w:rsidR="00553E9A"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 </w:t>
      </w: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EnteroZOO?</w:t>
      </w:r>
    </w:p>
    <w:p w14:paraId="6CB6BB02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</w:p>
    <w:p w14:paraId="393132B7" w14:textId="3A2E3C65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Doporučujeme </w:t>
      </w:r>
      <w:r w:rsid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podávat</w:t>
      </w:r>
      <w:r w:rsidR="00553E9A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EnteroZOO již při prvních příznacích nemoci nebo otravy. </w:t>
      </w:r>
      <w:proofErr w:type="spellStart"/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EnteroZOO</w:t>
      </w:r>
      <w:proofErr w:type="spellEnd"/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je bez</w:t>
      </w:r>
      <w:r w:rsidR="00240729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chuti a bez zápachu, zvířata jej obvykle přijímají bez problémů. EnteroZOO lze zvířatům podávat různými způsoby: přímo do tlamy, přimíchat do krmiva, dát na pamlsek, rozmíchat v přiměřeném množství vody a podávat plastovou stříkačkou do dutiny ústní, rozmíchat v malém množství vody do napáječky apod. </w:t>
      </w:r>
    </w:p>
    <w:p w14:paraId="2F735B0B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77787030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  <w:u w:val="single"/>
        </w:rPr>
        <w:t>Standardní dávkování podle druhu zvířete a váhy:</w:t>
      </w:r>
    </w:p>
    <w:p w14:paraId="6274CE4E" w14:textId="7C550E08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(orientační množství: 1 kávová lžička = 5 g = 1/2 sáčku, 1 kávová lžička s kopečkem = 10 g = obsah sáčku, 1 polévková lžíce = 15 g = 1 a </w:t>
      </w:r>
      <w:r w:rsidR="00E7420D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½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sáčku. EnteroZOO se nevstřebává, nemusíte se tedy obávat předávkování při omylem podané větší dávce.)</w:t>
      </w:r>
    </w:p>
    <w:p w14:paraId="361B83B1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5897F2B8" w14:textId="4C2AC83E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psi a štěňata: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do 4 kg </w:t>
      </w:r>
      <w:r w:rsidR="00E7420D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½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kávov</w:t>
      </w:r>
      <w:r w:rsidR="00E7420D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é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lžičk</w:t>
      </w:r>
      <w:r w:rsidR="00E7420D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y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1–3x denně, do 15 kg 1 kávová lžička 1–3x denně, 15–50 kg 1</w:t>
      </w:r>
      <w:r w:rsidR="0001142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vrchovatá kávová lžička 1–3x denně, od 50 kg výše 1 polévková lžíce 1–3x denně – podávat přímo</w:t>
      </w:r>
      <w:r w:rsidR="0001142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do tlamy nebo přimíchat do krmiva nebo na pamlsek nebo rozmíchat v přiměřeném množství vody a podávat plastovou stříkačkou do tlamy;</w:t>
      </w:r>
    </w:p>
    <w:p w14:paraId="58475961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443CC497" w14:textId="0C9E8E75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kočky a koťata: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do 2 kg </w:t>
      </w:r>
      <w:r w:rsidR="00556AA6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½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kávové lžičky 1–3x denně, od 2 kg 1 vrchovatá kávová lžička 1–3x denně podávat přímo do tlamy nebo přimíchat do krmiva nebo rozmíchat v přiměřeném množství vody a podávat plastovou stříkačkou do tlamy;</w:t>
      </w:r>
    </w:p>
    <w:p w14:paraId="6A4EB356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6842EC51" w14:textId="3420B8CE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králíci, morčata, fretky, nutrie apod.: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="00556AA6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½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kávové lžičky 1–3x denně rozmíchat do malého množství napájecí vody nebo podávat rozmíchané v přiměřeném množství vody plastovou stříkačkou do dutiny ústní;</w:t>
      </w:r>
    </w:p>
    <w:p w14:paraId="6A70C5DA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036321A7" w14:textId="75F25DAF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křečci, myši, potkani apod.: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="00556AA6"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⅓ 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kávové lžičky 1–3x denně rozmíchat do malého množství napájecí vody nebo podávat rozmíchané v přiměřeném množství vody plastovou stříkačkou do dutiny ústní;</w:t>
      </w:r>
    </w:p>
    <w:p w14:paraId="0D0EB4E6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083E9BFF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exotické ptactvo: 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1 kávová lžička 1x denně rozmíchat do 1 dcl napájecí vody, každý den připravovat roztok nový;</w:t>
      </w:r>
    </w:p>
    <w:p w14:paraId="64F34134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6319513D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• 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drůbež: 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1 polévková lžíce 2x denně rozmíchat do 1 l napájecí vody;</w:t>
      </w:r>
    </w:p>
    <w:p w14:paraId="5D4E79D5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26A4D711" w14:textId="139D9A53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•</w:t>
      </w: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 prasata a selata, skot a telata, kozy a kůzlata, ovce a jehňata, koně a hříbata: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0,5 g na 1 kg </w:t>
      </w:r>
      <w:r w:rsidR="0001142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živé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hmotnosti 3x denně rozmíchat v přiměřeném množství vody a podávat plastovou stříkačkou do dutiny ústní.</w:t>
      </w:r>
    </w:p>
    <w:p w14:paraId="1CDB763A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2A535AC0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Akutní průjem</w:t>
      </w:r>
    </w:p>
    <w:p w14:paraId="5ACD3CC2" w14:textId="577DE0ED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První dávka – dvě standardní jednorázové dávky, dále jednorázová dávka po každé defekaci. 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lastRenderedPageBreak/>
        <w:t>Po zastavení průjmu se doporučuje užívat EnteroZOO dále po dobu 5 dnů ve standardní dávce podle</w:t>
      </w:r>
      <w:r w:rsidR="0001142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váhy.</w:t>
      </w:r>
    </w:p>
    <w:p w14:paraId="487819D4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Závažná otrava nebo intoxikace</w:t>
      </w:r>
    </w:p>
    <w:p w14:paraId="4283B32E" w14:textId="68DC9C55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První dávka – dvě standardní jednorázové dávky a pak standardní dávka každou hodinu po dobu 24</w:t>
      </w:r>
      <w:r w:rsidR="0001142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hodin.</w:t>
      </w:r>
    </w:p>
    <w:p w14:paraId="517DCB65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61F0B9CE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Profylaktická detoxikace organismu </w:t>
      </w:r>
    </w:p>
    <w:p w14:paraId="6B15050D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1 standardní jednorázová dávka 3x denně po dobu 10–14 dnů. </w:t>
      </w:r>
    </w:p>
    <w:p w14:paraId="206FAF2C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5B34775C" w14:textId="77777777" w:rsidR="005B0F39" w:rsidRPr="00553E9A" w:rsidRDefault="005B0F39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Kožní problémy </w:t>
      </w:r>
    </w:p>
    <w:p w14:paraId="4DE386FC" w14:textId="5C1110DD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EnteroZOO můžete aplikovat také na postižená místa kůže zvířete při různých zánětech, ekzémech, alergických projevech, poranění kůže apod. Naneste na postižené místo silnější vrstvičku gelu, která</w:t>
      </w:r>
      <w:r w:rsidR="00011421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se po zaschnutí odrolí nebo si ji zvíře olíže. V těchto případech doporučujeme současné podávání vnitřně i zevně.</w:t>
      </w:r>
    </w:p>
    <w:p w14:paraId="2CBE42FF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1A1CF520" w14:textId="2ED1DD3C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 xml:space="preserve">Doporučení týkající se délky </w:t>
      </w:r>
      <w:r w:rsidR="00553E9A" w:rsidRPr="00553E9A">
        <w:rPr>
          <w:rFonts w:asciiTheme="minorHAnsi" w:eastAsia="MyriadPro-Bold" w:hAnsiTheme="minorHAnsi" w:cstheme="minorHAnsi"/>
          <w:b/>
          <w:color w:val="auto"/>
          <w:spacing w:val="1"/>
          <w:sz w:val="22"/>
          <w:szCs w:val="22"/>
        </w:rPr>
        <w:t>podávání</w:t>
      </w:r>
    </w:p>
    <w:p w14:paraId="35FFF5D3" w14:textId="28999D09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V případě akutní otravy se doporučuje užívat EnteroZOO po dobu 3–5 dnů.</w:t>
      </w:r>
      <w:r w:rsidR="00B532FB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 </w:t>
      </w: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>V případě chronických intoxikací a alergických onemocnění se doporučuje užívat přípravek po dobu 2–3 týdnů.</w:t>
      </w:r>
    </w:p>
    <w:p w14:paraId="37867632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</w:p>
    <w:p w14:paraId="3C712E23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3. Co se stane, když vynechám dávku?</w:t>
      </w:r>
    </w:p>
    <w:p w14:paraId="74744223" w14:textId="4C28534A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Bez obav pokračujte v užívání přípravku EnteroZOO.</w:t>
      </w:r>
    </w:p>
    <w:p w14:paraId="2B1A2C55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262376D9" w14:textId="421021FD" w:rsidR="00CC547D" w:rsidRPr="00553E9A" w:rsidRDefault="00CC547D" w:rsidP="00CC547D">
      <w:pPr>
        <w:pStyle w:val="Bezodstavcovhostylu"/>
        <w:tabs>
          <w:tab w:val="left" w:pos="160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4. Jaké vedlejší reakce může EnteroZOO způsobit?</w:t>
      </w:r>
    </w:p>
    <w:p w14:paraId="5C0AB804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3"/>
          <w:sz w:val="22"/>
          <w:szCs w:val="22"/>
        </w:rPr>
        <w:t>Ve vzácných případech se může objevit zácpa.</w:t>
      </w:r>
    </w:p>
    <w:p w14:paraId="22424DC4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64AE29A6" w14:textId="0A80DEA7" w:rsidR="00CC547D" w:rsidRPr="00553E9A" w:rsidRDefault="00CC547D" w:rsidP="00CC547D">
      <w:pPr>
        <w:pStyle w:val="Bezodstavcovhostylu"/>
        <w:tabs>
          <w:tab w:val="left" w:pos="140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5. Užívání přípravku EnteroZOO v březosti nebo kojícími samicemi</w:t>
      </w:r>
    </w:p>
    <w:p w14:paraId="4BF2A2C2" w14:textId="69B06D25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proofErr w:type="spellStart"/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EnteroZOO</w:t>
      </w:r>
      <w:proofErr w:type="spellEnd"/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je možné užívat v době březosti i kojení.</w:t>
      </w:r>
    </w:p>
    <w:p w14:paraId="365AB71B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512F5D5A" w14:textId="30582625" w:rsidR="00CC547D" w:rsidRPr="00553E9A" w:rsidRDefault="00CC547D" w:rsidP="00CC547D">
      <w:pPr>
        <w:pStyle w:val="Bezodstavcovhostylu"/>
        <w:tabs>
          <w:tab w:val="left" w:pos="140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6. Co se stane, když omylem podám zvířeti větší dávku přípravku EnteroZOO?</w:t>
      </w:r>
    </w:p>
    <w:p w14:paraId="7421CA05" w14:textId="40BC1D0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Nebyly hlášeny žádné případy předávkování. Zvířata včetně mláďat dobře snášejí EnteroZOO i ve větších dávkách.</w:t>
      </w:r>
    </w:p>
    <w:p w14:paraId="4F5005EC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4BFFFBFC" w14:textId="77777777" w:rsidR="00CC547D" w:rsidRPr="00553E9A" w:rsidRDefault="00CC547D" w:rsidP="00CC547D">
      <w:pPr>
        <w:pStyle w:val="Bezodstavcovhostylu"/>
        <w:tabs>
          <w:tab w:val="left" w:pos="140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7. Doplňující informace</w:t>
      </w:r>
    </w:p>
    <w:p w14:paraId="3672D6CD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6EA751A8" w14:textId="7777777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pacing w:val="-2"/>
          <w:sz w:val="22"/>
          <w:szCs w:val="22"/>
        </w:rPr>
        <w:t xml:space="preserve">Složení: </w:t>
      </w:r>
      <w:r w:rsidRPr="00553E9A">
        <w:rPr>
          <w:rFonts w:asciiTheme="minorHAnsi" w:eastAsia="MyriadPro-Regular" w:hAnsiTheme="minorHAnsi" w:cstheme="minorHAnsi"/>
          <w:color w:val="auto"/>
          <w:spacing w:val="-2"/>
          <w:sz w:val="22"/>
          <w:szCs w:val="22"/>
        </w:rPr>
        <w:t xml:space="preserve">Polymethylsiloxan polyhydrát 60 %, 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voda čištěná 40 %. </w:t>
      </w:r>
    </w:p>
    <w:p w14:paraId="23F49C69" w14:textId="0BB2693E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EnteroZOO neobsahuje cukr, sladidla, laktózu, lepek, tuky, barviva, ochucovadla a konzervační látky.</w:t>
      </w:r>
    </w:p>
    <w:p w14:paraId="637DF0D0" w14:textId="52CD35F7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Balení: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Perorální suspenze, </w:t>
      </w:r>
      <w:r w:rsidR="00285FCC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tuba 20 g, 50 g, 100 g, 150 g, 225 g, 700 g, sáček 10 g nebo 15 g (15 sáčků v balení), doypack 500 ml, doypack 1 000 ml</w:t>
      </w:r>
    </w:p>
    <w:p w14:paraId="2AD28320" w14:textId="567C1EE1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Upozornění: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Před použitím tubu dobře protřepejte. Při vytlačování přípravku EnteroZOO z tuby se může objevit malé množství tekutiny.</w:t>
      </w:r>
    </w:p>
    <w:p w14:paraId="552AFCBB" w14:textId="0A451448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Bold" w:hAnsiTheme="minorHAnsi" w:cstheme="minorHAnsi"/>
          <w:b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Skladování: 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Skladujte při teplot</w:t>
      </w:r>
      <w:r w:rsidR="005B0F39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ě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4 °C</w:t>
      </w:r>
      <w:r w:rsidR="00285FCC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až</w:t>
      </w:r>
      <w:r w:rsidR="005B0F39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30 °C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. Uchovávejte mimo </w:t>
      </w:r>
      <w:r w:rsidR="001D7885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dohled a 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dosah dětí. Zabraňte vysušení po otevření tuby. </w:t>
      </w: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Nezmrazovat! </w:t>
      </w:r>
    </w:p>
    <w:p w14:paraId="29C99284" w14:textId="4421256E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lastRenderedPageBreak/>
        <w:t>Trvanlivost: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Spotřebujte do </w:t>
      </w:r>
      <w:r w:rsidR="00A767F6">
        <w:rPr>
          <w:rFonts w:asciiTheme="minorHAnsi" w:eastAsia="MyriadPro-Regular" w:hAnsiTheme="minorHAnsi" w:cstheme="minorHAnsi"/>
          <w:color w:val="auto"/>
          <w:sz w:val="22"/>
          <w:szCs w:val="22"/>
        </w:rPr>
        <w:t>konce</w:t>
      </w:r>
      <w:r w:rsidR="00A767F6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doby trvanlivosti uvedené na obalu.</w:t>
      </w:r>
    </w:p>
    <w:p w14:paraId="35069CCF" w14:textId="59264E0F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Instrukce pro případ poškození obalu: 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Nepoužívejte, je-li poškozen obal.</w:t>
      </w:r>
    </w:p>
    <w:p w14:paraId="6EDBE8DE" w14:textId="37D71734" w:rsidR="00CC547D" w:rsidRPr="00553E9A" w:rsidRDefault="00CC547D" w:rsidP="00CC547D">
      <w:pPr>
        <w:pStyle w:val="Bezodstavcovhostylu"/>
        <w:tabs>
          <w:tab w:val="left" w:pos="85"/>
        </w:tabs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Užitečné informace o mechanismu působení přípravku EnteroZOO</w:t>
      </w:r>
    </w:p>
    <w:p w14:paraId="05818151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544AACDB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 xml:space="preserve">Trávicí trakt hraje důležitou úlohu pro zachování zdraví, protože: </w:t>
      </w:r>
    </w:p>
    <w:p w14:paraId="4FD642BF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doručuje tělu nezbytné živiny,</w:t>
      </w:r>
    </w:p>
    <w:p w14:paraId="69CB7685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je jednou z cest, kudy se z těla dostávají ven škodlivé látky a toxiny,</w:t>
      </w:r>
    </w:p>
    <w:p w14:paraId="3D8EC40D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• funguje jako bariéra a má imunitní funkci.</w:t>
      </w:r>
    </w:p>
    <w:p w14:paraId="29040A9B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1B1794A8" w14:textId="07197C44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Příčiny narušení zdraví a chorobných příznaků</w:t>
      </w:r>
    </w:p>
    <w:p w14:paraId="72AEBB48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Intenzivní invaze původců infekčních nemocí, toxinů, alergenů a xenobiotik (pesticidů, radionuklidů, solí těžkých kovů apod.) do trávicího traktu vede k rozvoji žaludečních a střevních infekcí, otrav a alergických reakcí.</w:t>
      </w:r>
    </w:p>
    <w:p w14:paraId="3453B996" w14:textId="16412CC5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Při fungování organismu vznikají škodlivé a toxické metabolity. Část z nich se dostává do střeva, odkud</w:t>
      </w:r>
      <w:r w:rsidR="00011421">
        <w:rPr>
          <w:rFonts w:asciiTheme="minorHAnsi" w:eastAsia="MyriadPro-Regular" w:hAnsiTheme="minorHAnsi" w:cstheme="minorHAnsi"/>
          <w:color w:val="auto"/>
          <w:sz w:val="22"/>
          <w:szCs w:val="22"/>
        </w:rPr>
        <w:t> 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jsou zpravidla vyloučeny společně s výkaly. Některé škodlivé látky však mohou být reabsorbovány do krevního oběhu, transportovány zpět do jater a zůstat v </w:t>
      </w:r>
      <w:proofErr w:type="spellStart"/>
      <w:r w:rsidR="00A54AF6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enterohepat</w:t>
      </w:r>
      <w:r w:rsidR="00A54AF6">
        <w:rPr>
          <w:rFonts w:asciiTheme="minorHAnsi" w:eastAsia="MyriadPro-Regular" w:hAnsiTheme="minorHAnsi" w:cstheme="minorHAnsi"/>
          <w:color w:val="auto"/>
          <w:sz w:val="22"/>
          <w:szCs w:val="22"/>
        </w:rPr>
        <w:t>ální</w:t>
      </w:r>
      <w:r w:rsidR="00A54AF6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m</w:t>
      </w:r>
      <w:proofErr w:type="spellEnd"/>
      <w:r w:rsidR="00A54AF6"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 </w:t>
      </w: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oběhu. </w:t>
      </w:r>
    </w:p>
    <w:p w14:paraId="0B036FDC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Nejběžnějšími příznaky akutní intoxikace jsou zvracení, průjem, projevy alergie a zvýšená tělesná teplota.</w:t>
      </w:r>
    </w:p>
    <w:p w14:paraId="1DE6FF86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pacing w:val="1"/>
          <w:sz w:val="22"/>
          <w:szCs w:val="22"/>
        </w:rPr>
        <w:t xml:space="preserve">Dlouhodobé působení malých koncentrací endogenních nebo exogenních toxinů na organismus vede ke vzniku chronické intoxikace, která se může skrývat za jinými nemocemi zvířat. </w:t>
      </w:r>
    </w:p>
    <w:p w14:paraId="41E57EC9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Důležitým krokem na cestě k rekonvalescenci, optimálnímu zdraví a dlouhověkosti zvířat je odstranění toxinů a choroboplodných mikroorganismů z trávicího traktu. </w:t>
      </w:r>
    </w:p>
    <w:p w14:paraId="1C3DCD52" w14:textId="7777777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</w:p>
    <w:p w14:paraId="6D71A881" w14:textId="51A1FCCF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Bold" w:hAnsiTheme="minorHAnsi" w:cstheme="minorHAnsi"/>
          <w:b/>
          <w:color w:val="auto"/>
          <w:sz w:val="22"/>
          <w:szCs w:val="22"/>
        </w:rPr>
        <w:t>EnteroZOO účinně odvádí toxiny z organismu a zlepšuje zdraví.</w:t>
      </w:r>
    </w:p>
    <w:p w14:paraId="3C5A4D08" w14:textId="4E6C5FA6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Aktivní látkou v přípravku EnteroZOO je polymerní organokřemičitá sloučenina: polyhydrát polymethylsiloxanu (hydrogel kyseliny metylkřemičité), která má pórovitou strukturu a gelovitou konzistenci.</w:t>
      </w:r>
    </w:p>
    <w:p w14:paraId="6F4A0299" w14:textId="08A21A59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EnteroZOO má schopnost selektivní adsorpce, což je dáno určenou, předem nastavenou velikostí jeho pórů. To umožňuje, aby EnteroZOO vázalo na svém povrchu škodlivé, nikoliv však užitečné látky. Selektivní detoxikace vede k rychlému zlepšení celkového zdravotního stavu, úpravě trávení, zvýšení odolnosti proti infekcím a napomáhá optimálnímu fungování organismu zvířete.</w:t>
      </w:r>
    </w:p>
    <w:p w14:paraId="0552877F" w14:textId="4DD983F9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EnteroZOO velmi efektivně váže patogenní bakterie a jejich toxiny, jakož i rotaviry. V důsledku pak vytváří podmínky pro růst normální mikroflóry a obnovu lokální imunity.</w:t>
      </w:r>
    </w:p>
    <w:p w14:paraId="4A24B36E" w14:textId="2CA8D7C7" w:rsidR="00CC547D" w:rsidRPr="00553E9A" w:rsidRDefault="00CC547D" w:rsidP="00CC547D">
      <w:pPr>
        <w:pStyle w:val="Bezodstavcovhostylu"/>
        <w:tabs>
          <w:tab w:val="left" w:pos="85"/>
        </w:tabs>
        <w:jc w:val="both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>EnteroZOO neadsorbuje živiny ani vitamíny, vápník nebo další minerály, proto se může podávat zvířeti i dlouhodobě.</w:t>
      </w:r>
    </w:p>
    <w:p w14:paraId="7D0467D0" w14:textId="3F9A9E00" w:rsidR="00CC547D" w:rsidRDefault="00CC547D" w:rsidP="00CC547D">
      <w:pPr>
        <w:pStyle w:val="Bezodstavcovhostylu"/>
        <w:rPr>
          <w:rFonts w:asciiTheme="minorHAnsi" w:eastAsia="MyriadPro-Regular" w:hAnsiTheme="minorHAnsi" w:cstheme="minorHAnsi"/>
          <w:color w:val="auto"/>
          <w:sz w:val="22"/>
          <w:szCs w:val="22"/>
        </w:rPr>
      </w:pPr>
      <w:r w:rsidRPr="00553E9A">
        <w:rPr>
          <w:rFonts w:asciiTheme="minorHAnsi" w:eastAsia="MyriadPro-Regular" w:hAnsiTheme="minorHAnsi" w:cstheme="minorHAnsi"/>
          <w:color w:val="auto"/>
          <w:sz w:val="22"/>
          <w:szCs w:val="22"/>
        </w:rPr>
        <w:t xml:space="preserve">EnteroZOO je velmi bezpečné a mohou jej užívat i mláďata a březí nebo kojící samice. </w:t>
      </w:r>
    </w:p>
    <w:p w14:paraId="29AC2AF0" w14:textId="52740A3A" w:rsidR="00395E90" w:rsidRDefault="00395E90" w:rsidP="00CC547D">
      <w:pPr>
        <w:pStyle w:val="Bezodstavcovhostylu"/>
        <w:rPr>
          <w:rFonts w:asciiTheme="minorHAnsi" w:hAnsiTheme="minorHAnsi" w:cstheme="minorHAnsi"/>
          <w:color w:val="auto"/>
          <w:sz w:val="22"/>
          <w:szCs w:val="22"/>
        </w:rPr>
      </w:pPr>
    </w:p>
    <w:p w14:paraId="3E8FB8D2" w14:textId="107FC03B" w:rsidR="006C1827" w:rsidRDefault="006C1827" w:rsidP="00395E90">
      <w:pPr>
        <w:pStyle w:val="Bezodstavcovhostylu"/>
        <w:rPr>
          <w:rFonts w:asciiTheme="minorHAnsi" w:hAnsiTheme="minorHAnsi" w:cstheme="minorHAnsi"/>
          <w:color w:val="auto"/>
          <w:sz w:val="22"/>
          <w:szCs w:val="22"/>
        </w:rPr>
      </w:pPr>
      <w:r w:rsidRPr="006C1827">
        <w:rPr>
          <w:rFonts w:asciiTheme="minorHAnsi" w:hAnsiTheme="minorHAnsi" w:cstheme="minorHAnsi"/>
          <w:color w:val="auto"/>
          <w:sz w:val="22"/>
          <w:szCs w:val="22"/>
        </w:rPr>
        <w:t>Držitel rozhodnutí o schválení/výrobce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675921B" w14:textId="6CEC413D" w:rsidR="00395E90" w:rsidRPr="00395E90" w:rsidRDefault="00395E90" w:rsidP="00395E90">
      <w:pPr>
        <w:pStyle w:val="Bezodstavcovhostylu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395E90">
        <w:rPr>
          <w:rFonts w:asciiTheme="minorHAnsi" w:hAnsiTheme="minorHAnsi" w:cstheme="minorHAnsi"/>
          <w:color w:val="auto"/>
          <w:sz w:val="22"/>
          <w:szCs w:val="22"/>
        </w:rPr>
        <w:t>Bioline</w:t>
      </w:r>
      <w:proofErr w:type="spellEnd"/>
      <w:r w:rsidRPr="00395E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395E90">
        <w:rPr>
          <w:rFonts w:asciiTheme="minorHAnsi" w:hAnsiTheme="minorHAnsi" w:cstheme="minorHAnsi"/>
          <w:color w:val="auto"/>
          <w:sz w:val="22"/>
          <w:szCs w:val="22"/>
        </w:rPr>
        <w:t>Products</w:t>
      </w:r>
      <w:proofErr w:type="spellEnd"/>
      <w:r w:rsidRPr="00395E90">
        <w:rPr>
          <w:rFonts w:asciiTheme="minorHAnsi" w:hAnsiTheme="minorHAnsi" w:cstheme="minorHAnsi"/>
          <w:color w:val="auto"/>
          <w:sz w:val="22"/>
          <w:szCs w:val="22"/>
        </w:rPr>
        <w:t xml:space="preserve"> s.r.o.,</w:t>
      </w:r>
    </w:p>
    <w:p w14:paraId="48B93646" w14:textId="7CABC424" w:rsidR="00395E90" w:rsidRDefault="00395E90" w:rsidP="00395E90">
      <w:pPr>
        <w:pStyle w:val="Bezodstavcovhostylu"/>
        <w:rPr>
          <w:rFonts w:asciiTheme="minorHAnsi" w:hAnsiTheme="minorHAnsi" w:cstheme="minorHAnsi"/>
          <w:color w:val="auto"/>
          <w:sz w:val="22"/>
          <w:szCs w:val="22"/>
        </w:rPr>
      </w:pPr>
      <w:r w:rsidRPr="00395E90">
        <w:rPr>
          <w:rFonts w:asciiTheme="minorHAnsi" w:hAnsiTheme="minorHAnsi" w:cstheme="minorHAnsi"/>
          <w:color w:val="auto"/>
          <w:sz w:val="22"/>
          <w:szCs w:val="22"/>
        </w:rPr>
        <w:t>Pátkova 831, Libeň, 182 00 Praha 8, Česká republika</w:t>
      </w:r>
    </w:p>
    <w:p w14:paraId="4CF252F9" w14:textId="4E597DAB" w:rsidR="00244407" w:rsidRPr="00553E9A" w:rsidRDefault="00395E90" w:rsidP="00D616CC">
      <w:pPr>
        <w:pStyle w:val="Bezodstavcovhostylu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www.enterozoo.eu</w:t>
      </w:r>
    </w:p>
    <w:sectPr w:rsidR="00244407" w:rsidRPr="00553E9A" w:rsidSect="004D4FD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F1F4" w14:textId="77777777" w:rsidR="00FF2EC4" w:rsidRDefault="00FF2EC4" w:rsidP="00E21703">
      <w:pPr>
        <w:spacing w:after="0" w:line="240" w:lineRule="auto"/>
      </w:pPr>
      <w:r>
        <w:separator/>
      </w:r>
    </w:p>
  </w:endnote>
  <w:endnote w:type="continuationSeparator" w:id="0">
    <w:p w14:paraId="0F6DD2E5" w14:textId="77777777" w:rsidR="00FF2EC4" w:rsidRDefault="00FF2EC4" w:rsidP="00E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Mincho"/>
    <w:charset w:val="80"/>
    <w:family w:val="auto"/>
    <w:pitch w:val="default"/>
    <w:sig w:usb0="00000000" w:usb1="08070000" w:usb2="00000010" w:usb3="00000000" w:csb0="00020000" w:csb1="00000000"/>
  </w:font>
  <w:font w:name="MyriadPro-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D3C2" w14:textId="77777777" w:rsidR="00FF2EC4" w:rsidRDefault="00FF2EC4" w:rsidP="00E21703">
      <w:pPr>
        <w:spacing w:after="0" w:line="240" w:lineRule="auto"/>
      </w:pPr>
      <w:r>
        <w:separator/>
      </w:r>
    </w:p>
  </w:footnote>
  <w:footnote w:type="continuationSeparator" w:id="0">
    <w:p w14:paraId="5F4EBD85" w14:textId="77777777" w:rsidR="00FF2EC4" w:rsidRDefault="00FF2EC4" w:rsidP="00E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60AB" w14:textId="12D9F31C" w:rsidR="00A562B7" w:rsidRDefault="00A562B7" w:rsidP="00A562B7">
    <w:pPr>
      <w:jc w:val="both"/>
      <w:rPr>
        <w:b/>
        <w:bCs/>
      </w:rPr>
    </w:pPr>
    <w:r w:rsidRPr="00AD42B7">
      <w:rPr>
        <w:bCs/>
      </w:rPr>
      <w:t>Text příbalové informace</w:t>
    </w:r>
    <w:r w:rsidR="00240729">
      <w:rPr>
        <w:bCs/>
      </w:rPr>
      <w:t xml:space="preserve"> </w:t>
    </w:r>
    <w:r w:rsidRPr="00AD42B7">
      <w:rPr>
        <w:bCs/>
      </w:rPr>
      <w:t>součást dokumentace schválené rozhodnutím sp.</w:t>
    </w:r>
    <w:r w:rsidR="00240729">
      <w:rPr>
        <w:bCs/>
      </w:rPr>
      <w:t> </w:t>
    </w:r>
    <w:r w:rsidRPr="00AD42B7">
      <w:rPr>
        <w:bCs/>
      </w:rPr>
      <w:t>zn.</w:t>
    </w:r>
    <w:r w:rsidR="00240729">
      <w:rPr>
        <w:bCs/>
      </w:rPr>
      <w:t> </w:t>
    </w:r>
    <w:sdt>
      <w:sdtPr>
        <w:id w:val="485062483"/>
        <w:placeholder>
          <w:docPart w:val="2FE2C5C9F884484497B4781D7676C385"/>
        </w:placeholder>
        <w:text/>
      </w:sdtPr>
      <w:sdtEndPr/>
      <w:sdtContent>
        <w:r w:rsidR="009F324F" w:rsidRPr="009F324F">
          <w:t>USKVBL/14385/2024/POD</w:t>
        </w:r>
      </w:sdtContent>
    </w:sdt>
    <w:r w:rsidR="009F324F">
      <w:t>,</w:t>
    </w:r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2FE2C5C9F884484497B4781D7676C385"/>
        </w:placeholder>
        <w:text/>
      </w:sdtPr>
      <w:sdtEndPr/>
      <w:sdtContent>
        <w:r w:rsidR="005556E4" w:rsidRPr="00351095">
          <w:rPr>
            <w:bCs/>
          </w:rPr>
          <w:t>USKVBL/16159/2024/REG-Gro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1B0AA0A7ECC4711A46F28061DE4F8BE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556E4">
          <w:rPr>
            <w:bCs/>
          </w:rPr>
          <w:t>05.12.2024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EF7D26F8CED74561BF3625CA76152A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556E4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939534B3C0246DE9A0BF70EA96085A7"/>
        </w:placeholder>
        <w:text/>
      </w:sdtPr>
      <w:sdtEndPr/>
      <w:sdtContent>
        <w:proofErr w:type="spellStart"/>
        <w:r w:rsidR="005556E4">
          <w:t>EnteroZOO</w:t>
        </w:r>
        <w:proofErr w:type="spellEnd"/>
      </w:sdtContent>
    </w:sdt>
  </w:p>
  <w:p w14:paraId="18027ACD" w14:textId="77777777" w:rsidR="00E21703" w:rsidRDefault="00E217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ABAE9" w14:textId="6CE52C36" w:rsidR="004D4FDB" w:rsidRDefault="004D4FDB" w:rsidP="009F324F">
    <w:pPr>
      <w:jc w:val="both"/>
      <w:rPr>
        <w:b/>
        <w:bCs/>
      </w:rPr>
    </w:pPr>
    <w:r w:rsidRPr="00AD42B7">
      <w:rPr>
        <w:bCs/>
      </w:rPr>
      <w:t>Text příbalové informace</w:t>
    </w:r>
    <w:r w:rsidR="00011421">
      <w:rPr>
        <w:bCs/>
      </w:rPr>
      <w:t xml:space="preserve"> </w:t>
    </w:r>
    <w:r w:rsidRPr="00AD42B7">
      <w:rPr>
        <w:bCs/>
      </w:rPr>
      <w:t>součást dokumentace schválené rozhodnutím sp.</w:t>
    </w:r>
    <w:r w:rsidR="00011421">
      <w:rPr>
        <w:bCs/>
      </w:rPr>
      <w:t> </w:t>
    </w:r>
    <w:r w:rsidRPr="00AD42B7">
      <w:rPr>
        <w:bCs/>
      </w:rPr>
      <w:t>zn.</w:t>
    </w:r>
    <w:r w:rsidR="00011421">
      <w:rPr>
        <w:bCs/>
      </w:rPr>
      <w:t> </w:t>
    </w:r>
    <w:sdt>
      <w:sdtPr>
        <w:id w:val="-671021843"/>
        <w:placeholder>
          <w:docPart w:val="8B84DCE2C9024C879020255F7ED54E48"/>
        </w:placeholder>
        <w:text/>
      </w:sdtPr>
      <w:sdtEndPr/>
      <w:sdtContent>
        <w:r w:rsidR="009F324F" w:rsidRPr="009F324F">
          <w:t>USKVBL/14385/2024/POD</w:t>
        </w:r>
      </w:sdtContent>
    </w:sdt>
    <w:r w:rsidR="00A54AF6">
      <w:rPr>
        <w:rFonts w:eastAsia="Times New Roman"/>
        <w:lang w:eastAsia="cs-CZ"/>
      </w:rPr>
      <w:t>,</w:t>
    </w:r>
    <w:r w:rsidRPr="00AD42B7">
      <w:rPr>
        <w:bCs/>
      </w:rPr>
      <w:t xml:space="preserve"> č.j. </w:t>
    </w:r>
    <w:sdt>
      <w:sdtPr>
        <w:rPr>
          <w:bCs/>
        </w:rPr>
        <w:id w:val="1120808861"/>
        <w:placeholder>
          <w:docPart w:val="8B84DCE2C9024C879020255F7ED54E48"/>
        </w:placeholder>
        <w:text/>
      </w:sdtPr>
      <w:sdtEndPr/>
      <w:sdtContent>
        <w:r w:rsidR="005556E4" w:rsidRPr="00D724A4">
          <w:rPr>
            <w:bCs/>
          </w:rPr>
          <w:t>USKVBL/16159/2024/REG-Gro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75668532"/>
        <w:placeholder>
          <w:docPart w:val="391725A485C2415DB358C47454959350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556E4">
          <w:rPr>
            <w:bCs/>
          </w:rPr>
          <w:t>05.12.2024</w:t>
        </w:r>
      </w:sdtContent>
    </w:sdt>
    <w:r w:rsidRPr="00AD42B7">
      <w:rPr>
        <w:bCs/>
      </w:rPr>
      <w:t xml:space="preserve"> o </w:t>
    </w:r>
    <w:sdt>
      <w:sdtPr>
        <w:id w:val="-538429855"/>
        <w:placeholder>
          <w:docPart w:val="282CC0E71AF34DD886FF2D35B5BBF9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2033565427"/>
        <w:placeholder>
          <w:docPart w:val="085A232B21DC4898AB03967EE80F1D21"/>
        </w:placeholder>
        <w:text/>
      </w:sdtPr>
      <w:sdtEndPr/>
      <w:sdtContent>
        <w:proofErr w:type="spellStart"/>
        <w:r>
          <w:t>EnteroZOO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2228" w14:textId="77777777" w:rsidR="00D616CC" w:rsidRDefault="00D616CC" w:rsidP="00D616CC">
    <w:pPr>
      <w:jc w:val="both"/>
      <w:rPr>
        <w:b/>
        <w:bCs/>
      </w:rPr>
    </w:pPr>
    <w:r w:rsidRPr="00AD42B7">
      <w:rPr>
        <w:bCs/>
      </w:rPr>
      <w:t>Text příbalové informace</w:t>
    </w:r>
    <w:r>
      <w:rPr>
        <w:bCs/>
      </w:rPr>
      <w:t xml:space="preserve"> </w:t>
    </w:r>
    <w:r w:rsidRPr="00AD42B7">
      <w:rPr>
        <w:bCs/>
      </w:rPr>
      <w:t>součást dokumentace schválené rozhodnutím sp.</w:t>
    </w:r>
    <w:r>
      <w:rPr>
        <w:bCs/>
      </w:rPr>
      <w:t> </w:t>
    </w:r>
    <w:r w:rsidRPr="00AD42B7">
      <w:rPr>
        <w:bCs/>
      </w:rPr>
      <w:t>zn.</w:t>
    </w:r>
    <w:r>
      <w:rPr>
        <w:bCs/>
      </w:rPr>
      <w:t> </w:t>
    </w:r>
    <w:sdt>
      <w:sdtPr>
        <w:id w:val="1588738246"/>
        <w:placeholder>
          <w:docPart w:val="8EC3C41275D84618A18FCF5C55321A28"/>
        </w:placeholder>
        <w:text/>
      </w:sdtPr>
      <w:sdtEndPr/>
      <w:sdtContent>
        <w:r w:rsidRPr="009F324F">
          <w:t>USKVBL/14385/2024/POD</w:t>
        </w:r>
      </w:sdtContent>
    </w:sdt>
    <w:r>
      <w:t>,</w:t>
    </w:r>
    <w:r w:rsidRPr="00AD42B7">
      <w:rPr>
        <w:bCs/>
      </w:rPr>
      <w:t xml:space="preserve"> č.j. </w:t>
    </w:r>
    <w:sdt>
      <w:sdtPr>
        <w:rPr>
          <w:bCs/>
        </w:rPr>
        <w:id w:val="1575471190"/>
        <w:placeholder>
          <w:docPart w:val="8EC3C41275D84618A18FCF5C55321A28"/>
        </w:placeholder>
        <w:text/>
      </w:sdtPr>
      <w:sdtEndPr/>
      <w:sdtContent>
        <w:r w:rsidRPr="00351095">
          <w:rPr>
            <w:bCs/>
          </w:rPr>
          <w:t>USKVBL/16159/2024/REG-Gro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50504156"/>
        <w:placeholder>
          <w:docPart w:val="6CD0DCD57AE54B76B423EA30A73C46B8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05.12.2024</w:t>
        </w:r>
      </w:sdtContent>
    </w:sdt>
    <w:r w:rsidRPr="00AD42B7">
      <w:rPr>
        <w:bCs/>
      </w:rPr>
      <w:t xml:space="preserve"> o </w:t>
    </w:r>
    <w:sdt>
      <w:sdtPr>
        <w:id w:val="-1018235272"/>
        <w:placeholder>
          <w:docPart w:val="3D4438B1DB694435B57DB8B48FD377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1103878231"/>
        <w:placeholder>
          <w:docPart w:val="AE844693B780464E81FC09C7F144038B"/>
        </w:placeholder>
        <w:text/>
      </w:sdtPr>
      <w:sdtEndPr/>
      <w:sdtContent>
        <w:proofErr w:type="spellStart"/>
        <w:r>
          <w:t>EnteroZOO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E"/>
    <w:rsid w:val="000063EF"/>
    <w:rsid w:val="00011421"/>
    <w:rsid w:val="000E4C28"/>
    <w:rsid w:val="00113B56"/>
    <w:rsid w:val="00136603"/>
    <w:rsid w:val="00140761"/>
    <w:rsid w:val="001B7D1C"/>
    <w:rsid w:val="001D7885"/>
    <w:rsid w:val="0020777A"/>
    <w:rsid w:val="00235A6C"/>
    <w:rsid w:val="00240729"/>
    <w:rsid w:val="00244407"/>
    <w:rsid w:val="00285FCC"/>
    <w:rsid w:val="002A5570"/>
    <w:rsid w:val="0036111F"/>
    <w:rsid w:val="0037346F"/>
    <w:rsid w:val="00391D02"/>
    <w:rsid w:val="00395E90"/>
    <w:rsid w:val="003C5B51"/>
    <w:rsid w:val="004032BA"/>
    <w:rsid w:val="00493B1A"/>
    <w:rsid w:val="004D4FDB"/>
    <w:rsid w:val="004F0D95"/>
    <w:rsid w:val="00553A82"/>
    <w:rsid w:val="00553E9A"/>
    <w:rsid w:val="005556E4"/>
    <w:rsid w:val="00556AA6"/>
    <w:rsid w:val="005B0F39"/>
    <w:rsid w:val="005F0D70"/>
    <w:rsid w:val="006243B2"/>
    <w:rsid w:val="00631E47"/>
    <w:rsid w:val="0064026F"/>
    <w:rsid w:val="006A6C2F"/>
    <w:rsid w:val="006C1827"/>
    <w:rsid w:val="00717452"/>
    <w:rsid w:val="00722129"/>
    <w:rsid w:val="00725FC8"/>
    <w:rsid w:val="0082307B"/>
    <w:rsid w:val="008815B4"/>
    <w:rsid w:val="008E095F"/>
    <w:rsid w:val="008E15C2"/>
    <w:rsid w:val="0091528E"/>
    <w:rsid w:val="009277EB"/>
    <w:rsid w:val="00977DC6"/>
    <w:rsid w:val="009E3975"/>
    <w:rsid w:val="009F324F"/>
    <w:rsid w:val="00A45B9B"/>
    <w:rsid w:val="00A54AF6"/>
    <w:rsid w:val="00A562B7"/>
    <w:rsid w:val="00A767F6"/>
    <w:rsid w:val="00A81330"/>
    <w:rsid w:val="00A96AE4"/>
    <w:rsid w:val="00B04E3A"/>
    <w:rsid w:val="00B523D3"/>
    <w:rsid w:val="00B532FB"/>
    <w:rsid w:val="00BA2ED9"/>
    <w:rsid w:val="00BC3746"/>
    <w:rsid w:val="00BD0C7C"/>
    <w:rsid w:val="00BD36A3"/>
    <w:rsid w:val="00C8157F"/>
    <w:rsid w:val="00CC547D"/>
    <w:rsid w:val="00D616CC"/>
    <w:rsid w:val="00D74306"/>
    <w:rsid w:val="00E21703"/>
    <w:rsid w:val="00E7420D"/>
    <w:rsid w:val="00E878D7"/>
    <w:rsid w:val="00E924A2"/>
    <w:rsid w:val="00EA07B3"/>
    <w:rsid w:val="00EA2106"/>
    <w:rsid w:val="00EC7042"/>
    <w:rsid w:val="00FE0D6A"/>
    <w:rsid w:val="00FF2EC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9A2FD"/>
  <w15:chartTrackingRefBased/>
  <w15:docId w15:val="{8A5D8CFF-0772-4BD6-BB53-E8C3A60D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244407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-Roman" w:eastAsia="Times-Roman" w:hAnsi="Times New Roman" w:cs="Times New Roman"/>
      <w:color w:val="000000"/>
      <w:kern w:val="1"/>
      <w:sz w:val="24"/>
      <w:szCs w:val="20"/>
      <w:lang w:eastAsia="cs-CZ"/>
    </w:rPr>
  </w:style>
  <w:style w:type="paragraph" w:customStyle="1" w:styleId="Zkladnodstavec">
    <w:name w:val="[Základní odstavec]"/>
    <w:basedOn w:val="Bezodstavcovhostylu"/>
    <w:rsid w:val="00244407"/>
  </w:style>
  <w:style w:type="paragraph" w:styleId="Zhlav">
    <w:name w:val="header"/>
    <w:basedOn w:val="Normln"/>
    <w:link w:val="ZhlavChar"/>
    <w:uiPriority w:val="99"/>
    <w:unhideWhenUsed/>
    <w:rsid w:val="00E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703"/>
  </w:style>
  <w:style w:type="paragraph" w:styleId="Zpat">
    <w:name w:val="footer"/>
    <w:basedOn w:val="Normln"/>
    <w:link w:val="ZpatChar"/>
    <w:uiPriority w:val="99"/>
    <w:unhideWhenUsed/>
    <w:rsid w:val="00E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703"/>
  </w:style>
  <w:style w:type="character" w:styleId="Zstupntext">
    <w:name w:val="Placeholder Text"/>
    <w:rsid w:val="00E21703"/>
    <w:rPr>
      <w:color w:val="808080"/>
    </w:rPr>
  </w:style>
  <w:style w:type="character" w:customStyle="1" w:styleId="Styl2">
    <w:name w:val="Styl2"/>
    <w:basedOn w:val="Standardnpsmoodstavce"/>
    <w:uiPriority w:val="1"/>
    <w:rsid w:val="00E2170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5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84DCE2C9024C879020255F7ED54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0F5CD-6A3A-4E50-A862-E4397C5EB110}"/>
      </w:docPartPr>
      <w:docPartBody>
        <w:p w:rsidR="00063F9F" w:rsidRDefault="000E419B" w:rsidP="000E419B">
          <w:pPr>
            <w:pStyle w:val="8B84DCE2C9024C879020255F7ED54E4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91725A485C2415DB358C47454959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76A51-1136-4EEF-9334-F1ED31CDA50E}"/>
      </w:docPartPr>
      <w:docPartBody>
        <w:p w:rsidR="00063F9F" w:rsidRDefault="000E419B" w:rsidP="000E419B">
          <w:pPr>
            <w:pStyle w:val="391725A485C2415DB358C4745495935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82CC0E71AF34DD886FF2D35B5BBF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FE180-FC8F-40AE-A61B-38586FE522DB}"/>
      </w:docPartPr>
      <w:docPartBody>
        <w:p w:rsidR="00063F9F" w:rsidRDefault="000E419B" w:rsidP="000E419B">
          <w:pPr>
            <w:pStyle w:val="282CC0E71AF34DD886FF2D35B5BBF91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85A232B21DC4898AB03967EE80F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7AE73-1953-45C0-AB8F-5F6FEE844EE1}"/>
      </w:docPartPr>
      <w:docPartBody>
        <w:p w:rsidR="00063F9F" w:rsidRDefault="000E419B" w:rsidP="000E419B">
          <w:pPr>
            <w:pStyle w:val="085A232B21DC4898AB03967EE80F1D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E2C5C9F884484497B4781D7676C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A3BBD-5EF9-44DA-9E0B-CA1746037ED4}"/>
      </w:docPartPr>
      <w:docPartBody>
        <w:p w:rsidR="00C3476D" w:rsidRDefault="00FE7B9E" w:rsidP="00FE7B9E">
          <w:pPr>
            <w:pStyle w:val="2FE2C5C9F884484497B4781D7676C3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1B0AA0A7ECC4711A46F28061DE4F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49AC4-3133-4675-9B52-53D1114906E5}"/>
      </w:docPartPr>
      <w:docPartBody>
        <w:p w:rsidR="00C3476D" w:rsidRDefault="00FE7B9E" w:rsidP="00FE7B9E">
          <w:pPr>
            <w:pStyle w:val="E1B0AA0A7ECC4711A46F28061DE4F8B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F7D26F8CED74561BF3625CA76152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41F77-F98E-4E26-A9CA-A1F370B7FD28}"/>
      </w:docPartPr>
      <w:docPartBody>
        <w:p w:rsidR="00C3476D" w:rsidRDefault="00FE7B9E" w:rsidP="00FE7B9E">
          <w:pPr>
            <w:pStyle w:val="EF7D26F8CED74561BF3625CA76152A9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939534B3C0246DE9A0BF70EA9608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2A77D-8613-454B-AB21-9805895EDD9A}"/>
      </w:docPartPr>
      <w:docPartBody>
        <w:p w:rsidR="00C3476D" w:rsidRDefault="00FE7B9E" w:rsidP="00FE7B9E">
          <w:pPr>
            <w:pStyle w:val="6939534B3C0246DE9A0BF70EA96085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C3C41275D84618A18FCF5C55321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1FC87-7741-4C8B-B11C-AA7E0FDB93D4}"/>
      </w:docPartPr>
      <w:docPartBody>
        <w:p w:rsidR="00EE3848" w:rsidRDefault="00334DC7" w:rsidP="00334DC7">
          <w:pPr>
            <w:pStyle w:val="8EC3C41275D84618A18FCF5C55321A2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CD0DCD57AE54B76B423EA30A73C4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A7E55-998C-4365-ADA9-6EB15535BB3A}"/>
      </w:docPartPr>
      <w:docPartBody>
        <w:p w:rsidR="00EE3848" w:rsidRDefault="00334DC7" w:rsidP="00334DC7">
          <w:pPr>
            <w:pStyle w:val="6CD0DCD57AE54B76B423EA30A73C46B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D4438B1DB694435B57DB8B48FD37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574CE-740E-41D4-9D7E-134631640F39}"/>
      </w:docPartPr>
      <w:docPartBody>
        <w:p w:rsidR="00EE3848" w:rsidRDefault="00334DC7" w:rsidP="00334DC7">
          <w:pPr>
            <w:pStyle w:val="3D4438B1DB694435B57DB8B48FD3773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E844693B780464E81FC09C7F1440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35AA9-B666-462E-9945-D0158C7DC759}"/>
      </w:docPartPr>
      <w:docPartBody>
        <w:p w:rsidR="00EE3848" w:rsidRDefault="00334DC7" w:rsidP="00334DC7">
          <w:pPr>
            <w:pStyle w:val="AE844693B780464E81FC09C7F144038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Mincho"/>
    <w:charset w:val="80"/>
    <w:family w:val="auto"/>
    <w:pitch w:val="default"/>
    <w:sig w:usb0="00000000" w:usb1="08070000" w:usb2="00000010" w:usb3="00000000" w:csb0="00020000" w:csb1="00000000"/>
  </w:font>
  <w:font w:name="MyriadPro-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F5"/>
    <w:rsid w:val="00063F9F"/>
    <w:rsid w:val="000E419B"/>
    <w:rsid w:val="00234F39"/>
    <w:rsid w:val="0027710E"/>
    <w:rsid w:val="00282330"/>
    <w:rsid w:val="00334DC7"/>
    <w:rsid w:val="00350B93"/>
    <w:rsid w:val="0040582F"/>
    <w:rsid w:val="00541DF4"/>
    <w:rsid w:val="005B78F6"/>
    <w:rsid w:val="00683525"/>
    <w:rsid w:val="00722CED"/>
    <w:rsid w:val="00747703"/>
    <w:rsid w:val="00860418"/>
    <w:rsid w:val="008F0C84"/>
    <w:rsid w:val="009666F5"/>
    <w:rsid w:val="009E78D5"/>
    <w:rsid w:val="00B21B41"/>
    <w:rsid w:val="00C3476D"/>
    <w:rsid w:val="00C82EEB"/>
    <w:rsid w:val="00EE3848"/>
    <w:rsid w:val="00F31442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4DC7"/>
    <w:rPr>
      <w:color w:val="808080"/>
    </w:rPr>
  </w:style>
  <w:style w:type="paragraph" w:customStyle="1" w:styleId="46002D43E0FD4D099E3382A043B3F3F7">
    <w:name w:val="46002D43E0FD4D099E3382A043B3F3F7"/>
    <w:rsid w:val="009666F5"/>
  </w:style>
  <w:style w:type="paragraph" w:customStyle="1" w:styleId="5DDD515E1E424143A3498295EC91A3AD">
    <w:name w:val="5DDD515E1E424143A3498295EC91A3AD"/>
    <w:rsid w:val="009666F5"/>
  </w:style>
  <w:style w:type="paragraph" w:customStyle="1" w:styleId="6F81BB614DD94E25BBE76B4C09F7F8A9">
    <w:name w:val="6F81BB614DD94E25BBE76B4C09F7F8A9"/>
    <w:rsid w:val="009666F5"/>
  </w:style>
  <w:style w:type="paragraph" w:customStyle="1" w:styleId="CC016DF463074155B8472D497CCB7956">
    <w:name w:val="CC016DF463074155B8472D497CCB7956"/>
    <w:rsid w:val="009666F5"/>
  </w:style>
  <w:style w:type="paragraph" w:customStyle="1" w:styleId="DD0A3ACB6932401D9A09617C7F6D7C15">
    <w:name w:val="DD0A3ACB6932401D9A09617C7F6D7C15"/>
    <w:rsid w:val="009666F5"/>
  </w:style>
  <w:style w:type="paragraph" w:customStyle="1" w:styleId="B6358D6920C94224B6D7789A68DC4D1D">
    <w:name w:val="B6358D6920C94224B6D7789A68DC4D1D"/>
    <w:rsid w:val="009666F5"/>
  </w:style>
  <w:style w:type="paragraph" w:customStyle="1" w:styleId="D1E53308DCBB4572A80A9E4ED20F930D">
    <w:name w:val="D1E53308DCBB4572A80A9E4ED20F930D"/>
    <w:rsid w:val="009666F5"/>
  </w:style>
  <w:style w:type="paragraph" w:customStyle="1" w:styleId="08AFBC85666D44BC92B83E55C70ED1B8">
    <w:name w:val="08AFBC85666D44BC92B83E55C70ED1B8"/>
    <w:rsid w:val="009666F5"/>
  </w:style>
  <w:style w:type="paragraph" w:customStyle="1" w:styleId="0E3A45F13FF74A60AC0D26C6517CDAAE">
    <w:name w:val="0E3A45F13FF74A60AC0D26C6517CDAAE"/>
    <w:rsid w:val="009666F5"/>
  </w:style>
  <w:style w:type="paragraph" w:customStyle="1" w:styleId="1C075B541463467E97A1ACC6CDA6649B">
    <w:name w:val="1C075B541463467E97A1ACC6CDA6649B"/>
    <w:rsid w:val="009666F5"/>
  </w:style>
  <w:style w:type="paragraph" w:customStyle="1" w:styleId="12A6B0F07B2547808585ABAA40B35718">
    <w:name w:val="12A6B0F07B2547808585ABAA40B35718"/>
    <w:rsid w:val="009666F5"/>
  </w:style>
  <w:style w:type="paragraph" w:customStyle="1" w:styleId="8DAAD1EF5BD44A1CBB50DCA067E280FB">
    <w:name w:val="8DAAD1EF5BD44A1CBB50DCA067E280FB"/>
    <w:rsid w:val="009666F5"/>
  </w:style>
  <w:style w:type="paragraph" w:customStyle="1" w:styleId="9B80090A3C45453384BB937CF809F040">
    <w:name w:val="9B80090A3C45453384BB937CF809F040"/>
    <w:rsid w:val="009666F5"/>
  </w:style>
  <w:style w:type="paragraph" w:customStyle="1" w:styleId="C201591B7BBF4CA196F54F91C53F7BF3">
    <w:name w:val="C201591B7BBF4CA196F54F91C53F7BF3"/>
    <w:rsid w:val="009666F5"/>
  </w:style>
  <w:style w:type="paragraph" w:customStyle="1" w:styleId="71E9146E90124B0A861929CA4C4BB78B">
    <w:name w:val="71E9146E90124B0A861929CA4C4BB78B"/>
    <w:rsid w:val="000E419B"/>
  </w:style>
  <w:style w:type="paragraph" w:customStyle="1" w:styleId="D5BF1B074FE4440B928ABA5E22D7AD92">
    <w:name w:val="D5BF1B074FE4440B928ABA5E22D7AD92"/>
    <w:rsid w:val="000E419B"/>
  </w:style>
  <w:style w:type="paragraph" w:customStyle="1" w:styleId="82AA392B57FF4284B8738AA6A47668F9">
    <w:name w:val="82AA392B57FF4284B8738AA6A47668F9"/>
    <w:rsid w:val="000E419B"/>
  </w:style>
  <w:style w:type="paragraph" w:customStyle="1" w:styleId="AC07F89E80684074A6A6340A731F84E1">
    <w:name w:val="AC07F89E80684074A6A6340A731F84E1"/>
    <w:rsid w:val="000E419B"/>
  </w:style>
  <w:style w:type="paragraph" w:customStyle="1" w:styleId="2784A1A93D8C48A8AB8B9C538050DB71">
    <w:name w:val="2784A1A93D8C48A8AB8B9C538050DB71"/>
    <w:rsid w:val="000E419B"/>
  </w:style>
  <w:style w:type="paragraph" w:customStyle="1" w:styleId="4EC020FA2AA241388C79BC2BB0C739A1">
    <w:name w:val="4EC020FA2AA241388C79BC2BB0C739A1"/>
    <w:rsid w:val="000E419B"/>
  </w:style>
  <w:style w:type="paragraph" w:customStyle="1" w:styleId="3351CC6CD2FE44F2BC13B726249B121C">
    <w:name w:val="3351CC6CD2FE44F2BC13B726249B121C"/>
    <w:rsid w:val="000E419B"/>
  </w:style>
  <w:style w:type="paragraph" w:customStyle="1" w:styleId="DE7E3431997046CFB3A7A9D9868DFE95">
    <w:name w:val="DE7E3431997046CFB3A7A9D9868DFE95"/>
    <w:rsid w:val="000E419B"/>
  </w:style>
  <w:style w:type="paragraph" w:customStyle="1" w:styleId="8B84DCE2C9024C879020255F7ED54E48">
    <w:name w:val="8B84DCE2C9024C879020255F7ED54E48"/>
    <w:rsid w:val="000E419B"/>
  </w:style>
  <w:style w:type="paragraph" w:customStyle="1" w:styleId="391725A485C2415DB358C47454959350">
    <w:name w:val="391725A485C2415DB358C47454959350"/>
    <w:rsid w:val="000E419B"/>
  </w:style>
  <w:style w:type="paragraph" w:customStyle="1" w:styleId="282CC0E71AF34DD886FF2D35B5BBF91A">
    <w:name w:val="282CC0E71AF34DD886FF2D35B5BBF91A"/>
    <w:rsid w:val="000E419B"/>
  </w:style>
  <w:style w:type="paragraph" w:customStyle="1" w:styleId="085A232B21DC4898AB03967EE80F1D21">
    <w:name w:val="085A232B21DC4898AB03967EE80F1D21"/>
    <w:rsid w:val="000E419B"/>
  </w:style>
  <w:style w:type="paragraph" w:customStyle="1" w:styleId="904E5F8850DA409CBF3DC27F939298CD">
    <w:name w:val="904E5F8850DA409CBF3DC27F939298CD"/>
    <w:rsid w:val="00FE7B9E"/>
  </w:style>
  <w:style w:type="paragraph" w:customStyle="1" w:styleId="C70E644965604C8FB148599457002BFB">
    <w:name w:val="C70E644965604C8FB148599457002BFB"/>
    <w:rsid w:val="00FE7B9E"/>
  </w:style>
  <w:style w:type="paragraph" w:customStyle="1" w:styleId="CCF571D5EAAC42CCA5AAA4756A5744AC">
    <w:name w:val="CCF571D5EAAC42CCA5AAA4756A5744AC"/>
    <w:rsid w:val="00FE7B9E"/>
  </w:style>
  <w:style w:type="paragraph" w:customStyle="1" w:styleId="7BC7D3DD08494275B02DE7FD02ECEBC5">
    <w:name w:val="7BC7D3DD08494275B02DE7FD02ECEBC5"/>
    <w:rsid w:val="00FE7B9E"/>
  </w:style>
  <w:style w:type="paragraph" w:customStyle="1" w:styleId="3AAFD4A40EB94BCFB94259868B30D216">
    <w:name w:val="3AAFD4A40EB94BCFB94259868B30D216"/>
    <w:rsid w:val="00FE7B9E"/>
  </w:style>
  <w:style w:type="paragraph" w:customStyle="1" w:styleId="2FE2C5C9F884484497B4781D7676C385">
    <w:name w:val="2FE2C5C9F884484497B4781D7676C385"/>
    <w:rsid w:val="00FE7B9E"/>
  </w:style>
  <w:style w:type="paragraph" w:customStyle="1" w:styleId="E1B0AA0A7ECC4711A46F28061DE4F8BE">
    <w:name w:val="E1B0AA0A7ECC4711A46F28061DE4F8BE"/>
    <w:rsid w:val="00FE7B9E"/>
  </w:style>
  <w:style w:type="paragraph" w:customStyle="1" w:styleId="EF7D26F8CED74561BF3625CA76152A90">
    <w:name w:val="EF7D26F8CED74561BF3625CA76152A90"/>
    <w:rsid w:val="00FE7B9E"/>
  </w:style>
  <w:style w:type="paragraph" w:customStyle="1" w:styleId="6939534B3C0246DE9A0BF70EA96085A7">
    <w:name w:val="6939534B3C0246DE9A0BF70EA96085A7"/>
    <w:rsid w:val="00FE7B9E"/>
  </w:style>
  <w:style w:type="paragraph" w:customStyle="1" w:styleId="2FFB7D98E1704C729499750EEFB79B11">
    <w:name w:val="2FFB7D98E1704C729499750EEFB79B11"/>
    <w:rsid w:val="00334DC7"/>
  </w:style>
  <w:style w:type="paragraph" w:customStyle="1" w:styleId="952E3B5757D349C48A060FCD08CD519A">
    <w:name w:val="952E3B5757D349C48A060FCD08CD519A"/>
    <w:rsid w:val="00334DC7"/>
  </w:style>
  <w:style w:type="paragraph" w:customStyle="1" w:styleId="44593867A9D0401EAF957160514FCE8D">
    <w:name w:val="44593867A9D0401EAF957160514FCE8D"/>
    <w:rsid w:val="00334DC7"/>
  </w:style>
  <w:style w:type="paragraph" w:customStyle="1" w:styleId="C001C81B59F540B593218A09E643E10C">
    <w:name w:val="C001C81B59F540B593218A09E643E10C"/>
    <w:rsid w:val="00334DC7"/>
  </w:style>
  <w:style w:type="paragraph" w:customStyle="1" w:styleId="8EC3C41275D84618A18FCF5C55321A28">
    <w:name w:val="8EC3C41275D84618A18FCF5C55321A28"/>
    <w:rsid w:val="00334DC7"/>
  </w:style>
  <w:style w:type="paragraph" w:customStyle="1" w:styleId="6CD0DCD57AE54B76B423EA30A73C46B8">
    <w:name w:val="6CD0DCD57AE54B76B423EA30A73C46B8"/>
    <w:rsid w:val="00334DC7"/>
  </w:style>
  <w:style w:type="paragraph" w:customStyle="1" w:styleId="3D4438B1DB694435B57DB8B48FD37736">
    <w:name w:val="3D4438B1DB694435B57DB8B48FD37736"/>
    <w:rsid w:val="00334DC7"/>
  </w:style>
  <w:style w:type="paragraph" w:customStyle="1" w:styleId="AE844693B780464E81FC09C7F144038B">
    <w:name w:val="AE844693B780464E81FC09C7F144038B"/>
    <w:rsid w:val="00334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4A66-4C4C-4622-8952-1456641C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52</cp:revision>
  <cp:lastPrinted>2024-12-19T11:28:00Z</cp:lastPrinted>
  <dcterms:created xsi:type="dcterms:W3CDTF">2022-11-16T13:35:00Z</dcterms:created>
  <dcterms:modified xsi:type="dcterms:W3CDTF">2024-12-19T11:29:00Z</dcterms:modified>
</cp:coreProperties>
</file>