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F32860" w:rsidP="00407C22">
      <w:pPr>
        <w:pStyle w:val="Style3"/>
      </w:pPr>
      <w:r w:rsidRPr="00B41D57">
        <w:t>PŘÍBALOVÁ INFORMACE</w:t>
      </w:r>
    </w:p>
    <w:p w14:paraId="43EC8B49" w14:textId="77777777" w:rsidR="00C114FF" w:rsidRPr="009E6B9D" w:rsidRDefault="00F3286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E6B9D">
        <w:rPr>
          <w:szCs w:val="22"/>
        </w:rPr>
        <w:br w:type="page"/>
      </w:r>
      <w:r w:rsidRPr="009E6B9D">
        <w:rPr>
          <w:b/>
          <w:szCs w:val="22"/>
        </w:rPr>
        <w:lastRenderedPageBreak/>
        <w:t>PŘÍBALOVÁ INFORMACE</w:t>
      </w:r>
    </w:p>
    <w:p w14:paraId="64A84F5A" w14:textId="77777777" w:rsidR="00C114FF" w:rsidRPr="009E6B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9E6B9D" w:rsidRDefault="00F32860" w:rsidP="00B13B6D">
      <w:pPr>
        <w:pStyle w:val="Style1"/>
      </w:pPr>
      <w:r w:rsidRPr="009E6B9D">
        <w:rPr>
          <w:highlight w:val="lightGray"/>
        </w:rPr>
        <w:t>1.</w:t>
      </w:r>
      <w:r w:rsidRPr="009E6B9D">
        <w:tab/>
        <w:t>Název veterinárního léčivého přípravku</w:t>
      </w:r>
    </w:p>
    <w:p w14:paraId="61F24DFA" w14:textId="3CE9652D" w:rsidR="00BA24D2" w:rsidRPr="00975652" w:rsidRDefault="00BA24D2" w:rsidP="00BA24D2">
      <w:pPr>
        <w:rPr>
          <w:bCs/>
          <w:szCs w:val="22"/>
        </w:rPr>
      </w:pPr>
      <w:r w:rsidRPr="00975652">
        <w:rPr>
          <w:bCs/>
          <w:szCs w:val="22"/>
        </w:rPr>
        <w:t>BIOSUIS PARVO L (6) injekční emulze pro prasata</w:t>
      </w:r>
    </w:p>
    <w:p w14:paraId="1F24FE97" w14:textId="77777777" w:rsidR="00C114FF" w:rsidRPr="009E6B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9E6B9D" w:rsidRDefault="00F32860" w:rsidP="00B13B6D">
      <w:pPr>
        <w:pStyle w:val="Style1"/>
      </w:pPr>
      <w:r w:rsidRPr="009E6B9D">
        <w:rPr>
          <w:highlight w:val="lightGray"/>
        </w:rPr>
        <w:t>2.</w:t>
      </w:r>
      <w:r w:rsidRPr="009E6B9D">
        <w:tab/>
        <w:t>Složení</w:t>
      </w:r>
    </w:p>
    <w:p w14:paraId="7BDE3AE5" w14:textId="77777777" w:rsidR="00BA24D2" w:rsidRPr="00975652" w:rsidRDefault="00BA24D2" w:rsidP="00BA24D2">
      <w:pPr>
        <w:pStyle w:val="Zkladntext3"/>
        <w:tabs>
          <w:tab w:val="left" w:pos="3465"/>
        </w:tabs>
        <w:rPr>
          <w:b w:val="0"/>
          <w:szCs w:val="22"/>
          <w:u w:val="single"/>
        </w:rPr>
      </w:pPr>
      <w:r w:rsidRPr="00975652">
        <w:rPr>
          <w:b w:val="0"/>
          <w:szCs w:val="22"/>
          <w:u w:val="single"/>
        </w:rPr>
        <w:t>Jedna dávka (2 ml) obsahuje:</w:t>
      </w:r>
    </w:p>
    <w:p w14:paraId="17866C17" w14:textId="77777777" w:rsidR="00BA24D2" w:rsidRPr="00975652" w:rsidRDefault="00BA24D2" w:rsidP="00BA24D2">
      <w:pPr>
        <w:pStyle w:val="Zkladntext3"/>
        <w:tabs>
          <w:tab w:val="left" w:pos="3465"/>
          <w:tab w:val="left" w:pos="5812"/>
        </w:tabs>
        <w:rPr>
          <w:szCs w:val="22"/>
        </w:rPr>
      </w:pPr>
      <w:r w:rsidRPr="00975652">
        <w:rPr>
          <w:szCs w:val="22"/>
        </w:rPr>
        <w:t>Léčivé látky:</w:t>
      </w:r>
    </w:p>
    <w:p w14:paraId="1AED5C70" w14:textId="41C4D8BA" w:rsidR="00BA24D2" w:rsidRPr="00975652" w:rsidRDefault="00BA24D2" w:rsidP="00BA24D2">
      <w:pPr>
        <w:tabs>
          <w:tab w:val="left" w:pos="5954"/>
        </w:tabs>
        <w:rPr>
          <w:szCs w:val="22"/>
        </w:rPr>
      </w:pPr>
      <w:proofErr w:type="spellStart"/>
      <w:r w:rsidRPr="00975652">
        <w:rPr>
          <w:szCs w:val="22"/>
        </w:rPr>
        <w:t>Parvovirus</w:t>
      </w:r>
      <w:proofErr w:type="spellEnd"/>
      <w:r w:rsidRPr="00975652">
        <w:rPr>
          <w:szCs w:val="22"/>
        </w:rPr>
        <w:t xml:space="preserve"> </w:t>
      </w:r>
      <w:proofErr w:type="spellStart"/>
      <w:r w:rsidRPr="00975652">
        <w:rPr>
          <w:szCs w:val="22"/>
        </w:rPr>
        <w:t>suis</w:t>
      </w:r>
      <w:proofErr w:type="spellEnd"/>
      <w:r w:rsidRPr="00975652">
        <w:rPr>
          <w:i/>
          <w:szCs w:val="22"/>
        </w:rPr>
        <w:t xml:space="preserve"> </w:t>
      </w:r>
      <w:proofErr w:type="spellStart"/>
      <w:r w:rsidRPr="00975652">
        <w:rPr>
          <w:szCs w:val="22"/>
        </w:rPr>
        <w:t>inactivatum</w:t>
      </w:r>
      <w:proofErr w:type="spellEnd"/>
      <w:r w:rsidR="00E26421">
        <w:rPr>
          <w:szCs w:val="22"/>
        </w:rPr>
        <w:t>,</w:t>
      </w:r>
      <w:r w:rsidRPr="00975652">
        <w:rPr>
          <w:szCs w:val="22"/>
        </w:rPr>
        <w:t xml:space="preserve"> kmen </w:t>
      </w:r>
      <w:r w:rsidR="00E26421">
        <w:rPr>
          <w:szCs w:val="22"/>
        </w:rPr>
        <w:t>CAMP V198</w:t>
      </w:r>
      <w:r w:rsidR="00E26421" w:rsidRPr="00975652">
        <w:rPr>
          <w:szCs w:val="22"/>
        </w:rPr>
        <w:t>, S</w:t>
      </w:r>
      <w:r w:rsidR="009477E0" w:rsidRPr="00975652">
        <w:rPr>
          <w:szCs w:val="22"/>
        </w:rPr>
        <w:noBreakHyphen/>
      </w:r>
      <w:r w:rsidR="00E26421" w:rsidRPr="00975652">
        <w:rPr>
          <w:szCs w:val="22"/>
        </w:rPr>
        <w:t>27</w:t>
      </w:r>
      <w:r w:rsidRPr="00975652">
        <w:rPr>
          <w:caps/>
          <w:szCs w:val="22"/>
        </w:rPr>
        <w:tab/>
      </w:r>
      <w:r w:rsidRPr="00975652">
        <w:rPr>
          <w:szCs w:val="22"/>
        </w:rPr>
        <w:t>min. titr 4 log</w:t>
      </w:r>
      <w:r w:rsidRPr="00975652">
        <w:rPr>
          <w:szCs w:val="22"/>
          <w:vertAlign w:val="subscript"/>
        </w:rPr>
        <w:t>2</w:t>
      </w:r>
      <w:r w:rsidRPr="00975652">
        <w:rPr>
          <w:szCs w:val="22"/>
        </w:rPr>
        <w:t xml:space="preserve"> stanovený HI*</w:t>
      </w:r>
    </w:p>
    <w:p w14:paraId="1F00035D" w14:textId="56A3237F" w:rsidR="00BA24D2" w:rsidRPr="00975652" w:rsidRDefault="00BA24D2" w:rsidP="00BA24D2">
      <w:pPr>
        <w:tabs>
          <w:tab w:val="left" w:pos="6096"/>
        </w:tabs>
        <w:rPr>
          <w:rFonts w:eastAsia="Calibri"/>
          <w:i/>
          <w:szCs w:val="22"/>
        </w:rPr>
      </w:pPr>
      <w:r w:rsidRPr="00975652">
        <w:rPr>
          <w:szCs w:val="22"/>
        </w:rPr>
        <w:t>Inaktivované kmeny:</w:t>
      </w:r>
    </w:p>
    <w:p w14:paraId="5E8DD5FC" w14:textId="45D27837" w:rsidR="00BA24D2" w:rsidRPr="00975652" w:rsidRDefault="00BA24D2" w:rsidP="00BA24D2">
      <w:pPr>
        <w:tabs>
          <w:tab w:val="left" w:pos="6096"/>
        </w:tabs>
        <w:rPr>
          <w:rFonts w:eastAsia="Calibri"/>
          <w:szCs w:val="22"/>
        </w:rPr>
      </w:pPr>
      <w:r w:rsidRPr="00975652">
        <w:rPr>
          <w:rFonts w:eastAsia="Calibri"/>
          <w:i/>
          <w:szCs w:val="22"/>
        </w:rPr>
        <w:t xml:space="preserve">Leptospira </w:t>
      </w:r>
      <w:proofErr w:type="spellStart"/>
      <w:r w:rsidRPr="00975652">
        <w:rPr>
          <w:rFonts w:eastAsia="Calibri"/>
          <w:i/>
          <w:szCs w:val="22"/>
        </w:rPr>
        <w:t>interrogans</w:t>
      </w:r>
      <w:proofErr w:type="spellEnd"/>
      <w:r w:rsidRPr="00975652">
        <w:rPr>
          <w:rFonts w:eastAsia="Calibri"/>
          <w:i/>
          <w:szCs w:val="22"/>
        </w:rPr>
        <w:t xml:space="preserve">, </w:t>
      </w:r>
      <w:r w:rsidRPr="00975652">
        <w:rPr>
          <w:rFonts w:eastAsia="Calibri"/>
          <w:szCs w:val="22"/>
        </w:rPr>
        <w:t xml:space="preserve">sérová skupina </w:t>
      </w:r>
      <w:proofErr w:type="spellStart"/>
      <w:r w:rsidRPr="00975652">
        <w:rPr>
          <w:rFonts w:eastAsia="Calibri"/>
          <w:szCs w:val="22"/>
        </w:rPr>
        <w:t>Pomona</w:t>
      </w:r>
      <w:proofErr w:type="spellEnd"/>
      <w:r w:rsidRPr="00975652">
        <w:rPr>
          <w:rFonts w:eastAsia="Calibri"/>
          <w:szCs w:val="22"/>
        </w:rPr>
        <w:t xml:space="preserve">, </w:t>
      </w:r>
    </w:p>
    <w:p w14:paraId="0256FE2A" w14:textId="582F952C" w:rsidR="00BA24D2" w:rsidRPr="00975652" w:rsidRDefault="00BA24D2" w:rsidP="00BA24D2">
      <w:pPr>
        <w:tabs>
          <w:tab w:val="left" w:pos="5954"/>
        </w:tabs>
        <w:rPr>
          <w:szCs w:val="22"/>
        </w:rPr>
      </w:pPr>
      <w:proofErr w:type="spellStart"/>
      <w:r w:rsidRPr="00975652">
        <w:rPr>
          <w:rFonts w:eastAsia="Calibri"/>
          <w:szCs w:val="22"/>
        </w:rPr>
        <w:t>sérovar</w:t>
      </w:r>
      <w:proofErr w:type="spellEnd"/>
      <w:r w:rsidRPr="00975652">
        <w:rPr>
          <w:rFonts w:eastAsia="Calibri"/>
          <w:i/>
          <w:szCs w:val="22"/>
        </w:rPr>
        <w:t xml:space="preserve"> </w:t>
      </w:r>
      <w:proofErr w:type="spellStart"/>
      <w:r w:rsidRPr="00975652">
        <w:rPr>
          <w:rFonts w:eastAsia="Calibri"/>
          <w:szCs w:val="22"/>
        </w:rPr>
        <w:t>Pomona</w:t>
      </w:r>
      <w:proofErr w:type="spellEnd"/>
      <w:r w:rsidRPr="00975652">
        <w:rPr>
          <w:rFonts w:eastAsia="Calibri"/>
          <w:szCs w:val="22"/>
        </w:rPr>
        <w:t>, kmen MSLB 1037</w:t>
      </w:r>
      <w:r w:rsidRPr="00975652">
        <w:rPr>
          <w:rFonts w:eastAsia="Calibri"/>
          <w:szCs w:val="22"/>
        </w:rPr>
        <w:tab/>
      </w:r>
      <w:r w:rsidRPr="00975652">
        <w:rPr>
          <w:szCs w:val="22"/>
        </w:rPr>
        <w:t>m</w:t>
      </w:r>
      <w:r w:rsidRPr="00975652">
        <w:rPr>
          <w:rFonts w:eastAsia="Calibri"/>
          <w:szCs w:val="22"/>
        </w:rPr>
        <w:t xml:space="preserve">in. titr 32 </w:t>
      </w:r>
      <w:r w:rsidRPr="00975652">
        <w:rPr>
          <w:szCs w:val="22"/>
        </w:rPr>
        <w:t>stanovený</w:t>
      </w:r>
      <w:r w:rsidRPr="00975652">
        <w:rPr>
          <w:rFonts w:eastAsia="Calibri"/>
          <w:szCs w:val="22"/>
        </w:rPr>
        <w:t xml:space="preserve"> ALR</w:t>
      </w:r>
      <w:r w:rsidRPr="00975652">
        <w:rPr>
          <w:szCs w:val="22"/>
        </w:rPr>
        <w:t>**</w:t>
      </w:r>
    </w:p>
    <w:p w14:paraId="5E614E06" w14:textId="5F7CE4C2" w:rsidR="00BA24D2" w:rsidRPr="00975652" w:rsidRDefault="00BA24D2" w:rsidP="00BA24D2">
      <w:pPr>
        <w:tabs>
          <w:tab w:val="left" w:pos="6096"/>
        </w:tabs>
        <w:rPr>
          <w:rFonts w:eastAsia="Calibri"/>
          <w:szCs w:val="22"/>
        </w:rPr>
      </w:pPr>
      <w:r w:rsidRPr="00975652">
        <w:rPr>
          <w:rFonts w:eastAsia="Calibri"/>
          <w:i/>
          <w:szCs w:val="22"/>
        </w:rPr>
        <w:t xml:space="preserve">Leptospira </w:t>
      </w:r>
      <w:proofErr w:type="spellStart"/>
      <w:r w:rsidRPr="00975652">
        <w:rPr>
          <w:rFonts w:eastAsia="Calibri"/>
          <w:i/>
          <w:szCs w:val="22"/>
        </w:rPr>
        <w:t>interrogans</w:t>
      </w:r>
      <w:proofErr w:type="spellEnd"/>
      <w:r w:rsidRPr="00975652">
        <w:rPr>
          <w:rFonts w:eastAsia="Calibri"/>
          <w:szCs w:val="22"/>
        </w:rPr>
        <w:t xml:space="preserve">, sérová skupina </w:t>
      </w:r>
      <w:proofErr w:type="spellStart"/>
      <w:r w:rsidRPr="00975652">
        <w:rPr>
          <w:rFonts w:eastAsia="Calibri"/>
          <w:szCs w:val="22"/>
        </w:rPr>
        <w:t>Sejroe</w:t>
      </w:r>
      <w:proofErr w:type="spellEnd"/>
      <w:r w:rsidRPr="00975652">
        <w:rPr>
          <w:rFonts w:eastAsia="Calibri"/>
          <w:szCs w:val="22"/>
        </w:rPr>
        <w:t>,</w:t>
      </w:r>
    </w:p>
    <w:p w14:paraId="55FB21EF" w14:textId="0DA729E8" w:rsidR="00BA24D2" w:rsidRPr="00975652" w:rsidRDefault="00BA24D2" w:rsidP="00BA24D2">
      <w:pPr>
        <w:tabs>
          <w:tab w:val="left" w:pos="5954"/>
          <w:tab w:val="left" w:pos="6096"/>
        </w:tabs>
        <w:rPr>
          <w:rFonts w:eastAsia="Calibri"/>
          <w:szCs w:val="22"/>
        </w:rPr>
      </w:pPr>
      <w:proofErr w:type="spellStart"/>
      <w:r w:rsidRPr="00975652">
        <w:rPr>
          <w:rFonts w:eastAsia="Calibri"/>
          <w:szCs w:val="22"/>
        </w:rPr>
        <w:t>sérovar</w:t>
      </w:r>
      <w:proofErr w:type="spellEnd"/>
      <w:r w:rsidRPr="00975652">
        <w:rPr>
          <w:rFonts w:eastAsia="Calibri"/>
          <w:szCs w:val="22"/>
        </w:rPr>
        <w:t xml:space="preserve"> </w:t>
      </w:r>
      <w:proofErr w:type="spellStart"/>
      <w:r w:rsidRPr="00975652">
        <w:rPr>
          <w:rFonts w:eastAsia="Calibri"/>
          <w:szCs w:val="22"/>
        </w:rPr>
        <w:t>Hardjo</w:t>
      </w:r>
      <w:proofErr w:type="spellEnd"/>
      <w:r w:rsidRPr="00975652">
        <w:rPr>
          <w:rFonts w:eastAsia="Calibri"/>
          <w:szCs w:val="22"/>
        </w:rPr>
        <w:t>, kmen MSLB 1039</w:t>
      </w:r>
      <w:r w:rsidRPr="00975652">
        <w:rPr>
          <w:rFonts w:eastAsia="Calibri"/>
          <w:szCs w:val="22"/>
        </w:rPr>
        <w:tab/>
      </w:r>
      <w:r w:rsidRPr="00975652">
        <w:rPr>
          <w:szCs w:val="22"/>
        </w:rPr>
        <w:t>m</w:t>
      </w:r>
      <w:r w:rsidRPr="00975652">
        <w:rPr>
          <w:rFonts w:eastAsia="Calibri"/>
          <w:szCs w:val="22"/>
        </w:rPr>
        <w:t xml:space="preserve">in. titr 40 </w:t>
      </w:r>
      <w:r w:rsidRPr="00975652">
        <w:rPr>
          <w:szCs w:val="22"/>
        </w:rPr>
        <w:t>stanovený</w:t>
      </w:r>
      <w:r w:rsidRPr="00975652">
        <w:rPr>
          <w:rFonts w:eastAsia="Calibri"/>
          <w:szCs w:val="22"/>
        </w:rPr>
        <w:t xml:space="preserve"> ALR**</w:t>
      </w:r>
    </w:p>
    <w:p w14:paraId="1E51B1EE" w14:textId="40038B3C" w:rsidR="00BA24D2" w:rsidRPr="00975652" w:rsidRDefault="00BA24D2" w:rsidP="00BA24D2">
      <w:pPr>
        <w:tabs>
          <w:tab w:val="left" w:pos="6096"/>
        </w:tabs>
        <w:rPr>
          <w:rFonts w:eastAsia="Calibri"/>
          <w:szCs w:val="22"/>
        </w:rPr>
      </w:pPr>
      <w:r w:rsidRPr="00975652">
        <w:rPr>
          <w:rFonts w:eastAsia="Calibri"/>
          <w:i/>
          <w:szCs w:val="22"/>
        </w:rPr>
        <w:t xml:space="preserve">Leptospira </w:t>
      </w:r>
      <w:proofErr w:type="spellStart"/>
      <w:r w:rsidRPr="00975652">
        <w:rPr>
          <w:rFonts w:eastAsia="Calibri"/>
          <w:i/>
          <w:szCs w:val="22"/>
        </w:rPr>
        <w:t>interrogans</w:t>
      </w:r>
      <w:proofErr w:type="spellEnd"/>
      <w:r w:rsidRPr="00975652">
        <w:rPr>
          <w:rFonts w:eastAsia="Calibri"/>
          <w:szCs w:val="22"/>
        </w:rPr>
        <w:t xml:space="preserve">, sérová skupina </w:t>
      </w:r>
      <w:proofErr w:type="spellStart"/>
      <w:r w:rsidRPr="00975652">
        <w:rPr>
          <w:rFonts w:eastAsia="Calibri"/>
          <w:szCs w:val="22"/>
        </w:rPr>
        <w:t>Australis</w:t>
      </w:r>
      <w:proofErr w:type="spellEnd"/>
      <w:r w:rsidRPr="00975652">
        <w:rPr>
          <w:rFonts w:eastAsia="Calibri"/>
          <w:szCs w:val="22"/>
        </w:rPr>
        <w:t>,</w:t>
      </w:r>
    </w:p>
    <w:p w14:paraId="3F23C4B6" w14:textId="4023E6C0" w:rsidR="00BA24D2" w:rsidRPr="00975652" w:rsidRDefault="00BA24D2" w:rsidP="00BA24D2">
      <w:pPr>
        <w:tabs>
          <w:tab w:val="left" w:pos="5954"/>
        </w:tabs>
        <w:rPr>
          <w:rFonts w:eastAsia="Calibri"/>
          <w:szCs w:val="22"/>
        </w:rPr>
      </w:pPr>
      <w:proofErr w:type="spellStart"/>
      <w:r w:rsidRPr="00975652">
        <w:rPr>
          <w:rFonts w:eastAsia="Calibri"/>
          <w:szCs w:val="22"/>
        </w:rPr>
        <w:t>sérovar</w:t>
      </w:r>
      <w:proofErr w:type="spellEnd"/>
      <w:r w:rsidRPr="00975652">
        <w:rPr>
          <w:rFonts w:eastAsia="Calibri"/>
          <w:i/>
          <w:szCs w:val="22"/>
        </w:rPr>
        <w:t xml:space="preserve"> </w:t>
      </w:r>
      <w:r w:rsidRPr="00975652">
        <w:rPr>
          <w:rFonts w:eastAsia="Calibri"/>
          <w:szCs w:val="22"/>
        </w:rPr>
        <w:t>Bratislava, kmen MSLB 1040</w:t>
      </w:r>
      <w:r w:rsidRPr="00975652">
        <w:rPr>
          <w:rFonts w:eastAsia="Calibri"/>
          <w:szCs w:val="22"/>
        </w:rPr>
        <w:tab/>
      </w:r>
      <w:r w:rsidRPr="00975652">
        <w:rPr>
          <w:szCs w:val="22"/>
        </w:rPr>
        <w:t>m</w:t>
      </w:r>
      <w:r w:rsidRPr="00975652">
        <w:rPr>
          <w:rFonts w:eastAsia="Calibri"/>
          <w:szCs w:val="22"/>
        </w:rPr>
        <w:t xml:space="preserve">in. titr 40 </w:t>
      </w:r>
      <w:r w:rsidRPr="00975652">
        <w:rPr>
          <w:szCs w:val="22"/>
        </w:rPr>
        <w:t>stanovený</w:t>
      </w:r>
      <w:r w:rsidRPr="00975652">
        <w:rPr>
          <w:rFonts w:eastAsia="Calibri"/>
          <w:szCs w:val="22"/>
        </w:rPr>
        <w:t xml:space="preserve"> ALR**</w:t>
      </w:r>
    </w:p>
    <w:p w14:paraId="5A3E5E5F" w14:textId="1D3BB2A5" w:rsidR="00BA24D2" w:rsidRPr="00975652" w:rsidRDefault="00BA24D2" w:rsidP="00BA24D2">
      <w:pPr>
        <w:tabs>
          <w:tab w:val="left" w:pos="6096"/>
          <w:tab w:val="left" w:pos="6521"/>
        </w:tabs>
        <w:rPr>
          <w:rFonts w:eastAsia="Calibri"/>
          <w:szCs w:val="22"/>
        </w:rPr>
      </w:pPr>
      <w:r w:rsidRPr="00975652">
        <w:rPr>
          <w:rFonts w:eastAsia="Calibri"/>
          <w:i/>
          <w:szCs w:val="22"/>
        </w:rPr>
        <w:t xml:space="preserve">Leptospira </w:t>
      </w:r>
      <w:proofErr w:type="spellStart"/>
      <w:r w:rsidRPr="00975652">
        <w:rPr>
          <w:rFonts w:eastAsia="Calibri"/>
          <w:i/>
          <w:szCs w:val="22"/>
        </w:rPr>
        <w:t>interrogans</w:t>
      </w:r>
      <w:proofErr w:type="spellEnd"/>
      <w:r w:rsidRPr="00975652">
        <w:rPr>
          <w:rFonts w:eastAsia="Calibri"/>
          <w:szCs w:val="22"/>
        </w:rPr>
        <w:t xml:space="preserve">, sérová skupina </w:t>
      </w:r>
      <w:proofErr w:type="spellStart"/>
      <w:r w:rsidRPr="00975652">
        <w:rPr>
          <w:rFonts w:eastAsia="Calibri"/>
          <w:szCs w:val="22"/>
        </w:rPr>
        <w:t>Grippotyphosa</w:t>
      </w:r>
      <w:proofErr w:type="spellEnd"/>
      <w:r w:rsidRPr="00975652">
        <w:rPr>
          <w:rFonts w:eastAsia="Calibri"/>
          <w:szCs w:val="22"/>
        </w:rPr>
        <w:t>,</w:t>
      </w:r>
    </w:p>
    <w:p w14:paraId="25B73DB4" w14:textId="11C25143" w:rsidR="00BA24D2" w:rsidRPr="00975652" w:rsidRDefault="00BA24D2" w:rsidP="00BA24D2">
      <w:pPr>
        <w:tabs>
          <w:tab w:val="left" w:pos="5954"/>
        </w:tabs>
        <w:rPr>
          <w:rFonts w:eastAsia="Calibri"/>
          <w:i/>
          <w:szCs w:val="22"/>
        </w:rPr>
      </w:pPr>
      <w:proofErr w:type="spellStart"/>
      <w:r w:rsidRPr="00975652">
        <w:rPr>
          <w:rFonts w:eastAsia="Calibri"/>
          <w:szCs w:val="22"/>
        </w:rPr>
        <w:t>sérovar</w:t>
      </w:r>
      <w:proofErr w:type="spellEnd"/>
      <w:r w:rsidRPr="00975652">
        <w:rPr>
          <w:rFonts w:eastAsia="Calibri"/>
          <w:i/>
          <w:szCs w:val="22"/>
        </w:rPr>
        <w:t xml:space="preserve"> </w:t>
      </w:r>
      <w:proofErr w:type="spellStart"/>
      <w:r w:rsidRPr="00975652">
        <w:rPr>
          <w:rFonts w:eastAsia="Calibri"/>
          <w:szCs w:val="22"/>
        </w:rPr>
        <w:t>Grippotyphosa</w:t>
      </w:r>
      <w:proofErr w:type="spellEnd"/>
      <w:r w:rsidRPr="00975652">
        <w:rPr>
          <w:rFonts w:eastAsia="Calibri"/>
          <w:szCs w:val="22"/>
        </w:rPr>
        <w:t>, kmen MSLB 1042</w:t>
      </w:r>
      <w:r w:rsidRPr="00975652">
        <w:rPr>
          <w:rFonts w:eastAsia="Calibri"/>
          <w:szCs w:val="22"/>
        </w:rPr>
        <w:tab/>
      </w:r>
      <w:r w:rsidRPr="00975652">
        <w:rPr>
          <w:szCs w:val="22"/>
        </w:rPr>
        <w:t>m</w:t>
      </w:r>
      <w:r w:rsidRPr="00975652">
        <w:rPr>
          <w:rFonts w:eastAsia="Calibri"/>
          <w:szCs w:val="22"/>
        </w:rPr>
        <w:t xml:space="preserve">in. titr 51 </w:t>
      </w:r>
      <w:r w:rsidRPr="00975652">
        <w:rPr>
          <w:szCs w:val="22"/>
        </w:rPr>
        <w:t>stanovený</w:t>
      </w:r>
      <w:r w:rsidRPr="00975652">
        <w:rPr>
          <w:rFonts w:eastAsia="Calibri"/>
          <w:szCs w:val="22"/>
        </w:rPr>
        <w:t xml:space="preserve"> ALR*</w:t>
      </w:r>
      <w:r w:rsidRPr="00975652">
        <w:rPr>
          <w:rFonts w:eastAsia="Calibri"/>
          <w:i/>
          <w:szCs w:val="22"/>
        </w:rPr>
        <w:t>*</w:t>
      </w:r>
    </w:p>
    <w:p w14:paraId="01C6D80B" w14:textId="2A25F6BA" w:rsidR="00BA24D2" w:rsidRPr="00975652" w:rsidRDefault="00BA24D2" w:rsidP="00BA24D2">
      <w:pPr>
        <w:tabs>
          <w:tab w:val="left" w:pos="5812"/>
          <w:tab w:val="left" w:pos="5954"/>
          <w:tab w:val="left" w:pos="6096"/>
        </w:tabs>
        <w:rPr>
          <w:rFonts w:eastAsia="Calibri"/>
          <w:szCs w:val="22"/>
        </w:rPr>
      </w:pPr>
      <w:r w:rsidRPr="00975652">
        <w:rPr>
          <w:rFonts w:eastAsia="Calibri"/>
          <w:i/>
          <w:szCs w:val="22"/>
        </w:rPr>
        <w:t xml:space="preserve">Leptospira </w:t>
      </w:r>
      <w:proofErr w:type="spellStart"/>
      <w:r w:rsidRPr="00975652">
        <w:rPr>
          <w:rFonts w:eastAsia="Calibri"/>
          <w:i/>
          <w:szCs w:val="22"/>
        </w:rPr>
        <w:t>interrogans</w:t>
      </w:r>
      <w:proofErr w:type="spellEnd"/>
      <w:r w:rsidRPr="00975652">
        <w:rPr>
          <w:rFonts w:eastAsia="Calibri"/>
          <w:i/>
          <w:szCs w:val="22"/>
        </w:rPr>
        <w:t xml:space="preserve">, </w:t>
      </w:r>
      <w:r w:rsidRPr="00975652">
        <w:rPr>
          <w:rFonts w:eastAsia="Calibri"/>
          <w:szCs w:val="22"/>
        </w:rPr>
        <w:t xml:space="preserve">sérová skupina </w:t>
      </w:r>
      <w:proofErr w:type="spellStart"/>
      <w:r w:rsidRPr="00975652">
        <w:rPr>
          <w:rFonts w:eastAsia="Calibri"/>
          <w:szCs w:val="22"/>
        </w:rPr>
        <w:t>Icterohaemorrhagiae</w:t>
      </w:r>
      <w:proofErr w:type="spellEnd"/>
      <w:r w:rsidRPr="00975652">
        <w:rPr>
          <w:rFonts w:eastAsia="Calibri"/>
          <w:szCs w:val="22"/>
        </w:rPr>
        <w:t xml:space="preserve">, </w:t>
      </w:r>
    </w:p>
    <w:p w14:paraId="445AD392" w14:textId="2B1C586B" w:rsidR="00BA24D2" w:rsidRPr="00975652" w:rsidRDefault="00BA24D2" w:rsidP="00BA24D2">
      <w:pPr>
        <w:tabs>
          <w:tab w:val="left" w:pos="5812"/>
          <w:tab w:val="left" w:pos="5954"/>
          <w:tab w:val="left" w:pos="6096"/>
        </w:tabs>
        <w:rPr>
          <w:rFonts w:eastAsia="Calibri"/>
          <w:szCs w:val="22"/>
        </w:rPr>
      </w:pPr>
      <w:proofErr w:type="spellStart"/>
      <w:r w:rsidRPr="00975652">
        <w:rPr>
          <w:rFonts w:eastAsia="Calibri"/>
          <w:szCs w:val="22"/>
        </w:rPr>
        <w:t>sérovar</w:t>
      </w:r>
      <w:proofErr w:type="spellEnd"/>
      <w:r w:rsidRPr="00975652">
        <w:rPr>
          <w:rFonts w:eastAsia="Calibri"/>
          <w:szCs w:val="22"/>
        </w:rPr>
        <w:t xml:space="preserve"> </w:t>
      </w:r>
      <w:proofErr w:type="spellStart"/>
      <w:r w:rsidRPr="00975652">
        <w:rPr>
          <w:rFonts w:eastAsia="Calibri"/>
          <w:szCs w:val="22"/>
        </w:rPr>
        <w:t>Icterohaemorrhagiae</w:t>
      </w:r>
      <w:proofErr w:type="spellEnd"/>
      <w:r w:rsidRPr="00975652">
        <w:rPr>
          <w:rFonts w:eastAsia="Calibri"/>
          <w:szCs w:val="22"/>
        </w:rPr>
        <w:t>, kmen MSLB 1041</w:t>
      </w:r>
      <w:r w:rsidRPr="00975652">
        <w:rPr>
          <w:rFonts w:eastAsia="Calibri"/>
          <w:szCs w:val="22"/>
        </w:rPr>
        <w:tab/>
      </w:r>
      <w:r w:rsidRPr="00975652">
        <w:rPr>
          <w:rFonts w:eastAsia="Calibri"/>
          <w:szCs w:val="22"/>
        </w:rPr>
        <w:tab/>
      </w:r>
      <w:r w:rsidRPr="00975652">
        <w:rPr>
          <w:szCs w:val="22"/>
        </w:rPr>
        <w:t>m</w:t>
      </w:r>
      <w:r w:rsidRPr="00975652">
        <w:rPr>
          <w:rFonts w:eastAsia="Calibri"/>
          <w:szCs w:val="22"/>
        </w:rPr>
        <w:t xml:space="preserve">in. titr 51 </w:t>
      </w:r>
      <w:r w:rsidRPr="00975652">
        <w:rPr>
          <w:szCs w:val="22"/>
        </w:rPr>
        <w:t>stanovený</w:t>
      </w:r>
      <w:r w:rsidRPr="00975652">
        <w:rPr>
          <w:rFonts w:eastAsia="Calibri"/>
          <w:szCs w:val="22"/>
        </w:rPr>
        <w:t xml:space="preserve"> ALR**</w:t>
      </w:r>
    </w:p>
    <w:p w14:paraId="6B735D02" w14:textId="136C91D4" w:rsidR="00BA24D2" w:rsidRPr="00975652" w:rsidRDefault="00BA24D2" w:rsidP="00BA24D2">
      <w:pPr>
        <w:tabs>
          <w:tab w:val="left" w:pos="5812"/>
          <w:tab w:val="left" w:pos="6096"/>
        </w:tabs>
        <w:rPr>
          <w:rFonts w:eastAsia="Calibri"/>
          <w:i/>
          <w:szCs w:val="22"/>
        </w:rPr>
      </w:pPr>
      <w:r w:rsidRPr="00975652">
        <w:rPr>
          <w:rFonts w:eastAsia="Calibri"/>
          <w:i/>
          <w:szCs w:val="22"/>
        </w:rPr>
        <w:t xml:space="preserve">Leptospira </w:t>
      </w:r>
      <w:proofErr w:type="spellStart"/>
      <w:r w:rsidRPr="00975652">
        <w:rPr>
          <w:rFonts w:eastAsia="Calibri"/>
          <w:i/>
          <w:szCs w:val="22"/>
        </w:rPr>
        <w:t>interrogans</w:t>
      </w:r>
      <w:proofErr w:type="spellEnd"/>
      <w:r w:rsidRPr="00975652">
        <w:rPr>
          <w:rFonts w:eastAsia="Calibri"/>
          <w:szCs w:val="22"/>
        </w:rPr>
        <w:t>,</w:t>
      </w:r>
      <w:r w:rsidRPr="00975652">
        <w:rPr>
          <w:rFonts w:eastAsia="Calibri"/>
          <w:i/>
          <w:szCs w:val="22"/>
        </w:rPr>
        <w:t xml:space="preserve"> </w:t>
      </w:r>
      <w:r w:rsidRPr="00975652">
        <w:rPr>
          <w:rFonts w:eastAsia="Calibri"/>
          <w:szCs w:val="22"/>
        </w:rPr>
        <w:t xml:space="preserve">sérová skupina </w:t>
      </w:r>
      <w:proofErr w:type="spellStart"/>
      <w:r w:rsidRPr="00975652">
        <w:rPr>
          <w:rFonts w:eastAsia="Calibri"/>
          <w:szCs w:val="22"/>
        </w:rPr>
        <w:t>Canicola</w:t>
      </w:r>
      <w:proofErr w:type="spellEnd"/>
      <w:r w:rsidRPr="00975652">
        <w:rPr>
          <w:rFonts w:eastAsia="Calibri"/>
          <w:szCs w:val="22"/>
        </w:rPr>
        <w:t>,</w:t>
      </w:r>
      <w:r w:rsidRPr="00975652">
        <w:rPr>
          <w:rFonts w:eastAsia="Calibri"/>
          <w:i/>
          <w:szCs w:val="22"/>
        </w:rPr>
        <w:t xml:space="preserve"> </w:t>
      </w:r>
    </w:p>
    <w:p w14:paraId="43C405D2" w14:textId="54799F73" w:rsidR="00BA24D2" w:rsidRPr="00975652" w:rsidRDefault="00BA24D2" w:rsidP="00BA24D2">
      <w:pPr>
        <w:tabs>
          <w:tab w:val="left" w:pos="5954"/>
          <w:tab w:val="left" w:pos="6096"/>
        </w:tabs>
        <w:rPr>
          <w:rFonts w:eastAsia="Calibri"/>
          <w:szCs w:val="22"/>
        </w:rPr>
      </w:pPr>
      <w:proofErr w:type="spellStart"/>
      <w:r w:rsidRPr="00975652">
        <w:rPr>
          <w:rFonts w:eastAsia="Calibri"/>
          <w:szCs w:val="22"/>
        </w:rPr>
        <w:t>sérovar</w:t>
      </w:r>
      <w:proofErr w:type="spellEnd"/>
      <w:r w:rsidRPr="00975652">
        <w:rPr>
          <w:rFonts w:eastAsia="Calibri"/>
          <w:i/>
          <w:szCs w:val="22"/>
        </w:rPr>
        <w:t xml:space="preserve"> </w:t>
      </w:r>
      <w:proofErr w:type="spellStart"/>
      <w:r w:rsidRPr="00975652">
        <w:rPr>
          <w:rFonts w:eastAsia="Calibri"/>
          <w:szCs w:val="22"/>
        </w:rPr>
        <w:t>Canicola</w:t>
      </w:r>
      <w:proofErr w:type="spellEnd"/>
      <w:r w:rsidRPr="00975652">
        <w:rPr>
          <w:rFonts w:eastAsia="Calibri"/>
          <w:szCs w:val="22"/>
        </w:rPr>
        <w:t>, kmen MSLB 1043</w:t>
      </w:r>
      <w:r w:rsidRPr="00975652">
        <w:rPr>
          <w:rFonts w:eastAsia="Calibri"/>
          <w:szCs w:val="22"/>
        </w:rPr>
        <w:tab/>
      </w:r>
      <w:r w:rsidRPr="00975652">
        <w:rPr>
          <w:szCs w:val="22"/>
        </w:rPr>
        <w:t>m</w:t>
      </w:r>
      <w:r w:rsidRPr="00975652">
        <w:rPr>
          <w:rFonts w:eastAsia="Calibri"/>
          <w:szCs w:val="22"/>
        </w:rPr>
        <w:t xml:space="preserve">in. titr 51 </w:t>
      </w:r>
      <w:r w:rsidRPr="00975652">
        <w:rPr>
          <w:szCs w:val="22"/>
        </w:rPr>
        <w:t>stanovený</w:t>
      </w:r>
      <w:r w:rsidRPr="00975652">
        <w:rPr>
          <w:rFonts w:eastAsia="Calibri"/>
          <w:szCs w:val="22"/>
        </w:rPr>
        <w:t xml:space="preserve"> ALR**</w:t>
      </w:r>
    </w:p>
    <w:p w14:paraId="522018F0" w14:textId="77777777" w:rsidR="00BA24D2" w:rsidRPr="00975652" w:rsidRDefault="00BA24D2" w:rsidP="00BA24D2">
      <w:pPr>
        <w:tabs>
          <w:tab w:val="left" w:pos="470"/>
        </w:tabs>
        <w:rPr>
          <w:szCs w:val="22"/>
        </w:rPr>
      </w:pPr>
    </w:p>
    <w:p w14:paraId="34698C40" w14:textId="77777777" w:rsidR="00BA24D2" w:rsidRPr="00975652" w:rsidRDefault="00BA24D2" w:rsidP="00BA24D2">
      <w:pPr>
        <w:tabs>
          <w:tab w:val="left" w:pos="0"/>
        </w:tabs>
        <w:ind w:left="426" w:hanging="426"/>
        <w:jc w:val="both"/>
        <w:rPr>
          <w:szCs w:val="22"/>
        </w:rPr>
      </w:pPr>
      <w:r w:rsidRPr="00975652">
        <w:rPr>
          <w:szCs w:val="22"/>
        </w:rPr>
        <w:t xml:space="preserve">*) </w:t>
      </w:r>
      <w:r w:rsidRPr="00975652">
        <w:rPr>
          <w:szCs w:val="22"/>
        </w:rPr>
        <w:tab/>
        <w:t>titr HI protilátek v morčecím séru po podání ¼ objemu vakcinační dávky. U čtyř z pěti morčat musí být prokázány protilátky v titru 16 a vyšším.</w:t>
      </w:r>
    </w:p>
    <w:p w14:paraId="50363DA7" w14:textId="77777777" w:rsidR="00BA24D2" w:rsidRPr="00975652" w:rsidRDefault="00BA24D2" w:rsidP="00BA24D2">
      <w:pPr>
        <w:tabs>
          <w:tab w:val="left" w:pos="0"/>
        </w:tabs>
        <w:ind w:left="426" w:hanging="426"/>
        <w:jc w:val="both"/>
        <w:rPr>
          <w:szCs w:val="22"/>
        </w:rPr>
      </w:pPr>
      <w:r w:rsidRPr="00975652">
        <w:rPr>
          <w:szCs w:val="22"/>
        </w:rPr>
        <w:t>**)</w:t>
      </w:r>
      <w:r w:rsidRPr="00975652">
        <w:rPr>
          <w:szCs w:val="22"/>
        </w:rPr>
        <w:tab/>
        <w:t>geometrický průměr titrů specifických protilátek stanovených aglutinačně-lytickou reakcí (ALR) po vakcinaci králíků šarží vakcíny s minimálním obsahem antigenů</w:t>
      </w:r>
    </w:p>
    <w:p w14:paraId="4BE817AB" w14:textId="77777777" w:rsidR="00BA24D2" w:rsidRPr="00975652" w:rsidRDefault="00BA24D2" w:rsidP="00BA24D2">
      <w:pPr>
        <w:rPr>
          <w:b/>
          <w:szCs w:val="22"/>
        </w:rPr>
      </w:pPr>
    </w:p>
    <w:p w14:paraId="21E0D975" w14:textId="0FB3125C" w:rsidR="00BA24D2" w:rsidRDefault="00BA24D2" w:rsidP="00BA24D2">
      <w:pPr>
        <w:rPr>
          <w:szCs w:val="22"/>
        </w:rPr>
      </w:pPr>
      <w:r w:rsidRPr="00975652">
        <w:rPr>
          <w:b/>
          <w:szCs w:val="22"/>
        </w:rPr>
        <w:t>Adjuvans:</w:t>
      </w:r>
      <w:r w:rsidRPr="00975652">
        <w:rPr>
          <w:b/>
          <w:szCs w:val="22"/>
        </w:rPr>
        <w:tab/>
      </w:r>
      <w:r w:rsidRPr="00975652">
        <w:rPr>
          <w:szCs w:val="22"/>
        </w:rPr>
        <w:t>EMULSIGEN</w:t>
      </w:r>
    </w:p>
    <w:p w14:paraId="63D4053F" w14:textId="77777777" w:rsidR="00406EFE" w:rsidRPr="00975652" w:rsidRDefault="00406EFE" w:rsidP="00BA24D2">
      <w:pPr>
        <w:rPr>
          <w:szCs w:val="22"/>
        </w:rPr>
      </w:pPr>
    </w:p>
    <w:p w14:paraId="60248610" w14:textId="37BB31A3" w:rsidR="00FA7C90" w:rsidRPr="00FA7C90" w:rsidRDefault="00143102" w:rsidP="00BA24D2">
      <w:pPr>
        <w:rPr>
          <w:szCs w:val="22"/>
        </w:rPr>
      </w:pPr>
      <w:r w:rsidRPr="00B41D57">
        <w:rPr>
          <w:b/>
          <w:szCs w:val="22"/>
        </w:rPr>
        <w:t>Pomocné látky:</w:t>
      </w:r>
      <w:r w:rsidR="00BA24D2" w:rsidRPr="00975652">
        <w:rPr>
          <w:szCs w:val="22"/>
        </w:rPr>
        <w:tab/>
      </w:r>
    </w:p>
    <w:p w14:paraId="69D67C32" w14:textId="00C55270" w:rsidR="00356B1E" w:rsidRPr="00FA7C90" w:rsidRDefault="00356B1E" w:rsidP="00975652">
      <w:pPr>
        <w:tabs>
          <w:tab w:val="clear" w:pos="567"/>
        </w:tabs>
        <w:spacing w:before="60" w:after="60"/>
        <w:rPr>
          <w:iCs/>
          <w:szCs w:val="22"/>
        </w:rPr>
      </w:pPr>
      <w:proofErr w:type="spellStart"/>
      <w:r w:rsidRPr="00FA7C90">
        <w:rPr>
          <w:szCs w:val="22"/>
        </w:rPr>
        <w:t>Thiomersal</w:t>
      </w:r>
      <w:proofErr w:type="spellEnd"/>
      <w:r w:rsidRPr="00FA7C90">
        <w:rPr>
          <w:iCs/>
          <w:szCs w:val="22"/>
        </w:rPr>
        <w:tab/>
      </w:r>
      <w:r>
        <w:rPr>
          <w:iCs/>
          <w:szCs w:val="22"/>
        </w:rPr>
        <w:tab/>
      </w:r>
      <w:r w:rsidRPr="00FA7C90">
        <w:rPr>
          <w:szCs w:val="22"/>
        </w:rPr>
        <w:t>0,2 mg</w:t>
      </w:r>
    </w:p>
    <w:p w14:paraId="64AEA804" w14:textId="77777777" w:rsidR="00406EFE" w:rsidRDefault="00406EFE" w:rsidP="00FA7C90">
      <w:pPr>
        <w:jc w:val="both"/>
        <w:rPr>
          <w:szCs w:val="22"/>
        </w:rPr>
      </w:pPr>
    </w:p>
    <w:p w14:paraId="2C6FE19D" w14:textId="11D99ED2" w:rsidR="00FA7C90" w:rsidRPr="003D2533" w:rsidRDefault="00FA7C90" w:rsidP="00FA7C90">
      <w:pPr>
        <w:jc w:val="both"/>
        <w:rPr>
          <w:szCs w:val="22"/>
        </w:rPr>
      </w:pPr>
      <w:r w:rsidRPr="003D2533">
        <w:rPr>
          <w:szCs w:val="22"/>
        </w:rPr>
        <w:t xml:space="preserve">Bílá až narůžovělá mléčná tekutina, ve které může být malé množství snadno </w:t>
      </w:r>
      <w:proofErr w:type="spellStart"/>
      <w:r w:rsidRPr="003D2533">
        <w:rPr>
          <w:szCs w:val="22"/>
        </w:rPr>
        <w:t>roztřepatelného</w:t>
      </w:r>
      <w:proofErr w:type="spellEnd"/>
      <w:r w:rsidRPr="003D2533">
        <w:rPr>
          <w:szCs w:val="22"/>
        </w:rPr>
        <w:t xml:space="preserve"> sedimentu.</w:t>
      </w:r>
    </w:p>
    <w:p w14:paraId="0AC31686" w14:textId="77777777" w:rsidR="00C114FF" w:rsidRPr="009E6B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9E6B9D" w:rsidRDefault="00F32860" w:rsidP="00B13B6D">
      <w:pPr>
        <w:pStyle w:val="Style1"/>
      </w:pPr>
      <w:r w:rsidRPr="009E6B9D">
        <w:rPr>
          <w:highlight w:val="lightGray"/>
        </w:rPr>
        <w:t>3.</w:t>
      </w:r>
      <w:r w:rsidRPr="009E6B9D">
        <w:tab/>
        <w:t>Cílové druhy zvířat</w:t>
      </w:r>
    </w:p>
    <w:p w14:paraId="4ED9CF4C" w14:textId="3E8B6A87" w:rsidR="00BA24D2" w:rsidRPr="00975652" w:rsidRDefault="00BA24D2" w:rsidP="00BA24D2">
      <w:pPr>
        <w:rPr>
          <w:szCs w:val="22"/>
        </w:rPr>
      </w:pPr>
      <w:r w:rsidRPr="00975652">
        <w:rPr>
          <w:szCs w:val="22"/>
        </w:rPr>
        <w:t>Pras</w:t>
      </w:r>
      <w:r w:rsidR="00406EFE">
        <w:rPr>
          <w:szCs w:val="22"/>
        </w:rPr>
        <w:t>ata</w:t>
      </w:r>
      <w:r w:rsidRPr="00975652">
        <w:rPr>
          <w:szCs w:val="22"/>
        </w:rPr>
        <w:t>.</w:t>
      </w:r>
    </w:p>
    <w:p w14:paraId="3A82A245" w14:textId="77777777" w:rsidR="00C114FF" w:rsidRPr="009E6B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9E6B9D" w:rsidRDefault="00F32860" w:rsidP="00B13B6D">
      <w:pPr>
        <w:pStyle w:val="Style1"/>
      </w:pPr>
      <w:r w:rsidRPr="009E6B9D">
        <w:rPr>
          <w:highlight w:val="lightGray"/>
        </w:rPr>
        <w:t>4.</w:t>
      </w:r>
      <w:r w:rsidRPr="009E6B9D">
        <w:tab/>
        <w:t>Indikace pro použití</w:t>
      </w:r>
    </w:p>
    <w:p w14:paraId="4575A60D" w14:textId="7F4EF20E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>K aktivní imunizaci prasniček</w:t>
      </w:r>
      <w:r w:rsidR="00406EFE">
        <w:rPr>
          <w:szCs w:val="22"/>
        </w:rPr>
        <w:t xml:space="preserve"> a</w:t>
      </w:r>
      <w:r w:rsidRPr="00975652">
        <w:rPr>
          <w:szCs w:val="22"/>
        </w:rPr>
        <w:t xml:space="preserve"> prasnic </w:t>
      </w:r>
      <w:r w:rsidR="00406EFE">
        <w:rPr>
          <w:szCs w:val="22"/>
        </w:rPr>
        <w:t>k ochraně před</w:t>
      </w:r>
      <w:r w:rsidRPr="00975652">
        <w:rPr>
          <w:szCs w:val="22"/>
        </w:rPr>
        <w:t xml:space="preserve"> </w:t>
      </w:r>
      <w:proofErr w:type="spellStart"/>
      <w:r w:rsidRPr="00975652">
        <w:rPr>
          <w:szCs w:val="22"/>
        </w:rPr>
        <w:t>transplacentární</w:t>
      </w:r>
      <w:proofErr w:type="spellEnd"/>
      <w:r w:rsidRPr="00975652">
        <w:rPr>
          <w:szCs w:val="22"/>
        </w:rPr>
        <w:t xml:space="preserve"> infekc</w:t>
      </w:r>
      <w:r w:rsidR="005B46FF">
        <w:rPr>
          <w:szCs w:val="22"/>
        </w:rPr>
        <w:t>í</w:t>
      </w:r>
      <w:r w:rsidRPr="00975652">
        <w:rPr>
          <w:szCs w:val="22"/>
        </w:rPr>
        <w:t xml:space="preserve"> </w:t>
      </w:r>
      <w:proofErr w:type="spellStart"/>
      <w:r w:rsidRPr="00975652">
        <w:rPr>
          <w:szCs w:val="22"/>
        </w:rPr>
        <w:t>parvovirózou</w:t>
      </w:r>
      <w:proofErr w:type="spellEnd"/>
      <w:r w:rsidRPr="00975652">
        <w:rPr>
          <w:szCs w:val="22"/>
        </w:rPr>
        <w:t xml:space="preserve"> a leptospirózou.</w:t>
      </w:r>
    </w:p>
    <w:p w14:paraId="4D700F3F" w14:textId="0403C52B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>K aktivní imunizaci kanců ke snížení rizika přenosu leptospir</w:t>
      </w:r>
      <w:r w:rsidR="00406EFE">
        <w:rPr>
          <w:szCs w:val="22"/>
        </w:rPr>
        <w:t>ózy</w:t>
      </w:r>
      <w:r w:rsidRPr="00975652">
        <w:rPr>
          <w:szCs w:val="22"/>
        </w:rPr>
        <w:t xml:space="preserve"> a </w:t>
      </w:r>
      <w:proofErr w:type="spellStart"/>
      <w:r w:rsidRPr="00975652">
        <w:rPr>
          <w:szCs w:val="22"/>
        </w:rPr>
        <w:t>parvovirózy</w:t>
      </w:r>
      <w:proofErr w:type="spellEnd"/>
      <w:r w:rsidRPr="00975652">
        <w:rPr>
          <w:szCs w:val="22"/>
        </w:rPr>
        <w:t xml:space="preserve"> při přip</w:t>
      </w:r>
      <w:r w:rsidR="00406EFE">
        <w:rPr>
          <w:szCs w:val="22"/>
        </w:rPr>
        <w:t>o</w:t>
      </w:r>
      <w:r w:rsidRPr="00975652">
        <w:rPr>
          <w:szCs w:val="22"/>
        </w:rPr>
        <w:t>uštění.</w:t>
      </w:r>
    </w:p>
    <w:p w14:paraId="5F05CB83" w14:textId="77777777" w:rsidR="00BA24D2" w:rsidRPr="00975652" w:rsidRDefault="00BA24D2" w:rsidP="00BA24D2">
      <w:pPr>
        <w:jc w:val="both"/>
        <w:rPr>
          <w:szCs w:val="22"/>
        </w:rPr>
      </w:pPr>
    </w:p>
    <w:p w14:paraId="7C5D4271" w14:textId="77777777" w:rsidR="00BA24D2" w:rsidRPr="00975652" w:rsidRDefault="00BA24D2" w:rsidP="00BA24D2">
      <w:pPr>
        <w:jc w:val="both"/>
        <w:rPr>
          <w:szCs w:val="22"/>
          <w:u w:val="single"/>
        </w:rPr>
      </w:pPr>
      <w:r w:rsidRPr="00975652">
        <w:rPr>
          <w:szCs w:val="22"/>
          <w:u w:val="single"/>
        </w:rPr>
        <w:t>Prasnice a prasničky</w:t>
      </w:r>
    </w:p>
    <w:p w14:paraId="20CAF1CC" w14:textId="77777777" w:rsidR="00BA24D2" w:rsidRPr="00975652" w:rsidRDefault="00BA24D2" w:rsidP="00BA24D2">
      <w:pPr>
        <w:ind w:left="2835" w:hanging="2835"/>
        <w:jc w:val="both"/>
        <w:rPr>
          <w:szCs w:val="22"/>
        </w:rPr>
      </w:pPr>
      <w:r w:rsidRPr="00975652">
        <w:rPr>
          <w:szCs w:val="22"/>
        </w:rPr>
        <w:t>Nástup imunity</w:t>
      </w:r>
    </w:p>
    <w:p w14:paraId="24AAE59E" w14:textId="12A90FE1" w:rsidR="00BA24D2" w:rsidRPr="00975652" w:rsidRDefault="00BA24D2" w:rsidP="00BA24D2">
      <w:pPr>
        <w:jc w:val="both"/>
        <w:rPr>
          <w:szCs w:val="22"/>
        </w:rPr>
      </w:pPr>
      <w:proofErr w:type="spellStart"/>
      <w:r w:rsidRPr="00975652">
        <w:rPr>
          <w:szCs w:val="22"/>
        </w:rPr>
        <w:t>Parvovirus</w:t>
      </w:r>
      <w:proofErr w:type="spellEnd"/>
      <w:r w:rsidRPr="00975652">
        <w:rPr>
          <w:szCs w:val="22"/>
        </w:rPr>
        <w:t>:</w:t>
      </w:r>
      <w:r w:rsidR="00FA7C90">
        <w:rPr>
          <w:szCs w:val="22"/>
        </w:rPr>
        <w:tab/>
      </w:r>
      <w:r w:rsidRPr="00975652">
        <w:rPr>
          <w:szCs w:val="22"/>
        </w:rPr>
        <w:tab/>
      </w:r>
      <w:r w:rsidR="00E3339D">
        <w:rPr>
          <w:szCs w:val="22"/>
        </w:rPr>
        <w:tab/>
      </w:r>
      <w:r w:rsidRPr="00975652">
        <w:rPr>
          <w:szCs w:val="22"/>
        </w:rPr>
        <w:t>od začátku březosti</w:t>
      </w:r>
    </w:p>
    <w:p w14:paraId="4B37B551" w14:textId="77777777" w:rsidR="00BA24D2" w:rsidRPr="00975652" w:rsidRDefault="00BA24D2" w:rsidP="00BA24D2">
      <w:pPr>
        <w:ind w:left="2265" w:hanging="2265"/>
        <w:jc w:val="both"/>
        <w:rPr>
          <w:szCs w:val="22"/>
        </w:rPr>
      </w:pPr>
      <w:r w:rsidRPr="00975652">
        <w:rPr>
          <w:szCs w:val="22"/>
        </w:rPr>
        <w:t>Leptospiry:</w:t>
      </w:r>
      <w:r w:rsidRPr="00975652">
        <w:rPr>
          <w:szCs w:val="22"/>
        </w:rPr>
        <w:tab/>
        <w:t xml:space="preserve">od začátku březosti, maximální hladina </w:t>
      </w:r>
      <w:proofErr w:type="spellStart"/>
      <w:r w:rsidRPr="00975652">
        <w:rPr>
          <w:szCs w:val="22"/>
        </w:rPr>
        <w:t>postvakcinačních</w:t>
      </w:r>
      <w:proofErr w:type="spellEnd"/>
      <w:r w:rsidRPr="00975652">
        <w:rPr>
          <w:szCs w:val="22"/>
        </w:rPr>
        <w:t xml:space="preserve"> protilátek je zjišťována 28. den po základní vakcinaci</w:t>
      </w:r>
    </w:p>
    <w:p w14:paraId="3333B2E0" w14:textId="77777777" w:rsidR="00BA24D2" w:rsidRDefault="00BA24D2" w:rsidP="00BA24D2">
      <w:pPr>
        <w:jc w:val="both"/>
        <w:rPr>
          <w:szCs w:val="22"/>
        </w:rPr>
      </w:pPr>
    </w:p>
    <w:p w14:paraId="2DF6BD58" w14:textId="77777777" w:rsidR="00E3339D" w:rsidRPr="00975652" w:rsidRDefault="00E3339D" w:rsidP="00BA24D2">
      <w:pPr>
        <w:jc w:val="both"/>
        <w:rPr>
          <w:szCs w:val="22"/>
        </w:rPr>
      </w:pPr>
    </w:p>
    <w:p w14:paraId="61621C08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 xml:space="preserve">Trvání imunity </w:t>
      </w:r>
    </w:p>
    <w:p w14:paraId="0BDA44E3" w14:textId="7AD2E9E6" w:rsidR="00BA24D2" w:rsidRPr="00975652" w:rsidRDefault="00BA24D2" w:rsidP="00BA24D2">
      <w:pPr>
        <w:jc w:val="both"/>
        <w:rPr>
          <w:szCs w:val="22"/>
        </w:rPr>
      </w:pPr>
      <w:proofErr w:type="spellStart"/>
      <w:r w:rsidRPr="00975652">
        <w:rPr>
          <w:szCs w:val="22"/>
        </w:rPr>
        <w:t>Parvovirus</w:t>
      </w:r>
      <w:proofErr w:type="spellEnd"/>
      <w:r w:rsidRPr="00975652">
        <w:rPr>
          <w:szCs w:val="22"/>
        </w:rPr>
        <w:t>:</w:t>
      </w:r>
      <w:r w:rsidR="00FA7C90">
        <w:rPr>
          <w:szCs w:val="22"/>
        </w:rPr>
        <w:tab/>
      </w:r>
      <w:r w:rsidRPr="00975652">
        <w:rPr>
          <w:szCs w:val="22"/>
        </w:rPr>
        <w:tab/>
      </w:r>
      <w:r w:rsidR="00E3339D">
        <w:rPr>
          <w:szCs w:val="22"/>
        </w:rPr>
        <w:tab/>
      </w:r>
      <w:r w:rsidRPr="00975652">
        <w:rPr>
          <w:szCs w:val="22"/>
        </w:rPr>
        <w:t xml:space="preserve">vakcinace zaručuje ochranu plodů během celé březosti </w:t>
      </w:r>
    </w:p>
    <w:p w14:paraId="4F91741B" w14:textId="77777777" w:rsidR="00BA24D2" w:rsidRPr="00975652" w:rsidRDefault="00BA24D2" w:rsidP="00BA24D2">
      <w:pPr>
        <w:ind w:left="2265" w:hanging="2265"/>
        <w:jc w:val="both"/>
        <w:rPr>
          <w:szCs w:val="22"/>
          <w:u w:val="single"/>
        </w:rPr>
      </w:pPr>
      <w:r w:rsidRPr="00975652">
        <w:rPr>
          <w:szCs w:val="22"/>
        </w:rPr>
        <w:lastRenderedPageBreak/>
        <w:t>Leptospiry:</w:t>
      </w:r>
      <w:r w:rsidRPr="00975652">
        <w:rPr>
          <w:szCs w:val="22"/>
        </w:rPr>
        <w:tab/>
        <w:t xml:space="preserve">hladina protilátek, která chránila vakcinovaná zvířata v rámci </w:t>
      </w:r>
      <w:proofErr w:type="spellStart"/>
      <w:r w:rsidRPr="00975652">
        <w:rPr>
          <w:szCs w:val="22"/>
        </w:rPr>
        <w:t>čelenžního</w:t>
      </w:r>
      <w:proofErr w:type="spellEnd"/>
      <w:r w:rsidRPr="00975652">
        <w:rPr>
          <w:szCs w:val="22"/>
        </w:rPr>
        <w:t xml:space="preserve"> testu, byla prokázána po dobu nejméně 77 dní. Vysoké hladiny protilátek přetrvávají během celé březosti až do doby dalšího připuštění.</w:t>
      </w:r>
    </w:p>
    <w:p w14:paraId="1A202021" w14:textId="77777777" w:rsidR="00BA24D2" w:rsidRPr="00975652" w:rsidRDefault="00BA24D2" w:rsidP="00BA24D2">
      <w:pPr>
        <w:jc w:val="both"/>
        <w:rPr>
          <w:szCs w:val="22"/>
          <w:u w:val="single"/>
        </w:rPr>
      </w:pPr>
      <w:r w:rsidRPr="00975652">
        <w:rPr>
          <w:szCs w:val="22"/>
          <w:u w:val="single"/>
        </w:rPr>
        <w:t>Kanci</w:t>
      </w:r>
    </w:p>
    <w:p w14:paraId="5D7D502D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 xml:space="preserve">Nástup imunity: </w:t>
      </w:r>
      <w:r w:rsidRPr="00975652">
        <w:rPr>
          <w:szCs w:val="22"/>
        </w:rPr>
        <w:tab/>
      </w:r>
      <w:r w:rsidRPr="00975652">
        <w:rPr>
          <w:szCs w:val="22"/>
        </w:rPr>
        <w:tab/>
        <w:t xml:space="preserve">28 dní po základní vakcinaci. </w:t>
      </w:r>
    </w:p>
    <w:p w14:paraId="2B79C569" w14:textId="04652828" w:rsidR="00BA24D2" w:rsidRPr="00975652" w:rsidRDefault="00BA24D2" w:rsidP="00BA24D2">
      <w:pPr>
        <w:ind w:left="2268" w:hanging="2268"/>
        <w:jc w:val="both"/>
        <w:rPr>
          <w:b/>
          <w:szCs w:val="22"/>
        </w:rPr>
      </w:pPr>
      <w:r w:rsidRPr="00975652">
        <w:rPr>
          <w:szCs w:val="22"/>
        </w:rPr>
        <w:t>Délka trvání imunity:</w:t>
      </w:r>
      <w:r w:rsidRPr="00975652">
        <w:rPr>
          <w:szCs w:val="22"/>
        </w:rPr>
        <w:tab/>
        <w:t xml:space="preserve">hladina protilátek, která chránila vakcinovaná zvířata v rámci </w:t>
      </w:r>
      <w:proofErr w:type="spellStart"/>
      <w:r w:rsidRPr="00975652">
        <w:rPr>
          <w:szCs w:val="22"/>
        </w:rPr>
        <w:t>čelenžního</w:t>
      </w:r>
      <w:proofErr w:type="spellEnd"/>
      <w:r w:rsidRPr="00975652">
        <w:rPr>
          <w:szCs w:val="22"/>
        </w:rPr>
        <w:t xml:space="preserve"> testu, byla prokázána po dobu nejméně 105 dní pro </w:t>
      </w:r>
      <w:proofErr w:type="spellStart"/>
      <w:r w:rsidRPr="00975652">
        <w:rPr>
          <w:szCs w:val="22"/>
        </w:rPr>
        <w:t>parvovirus</w:t>
      </w:r>
      <w:proofErr w:type="spellEnd"/>
      <w:r w:rsidRPr="00975652">
        <w:rPr>
          <w:szCs w:val="22"/>
        </w:rPr>
        <w:t xml:space="preserve"> a nejméně 77</w:t>
      </w:r>
      <w:r w:rsidR="00E3339D">
        <w:rPr>
          <w:szCs w:val="22"/>
        </w:rPr>
        <w:t> </w:t>
      </w:r>
      <w:r w:rsidRPr="00975652">
        <w:rPr>
          <w:szCs w:val="22"/>
        </w:rPr>
        <w:t>dní pro antigeny leptospir. Vysoké hladiny protilátek přetrvávají až do doby 4</w:t>
      </w:r>
      <w:r w:rsidR="00E3339D">
        <w:rPr>
          <w:szCs w:val="22"/>
        </w:rPr>
        <w:t> </w:t>
      </w:r>
      <w:r w:rsidRPr="00975652">
        <w:rPr>
          <w:szCs w:val="22"/>
        </w:rPr>
        <w:t>měsíců po základní vakcinaci.</w:t>
      </w:r>
    </w:p>
    <w:p w14:paraId="5AB0DC3B" w14:textId="77777777" w:rsidR="00C114FF" w:rsidRPr="009E6B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9E6B9D" w:rsidRDefault="00F32860" w:rsidP="00B13B6D">
      <w:pPr>
        <w:pStyle w:val="Style1"/>
      </w:pPr>
      <w:r w:rsidRPr="009E6B9D">
        <w:rPr>
          <w:highlight w:val="lightGray"/>
        </w:rPr>
        <w:t>5.</w:t>
      </w:r>
      <w:r w:rsidRPr="009E6B9D">
        <w:tab/>
        <w:t>Kontraindikace</w:t>
      </w:r>
    </w:p>
    <w:p w14:paraId="6A9E36DA" w14:textId="77777777" w:rsidR="00BA24D2" w:rsidRPr="00975652" w:rsidRDefault="00BA24D2" w:rsidP="00BA24D2">
      <w:pPr>
        <w:rPr>
          <w:szCs w:val="22"/>
        </w:rPr>
      </w:pPr>
      <w:r w:rsidRPr="00975652">
        <w:rPr>
          <w:szCs w:val="22"/>
        </w:rPr>
        <w:t>Nejsou.</w:t>
      </w:r>
    </w:p>
    <w:p w14:paraId="214F8839" w14:textId="77777777" w:rsidR="00EB457B" w:rsidRPr="009E6B9D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07871369" w:rsidR="00C114FF" w:rsidRDefault="00F32860" w:rsidP="00B13B6D">
      <w:pPr>
        <w:pStyle w:val="Style1"/>
      </w:pPr>
      <w:r w:rsidRPr="009E6B9D">
        <w:rPr>
          <w:highlight w:val="lightGray"/>
        </w:rPr>
        <w:t>6.</w:t>
      </w:r>
      <w:r w:rsidRPr="009E6B9D">
        <w:tab/>
        <w:t>Zvláštní upozornění</w:t>
      </w:r>
    </w:p>
    <w:p w14:paraId="6400635B" w14:textId="7DF08D72" w:rsidR="007A5FAC" w:rsidRDefault="007A5FAC" w:rsidP="00B13B6D">
      <w:pPr>
        <w:pStyle w:val="Style1"/>
      </w:pPr>
    </w:p>
    <w:p w14:paraId="3B7730D9" w14:textId="77777777" w:rsidR="007A5FAC" w:rsidRPr="00975652" w:rsidRDefault="007A5FAC" w:rsidP="007A5FA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75652">
        <w:rPr>
          <w:szCs w:val="22"/>
          <w:u w:val="single"/>
        </w:rPr>
        <w:t xml:space="preserve">Zvláštní upozornění: </w:t>
      </w:r>
    </w:p>
    <w:p w14:paraId="17956741" w14:textId="71A3FEE9" w:rsidR="007A5FAC" w:rsidRDefault="007A5FAC" w:rsidP="007A5FAC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Vakcinovat pouze zdravá zvířata.</w:t>
      </w:r>
    </w:p>
    <w:p w14:paraId="59A6E41B" w14:textId="77777777" w:rsidR="007A5FAC" w:rsidRPr="00A1083B" w:rsidRDefault="007A5FAC" w:rsidP="007A5FAC">
      <w:pPr>
        <w:jc w:val="both"/>
        <w:rPr>
          <w:szCs w:val="22"/>
        </w:rPr>
      </w:pPr>
      <w:r w:rsidRPr="00A1083B">
        <w:rPr>
          <w:szCs w:val="22"/>
        </w:rPr>
        <w:t>Nebyl sledován vliv mateřských protilátek na účinnost vakcinace.</w:t>
      </w:r>
    </w:p>
    <w:p w14:paraId="106F4421" w14:textId="77777777" w:rsidR="007A5FAC" w:rsidRPr="009E6B9D" w:rsidRDefault="007A5FAC" w:rsidP="00B13B6D">
      <w:pPr>
        <w:pStyle w:val="Style1"/>
      </w:pPr>
    </w:p>
    <w:p w14:paraId="550FD37F" w14:textId="496C7639" w:rsidR="00F354C5" w:rsidRPr="009E6B9D" w:rsidRDefault="00F32860" w:rsidP="00F354C5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  <w:u w:val="single"/>
        </w:rPr>
        <w:t>Zvláštní opatření pro bezpečné použití u cílových druhů zvířat</w:t>
      </w:r>
      <w:r w:rsidRPr="009E6B9D">
        <w:rPr>
          <w:szCs w:val="22"/>
        </w:rPr>
        <w:t>:</w:t>
      </w:r>
    </w:p>
    <w:p w14:paraId="2EC3BE96" w14:textId="38A946BC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 xml:space="preserve">V místě </w:t>
      </w:r>
      <w:r w:rsidR="007A5FAC">
        <w:rPr>
          <w:szCs w:val="22"/>
        </w:rPr>
        <w:t>injekčního podání</w:t>
      </w:r>
      <w:r w:rsidRPr="00975652">
        <w:rPr>
          <w:szCs w:val="22"/>
        </w:rPr>
        <w:t xml:space="preserve"> probíhá postupná resorpce depa vpraveného antigenu, které samovolně vymizí do 14</w:t>
      </w:r>
      <w:r w:rsidR="00FA7C90">
        <w:rPr>
          <w:szCs w:val="22"/>
        </w:rPr>
        <w:t> </w:t>
      </w:r>
      <w:r w:rsidRPr="00975652">
        <w:rPr>
          <w:szCs w:val="22"/>
        </w:rPr>
        <w:t>dnů po vakcinaci. Při prohlídce masa zvířat poražených do 14 dnů po vakcinaci je nutno případně tuto změněnou tkáň odstranit.</w:t>
      </w:r>
    </w:p>
    <w:p w14:paraId="5B3195DD" w14:textId="77777777" w:rsidR="00F354C5" w:rsidRPr="009E6B9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781FD48D" w:rsidR="00F354C5" w:rsidRPr="009E6B9D" w:rsidRDefault="00F32860" w:rsidP="00F354C5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  <w:u w:val="single"/>
        </w:rPr>
        <w:t>Zvláštní opatření pro osobu, která podává veterinární léčivý přípravek zvířatům</w:t>
      </w:r>
      <w:r w:rsidRPr="009E6B9D">
        <w:rPr>
          <w:szCs w:val="22"/>
        </w:rPr>
        <w:t>:</w:t>
      </w:r>
    </w:p>
    <w:p w14:paraId="33AF59DF" w14:textId="77777777" w:rsidR="00BA24D2" w:rsidRPr="00975652" w:rsidRDefault="00BA24D2" w:rsidP="00BA24D2">
      <w:pPr>
        <w:jc w:val="both"/>
        <w:rPr>
          <w:szCs w:val="22"/>
          <w:u w:val="single"/>
        </w:rPr>
      </w:pPr>
      <w:r w:rsidRPr="00975652">
        <w:rPr>
          <w:szCs w:val="22"/>
          <w:u w:val="single"/>
        </w:rPr>
        <w:t>Pro uživatele:</w:t>
      </w:r>
    </w:p>
    <w:p w14:paraId="69177F40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>Tento přípravek obsahuje minerální olej. Náhodná injekce/náhodné sebepoškození injekčně aplikovaným přípravkem může způsobit silné bolesti a otok, zvláště po injekčním podání do kloubu nebo prstu, a ve vzácných případech může vést k ztrátě postiženého prstu, pokud není poskytnuta rychlá lékařská péče.</w:t>
      </w:r>
    </w:p>
    <w:p w14:paraId="45799FC7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>Pokud u vás došlo k náhodné injekci přípravku, vyhledejte lékařskou pomoc, i když šlo jen o malé množství, a vezměte příbalovou informaci s sebou.</w:t>
      </w:r>
    </w:p>
    <w:p w14:paraId="65F373DA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>Pokud bolest přetrvává více než 12 hodin po lékařské prohlídce, obraťte se na lékaře znovu.</w:t>
      </w:r>
    </w:p>
    <w:p w14:paraId="47B054E0" w14:textId="77777777" w:rsidR="00BA24D2" w:rsidRPr="00975652" w:rsidRDefault="00BA24D2" w:rsidP="00BA24D2">
      <w:pPr>
        <w:jc w:val="both"/>
        <w:rPr>
          <w:szCs w:val="22"/>
          <w:u w:val="single"/>
        </w:rPr>
      </w:pPr>
      <w:r w:rsidRPr="00975652">
        <w:rPr>
          <w:szCs w:val="22"/>
          <w:u w:val="single"/>
        </w:rPr>
        <w:t>Pro lékaře:</w:t>
      </w:r>
    </w:p>
    <w:p w14:paraId="52B4F7AE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>Tento přípravek obsahuje minerální olej. I když bylo injekčně aplikované malé množství, náhodná injekce tohoto přípravku může vyvolat intenzivní otok, který může např. končit ischemickou nekrózou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32ADE614" w14:textId="77777777" w:rsidR="00BA24D2" w:rsidRPr="009E6B9D" w:rsidRDefault="00BA24D2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222B6825" w:rsidR="005B1FD0" w:rsidRPr="009E6B9D" w:rsidRDefault="00F32860" w:rsidP="005B1FD0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  <w:u w:val="single"/>
        </w:rPr>
        <w:t>Březost a laktace</w:t>
      </w:r>
      <w:r w:rsidRPr="009E6B9D">
        <w:rPr>
          <w:szCs w:val="22"/>
        </w:rPr>
        <w:t>:</w:t>
      </w:r>
    </w:p>
    <w:p w14:paraId="5A37783E" w14:textId="77777777" w:rsidR="00BA24D2" w:rsidRPr="00975652" w:rsidRDefault="00BA24D2" w:rsidP="00BA24D2">
      <w:pPr>
        <w:rPr>
          <w:szCs w:val="22"/>
        </w:rPr>
      </w:pPr>
      <w:r w:rsidRPr="00975652">
        <w:rPr>
          <w:szCs w:val="22"/>
        </w:rPr>
        <w:t xml:space="preserve">Nepoužívat během březosti. </w:t>
      </w:r>
    </w:p>
    <w:p w14:paraId="1D0CD8B0" w14:textId="77777777" w:rsidR="00BA24D2" w:rsidRPr="00975652" w:rsidRDefault="00BA24D2" w:rsidP="00BA24D2">
      <w:pPr>
        <w:rPr>
          <w:szCs w:val="22"/>
        </w:rPr>
      </w:pPr>
      <w:r w:rsidRPr="00975652">
        <w:rPr>
          <w:szCs w:val="22"/>
        </w:rPr>
        <w:t>Nebyla stanovena bezpečnost veterinárního léčivého přípravku pro použití během laktace.</w:t>
      </w:r>
    </w:p>
    <w:p w14:paraId="695A6877" w14:textId="77777777" w:rsidR="00BA24D2" w:rsidRPr="009E6B9D" w:rsidRDefault="00BA24D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742E9E94" w:rsidR="005B1FD0" w:rsidRPr="009E6B9D" w:rsidRDefault="00F32860" w:rsidP="005B1FD0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  <w:u w:val="single"/>
        </w:rPr>
        <w:t>Interakce s jinými léčivými přípravky a další formy interakce</w:t>
      </w:r>
      <w:r w:rsidRPr="009E6B9D">
        <w:rPr>
          <w:szCs w:val="22"/>
        </w:rPr>
        <w:t>:</w:t>
      </w:r>
    </w:p>
    <w:p w14:paraId="0766A45C" w14:textId="51C4CC54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>Nejsou dostupné informace o bezpečnosti a účinnosti této vakcíny, pokud</w:t>
      </w:r>
      <w:r w:rsidR="005B46FF">
        <w:rPr>
          <w:szCs w:val="22"/>
        </w:rPr>
        <w:t xml:space="preserve"> se používá</w:t>
      </w:r>
      <w:r w:rsidRPr="00975652">
        <w:rPr>
          <w:szCs w:val="22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40E1873" w14:textId="77777777" w:rsidR="00BA24D2" w:rsidRPr="009E6B9D" w:rsidRDefault="00BA24D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A9A01EE" w:rsidR="005B1FD0" w:rsidRPr="009E6B9D" w:rsidRDefault="00F32860" w:rsidP="005B1FD0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  <w:u w:val="single"/>
        </w:rPr>
        <w:t>Předávkování</w:t>
      </w:r>
      <w:r w:rsidRPr="009E6B9D">
        <w:rPr>
          <w:szCs w:val="22"/>
        </w:rPr>
        <w:t>:</w:t>
      </w:r>
    </w:p>
    <w:p w14:paraId="6A61D0E5" w14:textId="0F2BA270" w:rsidR="00FA7C90" w:rsidRPr="003D2533" w:rsidRDefault="00FA7C90" w:rsidP="00FA7C90">
      <w:pPr>
        <w:jc w:val="both"/>
        <w:rPr>
          <w:szCs w:val="22"/>
        </w:rPr>
      </w:pPr>
      <w:r w:rsidRPr="003D2533">
        <w:rPr>
          <w:szCs w:val="22"/>
        </w:rPr>
        <w:t>Po podání dvojnásobné dávky vakcíny cílovým druhům zvířat nebyly pozorovány jiné nežádoucí účinky než ty, které jsou popsány v bod</w:t>
      </w:r>
      <w:r>
        <w:rPr>
          <w:szCs w:val="22"/>
        </w:rPr>
        <w:t>ě</w:t>
      </w:r>
      <w:r w:rsidRPr="003D2533">
        <w:rPr>
          <w:szCs w:val="22"/>
        </w:rPr>
        <w:t xml:space="preserve"> </w:t>
      </w:r>
      <w:r w:rsidRPr="00FA7C90">
        <w:rPr>
          <w:szCs w:val="22"/>
        </w:rPr>
        <w:t>Nežádoucí účinky</w:t>
      </w:r>
      <w:r w:rsidRPr="003D2533">
        <w:rPr>
          <w:szCs w:val="22"/>
        </w:rPr>
        <w:t>.</w:t>
      </w:r>
    </w:p>
    <w:p w14:paraId="69B748E0" w14:textId="77777777" w:rsidR="005B1FD0" w:rsidRPr="009E6B9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54661784" w:rsidR="005B1FD0" w:rsidRPr="009E6B9D" w:rsidRDefault="00F32860" w:rsidP="005B1FD0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  <w:u w:val="single"/>
        </w:rPr>
        <w:t>Hlavní inkompatibility</w:t>
      </w:r>
      <w:r w:rsidRPr="009E6B9D">
        <w:rPr>
          <w:szCs w:val="22"/>
        </w:rPr>
        <w:t>:</w:t>
      </w:r>
    </w:p>
    <w:p w14:paraId="5D4B0D93" w14:textId="77777777" w:rsidR="00BA24D2" w:rsidRPr="00975652" w:rsidRDefault="00BA24D2" w:rsidP="00BA24D2">
      <w:pPr>
        <w:rPr>
          <w:szCs w:val="22"/>
        </w:rPr>
      </w:pPr>
      <w:r w:rsidRPr="00975652">
        <w:rPr>
          <w:szCs w:val="22"/>
        </w:rPr>
        <w:lastRenderedPageBreak/>
        <w:t>Nemísit s jiným veterinárním léčivým přípravkem.</w:t>
      </w:r>
    </w:p>
    <w:p w14:paraId="147FD16E" w14:textId="77777777" w:rsidR="005B1FD0" w:rsidRPr="009E6B9D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BE208C3" w:rsidR="00FA7C90" w:rsidRDefault="00FA7C9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30ACCB97" w14:textId="77777777" w:rsidR="00C114FF" w:rsidRPr="009E6B9D" w:rsidRDefault="00F32860" w:rsidP="00B13B6D">
      <w:pPr>
        <w:pStyle w:val="Style1"/>
      </w:pPr>
      <w:r w:rsidRPr="009E6B9D">
        <w:rPr>
          <w:highlight w:val="lightGray"/>
        </w:rPr>
        <w:lastRenderedPageBreak/>
        <w:t>7.</w:t>
      </w:r>
      <w:r w:rsidRPr="009E6B9D">
        <w:tab/>
        <w:t>Nežádoucí účinky</w:t>
      </w:r>
    </w:p>
    <w:p w14:paraId="700B302D" w14:textId="6B77E86E" w:rsidR="00C114FF" w:rsidRDefault="009477E0" w:rsidP="00975652">
      <w:pPr>
        <w:rPr>
          <w:szCs w:val="22"/>
        </w:rPr>
      </w:pPr>
      <w:r w:rsidRPr="00B977A7">
        <w:rPr>
          <w:szCs w:val="22"/>
        </w:rPr>
        <w:t>Velmi vzácné</w:t>
      </w:r>
      <w:r w:rsidR="00434353">
        <w:rPr>
          <w:szCs w:val="22"/>
        </w:rPr>
        <w:t xml:space="preserve"> </w:t>
      </w:r>
      <w:r w:rsidRPr="00B977A7">
        <w:rPr>
          <w:szCs w:val="22"/>
        </w:rPr>
        <w:t>(&lt; 1 zvíře / 10 000 ošetřených zvířat, včetně ojedinělých hlášení):</w:t>
      </w:r>
    </w:p>
    <w:p w14:paraId="54E2B225" w14:textId="085D7AC4" w:rsidR="009477E0" w:rsidRDefault="009477E0" w:rsidP="009477E0">
      <w:pPr>
        <w:rPr>
          <w:szCs w:val="22"/>
        </w:rPr>
      </w:pPr>
      <w:r>
        <w:rPr>
          <w:szCs w:val="22"/>
        </w:rPr>
        <w:t xml:space="preserve">- Otok v místě injekčního podání </w:t>
      </w:r>
      <w:r w:rsidRPr="003D2533">
        <w:rPr>
          <w:szCs w:val="22"/>
          <w:vertAlign w:val="superscript"/>
        </w:rPr>
        <w:t>1</w:t>
      </w:r>
    </w:p>
    <w:p w14:paraId="6051217C" w14:textId="77777777" w:rsidR="009477E0" w:rsidRDefault="009477E0" w:rsidP="009477E0">
      <w:pPr>
        <w:rPr>
          <w:szCs w:val="22"/>
        </w:rPr>
      </w:pPr>
      <w:r>
        <w:rPr>
          <w:iCs/>
          <w:szCs w:val="22"/>
        </w:rPr>
        <w:t xml:space="preserve">- </w:t>
      </w:r>
      <w:r>
        <w:rPr>
          <w:szCs w:val="22"/>
        </w:rPr>
        <w:t xml:space="preserve">Bolestivost v místě injekčního podání </w:t>
      </w:r>
      <w:r w:rsidRPr="003D2533">
        <w:rPr>
          <w:szCs w:val="22"/>
          <w:vertAlign w:val="superscript"/>
        </w:rPr>
        <w:t>2</w:t>
      </w:r>
    </w:p>
    <w:p w14:paraId="6F3DA9AA" w14:textId="41C4C9EE" w:rsidR="009477E0" w:rsidRDefault="009477E0" w:rsidP="009477E0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- Anafylaktická reakce </w:t>
      </w:r>
      <w:r w:rsidRPr="003D2533">
        <w:rPr>
          <w:iCs/>
          <w:szCs w:val="22"/>
          <w:vertAlign w:val="superscript"/>
        </w:rPr>
        <w:t>3</w:t>
      </w:r>
    </w:p>
    <w:p w14:paraId="6E531832" w14:textId="77777777" w:rsidR="009477E0" w:rsidRPr="009E6B9D" w:rsidRDefault="009477E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94C231" w14:textId="7CE8FF57" w:rsidR="00FA7C90" w:rsidRDefault="00FA7C90" w:rsidP="00975652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3D2533">
        <w:rPr>
          <w:szCs w:val="22"/>
          <w:vertAlign w:val="superscript"/>
        </w:rPr>
        <w:t>1</w:t>
      </w:r>
      <w:r>
        <w:rPr>
          <w:szCs w:val="22"/>
        </w:rPr>
        <w:tab/>
      </w:r>
      <w:r w:rsidRPr="00E65A80">
        <w:rPr>
          <w:szCs w:val="22"/>
        </w:rPr>
        <w:t>o průměru max</w:t>
      </w:r>
      <w:r w:rsidR="00E74FCC">
        <w:rPr>
          <w:szCs w:val="22"/>
        </w:rPr>
        <w:t>imálně</w:t>
      </w:r>
      <w:r w:rsidRPr="00E65A80">
        <w:rPr>
          <w:szCs w:val="22"/>
        </w:rPr>
        <w:t xml:space="preserve"> 10 mm</w:t>
      </w:r>
      <w:r w:rsidR="00E74FCC">
        <w:rPr>
          <w:szCs w:val="22"/>
        </w:rPr>
        <w:t xml:space="preserve">, </w:t>
      </w:r>
      <w:r w:rsidRPr="00E65A80">
        <w:rPr>
          <w:szCs w:val="22"/>
        </w:rPr>
        <w:t>samovolně vymizí během čtrnácti dní</w:t>
      </w:r>
      <w:r>
        <w:rPr>
          <w:szCs w:val="22"/>
        </w:rPr>
        <w:t>.</w:t>
      </w:r>
    </w:p>
    <w:p w14:paraId="02EA9F48" w14:textId="1198AE4F" w:rsidR="00FA7C90" w:rsidRDefault="00FA7C90" w:rsidP="00975652">
      <w:pPr>
        <w:tabs>
          <w:tab w:val="clear" w:pos="567"/>
          <w:tab w:val="left" w:pos="270"/>
        </w:tabs>
        <w:ind w:left="270" w:hanging="270"/>
        <w:jc w:val="both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  <w:vertAlign w:val="superscript"/>
        </w:rPr>
        <w:tab/>
      </w:r>
      <w:r>
        <w:rPr>
          <w:szCs w:val="22"/>
        </w:rPr>
        <w:t>v</w:t>
      </w:r>
      <w:r w:rsidRPr="002A1251">
        <w:rPr>
          <w:szCs w:val="22"/>
        </w:rPr>
        <w:t>ymizí během sedmi dní.</w:t>
      </w:r>
      <w:r w:rsidRPr="008C11E1">
        <w:rPr>
          <w:szCs w:val="22"/>
        </w:rPr>
        <w:t xml:space="preserve"> </w:t>
      </w:r>
    </w:p>
    <w:p w14:paraId="7DED3996" w14:textId="77777777" w:rsidR="00FA7C90" w:rsidRPr="009846CE" w:rsidRDefault="00FA7C90" w:rsidP="00975652">
      <w:pPr>
        <w:tabs>
          <w:tab w:val="clear" w:pos="567"/>
          <w:tab w:val="left" w:pos="270"/>
        </w:tabs>
        <w:ind w:left="270" w:hanging="270"/>
        <w:jc w:val="both"/>
        <w:rPr>
          <w:szCs w:val="22"/>
        </w:rPr>
      </w:pPr>
      <w:r>
        <w:rPr>
          <w:szCs w:val="22"/>
        </w:rPr>
        <w:tab/>
      </w:r>
      <w:r w:rsidRPr="009846CE">
        <w:rPr>
          <w:szCs w:val="22"/>
        </w:rPr>
        <w:t>V místě aplikace za uchem probíhá postupná resorpce depa vpraveného antigenu, které samovolně vymizí do 14 dnů po vakcinaci.</w:t>
      </w:r>
    </w:p>
    <w:p w14:paraId="10C724B0" w14:textId="57CB23DA" w:rsidR="00FA7C90" w:rsidRPr="0019554A" w:rsidRDefault="00FA7C90" w:rsidP="00975652">
      <w:pPr>
        <w:tabs>
          <w:tab w:val="clear" w:pos="567"/>
          <w:tab w:val="left" w:pos="270"/>
        </w:tabs>
        <w:ind w:left="270" w:hanging="270"/>
        <w:jc w:val="both"/>
        <w:rPr>
          <w:szCs w:val="22"/>
        </w:rPr>
      </w:pPr>
      <w:r w:rsidRPr="00366F5E">
        <w:rPr>
          <w:szCs w:val="22"/>
          <w:vertAlign w:val="superscript"/>
        </w:rPr>
        <w:t>3</w:t>
      </w:r>
      <w:r>
        <w:rPr>
          <w:szCs w:val="22"/>
          <w:vertAlign w:val="superscript"/>
        </w:rPr>
        <w:tab/>
      </w:r>
      <w:r w:rsidR="00975652">
        <w:rPr>
          <w:szCs w:val="22"/>
        </w:rPr>
        <w:t xml:space="preserve">v </w:t>
      </w:r>
      <w:r w:rsidRPr="0019554A">
        <w:rPr>
          <w:szCs w:val="22"/>
        </w:rPr>
        <w:t>takovém případě by měla být použita odpovídající symptomatická léčba.</w:t>
      </w:r>
    </w:p>
    <w:p w14:paraId="6F25DA5D" w14:textId="77777777" w:rsidR="00BA24D2" w:rsidRPr="00975652" w:rsidRDefault="00BA24D2" w:rsidP="00BA24D2">
      <w:pPr>
        <w:jc w:val="both"/>
        <w:rPr>
          <w:szCs w:val="22"/>
        </w:rPr>
      </w:pPr>
    </w:p>
    <w:p w14:paraId="3CAEF2EE" w14:textId="57B45703" w:rsidR="00AA344C" w:rsidRPr="009E6B9D" w:rsidRDefault="00F32860" w:rsidP="00AA344C">
      <w:pPr>
        <w:jc w:val="both"/>
        <w:rPr>
          <w:szCs w:val="22"/>
        </w:rPr>
      </w:pPr>
      <w:r w:rsidRPr="009E6B9D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9E6B9D">
        <w:rPr>
          <w:szCs w:val="22"/>
        </w:rPr>
        <w:t>jakékoliv nežádoucí účinky</w:t>
      </w:r>
      <w:r w:rsidRPr="009E6B9D">
        <w:rPr>
          <w:szCs w:val="22"/>
        </w:rPr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AA344C" w:rsidRPr="009E6B9D">
        <w:rPr>
          <w:szCs w:val="22"/>
        </w:rPr>
        <w:t>i</w:t>
      </w:r>
      <w:r w:rsidRPr="009E6B9D">
        <w:rPr>
          <w:szCs w:val="22"/>
        </w:rPr>
        <w:t xml:space="preserve"> rozhodnutí o registraci</w:t>
      </w:r>
      <w:r w:rsidR="00AA344C" w:rsidRPr="009E6B9D">
        <w:rPr>
          <w:szCs w:val="22"/>
        </w:rPr>
        <w:t xml:space="preserve"> </w:t>
      </w:r>
      <w:r w:rsidRPr="009E6B9D">
        <w:rPr>
          <w:szCs w:val="22"/>
        </w:rPr>
        <w:t>s </w:t>
      </w:r>
      <w:r w:rsidR="004D2601" w:rsidRPr="009E6B9D">
        <w:rPr>
          <w:szCs w:val="22"/>
        </w:rPr>
        <w:t>vy</w:t>
      </w:r>
      <w:r w:rsidRPr="009E6B9D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9E6B9D">
        <w:rPr>
          <w:szCs w:val="22"/>
        </w:rPr>
        <w:t>:</w:t>
      </w:r>
      <w:r w:rsidRPr="009E6B9D">
        <w:rPr>
          <w:szCs w:val="22"/>
        </w:rPr>
        <w:t xml:space="preserve"> </w:t>
      </w:r>
    </w:p>
    <w:p w14:paraId="138E0510" w14:textId="5049DCF8" w:rsidR="00AA344C" w:rsidRPr="009E6B9D" w:rsidRDefault="00AA344C" w:rsidP="00AA344C">
      <w:pPr>
        <w:jc w:val="both"/>
        <w:rPr>
          <w:szCs w:val="22"/>
        </w:rPr>
      </w:pPr>
      <w:r w:rsidRPr="009E6B9D">
        <w:rPr>
          <w:szCs w:val="22"/>
        </w:rPr>
        <w:t xml:space="preserve">Ústav pro státní kontrolu veterinárních biopreparátů a léčiv </w:t>
      </w:r>
    </w:p>
    <w:p w14:paraId="4A64FCCC" w14:textId="77777777" w:rsidR="00AA344C" w:rsidRPr="009E6B9D" w:rsidRDefault="00AA344C" w:rsidP="00AA344C">
      <w:pPr>
        <w:jc w:val="both"/>
        <w:rPr>
          <w:szCs w:val="22"/>
        </w:rPr>
      </w:pPr>
      <w:r w:rsidRPr="009E6B9D">
        <w:rPr>
          <w:szCs w:val="22"/>
        </w:rPr>
        <w:t xml:space="preserve">Hudcova 232/56a </w:t>
      </w:r>
    </w:p>
    <w:p w14:paraId="1F42EA9D" w14:textId="77777777" w:rsidR="00AA344C" w:rsidRPr="009E6B9D" w:rsidRDefault="00AA344C" w:rsidP="00AA344C">
      <w:pPr>
        <w:jc w:val="both"/>
        <w:rPr>
          <w:szCs w:val="22"/>
        </w:rPr>
      </w:pPr>
      <w:r w:rsidRPr="009E6B9D">
        <w:rPr>
          <w:szCs w:val="22"/>
        </w:rPr>
        <w:t>621 00 Brno</w:t>
      </w:r>
    </w:p>
    <w:p w14:paraId="652F4DF8" w14:textId="77777777" w:rsidR="00AA344C" w:rsidRPr="009E6B9D" w:rsidRDefault="00AA344C" w:rsidP="00AA344C">
      <w:pPr>
        <w:jc w:val="both"/>
        <w:rPr>
          <w:szCs w:val="22"/>
        </w:rPr>
      </w:pPr>
      <w:r w:rsidRPr="009E6B9D">
        <w:rPr>
          <w:szCs w:val="22"/>
        </w:rPr>
        <w:t xml:space="preserve">Mail: </w:t>
      </w:r>
      <w:hyperlink r:id="rId8" w:history="1">
        <w:r w:rsidRPr="009E6B9D">
          <w:rPr>
            <w:rStyle w:val="Hypertextovodkaz"/>
            <w:szCs w:val="22"/>
          </w:rPr>
          <w:t>adr@uskvbl.cz</w:t>
        </w:r>
      </w:hyperlink>
      <w:r w:rsidRPr="009E6B9D">
        <w:rPr>
          <w:szCs w:val="22"/>
        </w:rPr>
        <w:t xml:space="preserve"> </w:t>
      </w:r>
    </w:p>
    <w:p w14:paraId="29BF4B88" w14:textId="43FA97E6" w:rsidR="00E124D3" w:rsidRPr="009E6B9D" w:rsidRDefault="00AA344C" w:rsidP="00AA344C">
      <w:pPr>
        <w:rPr>
          <w:noProof/>
          <w:szCs w:val="22"/>
        </w:rPr>
      </w:pPr>
      <w:r w:rsidRPr="009E6B9D">
        <w:rPr>
          <w:szCs w:val="22"/>
        </w:rPr>
        <w:t xml:space="preserve">Webové stránky: </w:t>
      </w:r>
      <w:hyperlink r:id="rId9" w:history="1">
        <w:r w:rsidRPr="009E6B9D">
          <w:rPr>
            <w:rStyle w:val="Hypertextovodkaz"/>
            <w:szCs w:val="22"/>
          </w:rPr>
          <w:t>www.uskvbl.cz/cs/farmakovigilance</w:t>
        </w:r>
      </w:hyperlink>
      <w:r w:rsidRPr="009E6B9D">
        <w:rPr>
          <w:szCs w:val="22"/>
        </w:rPr>
        <w:t xml:space="preserve"> </w:t>
      </w:r>
    </w:p>
    <w:p w14:paraId="09786BD7" w14:textId="77777777" w:rsidR="00BA24D2" w:rsidRPr="009E6B9D" w:rsidRDefault="00BA24D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9E6B9D" w:rsidRDefault="00F32860" w:rsidP="00B13B6D">
      <w:pPr>
        <w:pStyle w:val="Style1"/>
      </w:pPr>
      <w:r w:rsidRPr="009E6B9D">
        <w:rPr>
          <w:highlight w:val="lightGray"/>
        </w:rPr>
        <w:t>8.</w:t>
      </w:r>
      <w:r w:rsidRPr="009E6B9D">
        <w:tab/>
        <w:t>Dávkování pro každý druh, cesty a způsob podání</w:t>
      </w:r>
    </w:p>
    <w:p w14:paraId="5BF10319" w14:textId="4D63933C" w:rsidR="00BA24D2" w:rsidRPr="00975652" w:rsidRDefault="00231F77" w:rsidP="00BA24D2">
      <w:pPr>
        <w:rPr>
          <w:szCs w:val="22"/>
        </w:rPr>
      </w:pPr>
      <w:r>
        <w:rPr>
          <w:szCs w:val="22"/>
        </w:rPr>
        <w:t xml:space="preserve">Dávka </w:t>
      </w:r>
      <w:r w:rsidR="00BA24D2" w:rsidRPr="00975652">
        <w:rPr>
          <w:szCs w:val="22"/>
        </w:rPr>
        <w:t>2 ml,</w:t>
      </w:r>
      <w:r>
        <w:rPr>
          <w:szCs w:val="22"/>
        </w:rPr>
        <w:t xml:space="preserve"> podání</w:t>
      </w:r>
      <w:r w:rsidR="00BA24D2" w:rsidRPr="00975652">
        <w:rPr>
          <w:szCs w:val="22"/>
        </w:rPr>
        <w:t xml:space="preserve"> intramuskulárně (nejlépe do </w:t>
      </w:r>
      <w:proofErr w:type="spellStart"/>
      <w:r w:rsidR="00BA24D2" w:rsidRPr="00975652">
        <w:rPr>
          <w:szCs w:val="22"/>
        </w:rPr>
        <w:t>paraaurikulární</w:t>
      </w:r>
      <w:proofErr w:type="spellEnd"/>
      <w:r w:rsidR="00BA24D2" w:rsidRPr="00975652">
        <w:rPr>
          <w:szCs w:val="22"/>
        </w:rPr>
        <w:t xml:space="preserve"> oblasti).</w:t>
      </w:r>
    </w:p>
    <w:p w14:paraId="4810BA30" w14:textId="77777777" w:rsidR="00BA24D2" w:rsidRPr="00975652" w:rsidRDefault="00BA24D2" w:rsidP="00BA24D2">
      <w:pPr>
        <w:rPr>
          <w:szCs w:val="22"/>
        </w:rPr>
      </w:pPr>
    </w:p>
    <w:p w14:paraId="44C390B0" w14:textId="77777777" w:rsidR="00BA24D2" w:rsidRPr="00975652" w:rsidRDefault="00BA24D2" w:rsidP="00BA24D2">
      <w:pPr>
        <w:rPr>
          <w:szCs w:val="22"/>
          <w:u w:val="single"/>
        </w:rPr>
      </w:pPr>
      <w:r w:rsidRPr="00975652">
        <w:rPr>
          <w:szCs w:val="22"/>
          <w:u w:val="single"/>
        </w:rPr>
        <w:t>Prasničky a prasnice:</w:t>
      </w:r>
    </w:p>
    <w:p w14:paraId="1D929432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 xml:space="preserve">Základní vakcinace – dvě vakcinační dávky </w:t>
      </w:r>
    </w:p>
    <w:p w14:paraId="1B4BF6FE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 xml:space="preserve">Aplikace první dávky vakcíny 5–6 týdnů před připuštěním, aplikace druhé dávky vakcíny tak, aby byla uskutečněna 2–3 týdny před připuštěním. </w:t>
      </w:r>
    </w:p>
    <w:p w14:paraId="4C4F23EC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>Další pravidelné revakcinace vždy jednou vakcinační dávkou 2–3 týdny před připuštěním.</w:t>
      </w:r>
    </w:p>
    <w:p w14:paraId="1321F0AD" w14:textId="77777777" w:rsidR="00BA24D2" w:rsidRPr="00975652" w:rsidRDefault="00BA24D2" w:rsidP="00BA24D2">
      <w:pPr>
        <w:jc w:val="both"/>
        <w:rPr>
          <w:szCs w:val="22"/>
        </w:rPr>
      </w:pPr>
    </w:p>
    <w:p w14:paraId="181ACB75" w14:textId="77777777" w:rsidR="00BA24D2" w:rsidRPr="00975652" w:rsidRDefault="00BA24D2" w:rsidP="00BA24D2">
      <w:pPr>
        <w:jc w:val="both"/>
        <w:rPr>
          <w:szCs w:val="22"/>
          <w:u w:val="single"/>
        </w:rPr>
      </w:pPr>
      <w:r w:rsidRPr="00975652">
        <w:rPr>
          <w:szCs w:val="22"/>
          <w:u w:val="single"/>
        </w:rPr>
        <w:t>Kanci:</w:t>
      </w:r>
    </w:p>
    <w:p w14:paraId="56FBFA3B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 xml:space="preserve">Základní vakcinace – dvě vakcinační dávky </w:t>
      </w:r>
    </w:p>
    <w:p w14:paraId="1BBB8227" w14:textId="77777777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>Aplikace první dávky 7 týdnů před prvním připouštěním nebo odběrem ejakulátu. Aplikace druhé dávky za 3 týdny tj., aby byla uskutečněna 4 týdny před prvním připouštěním nebo zařazením kance do umělé inseminace. Vysoké hladiny protilátek přetrvávají až do doby 4 měsíců po základní vakcinaci. K udržení nejvyšší úrovně chráněnosti je doporučena revakcinace vždy jednou revakcinační dávkou aplikovanou každé 4 měsíce.</w:t>
      </w:r>
    </w:p>
    <w:p w14:paraId="037CC80C" w14:textId="77777777" w:rsidR="00BA24D2" w:rsidRPr="00975652" w:rsidRDefault="00BA24D2" w:rsidP="00BA24D2">
      <w:pPr>
        <w:jc w:val="both"/>
        <w:rPr>
          <w:szCs w:val="22"/>
        </w:rPr>
      </w:pPr>
    </w:p>
    <w:p w14:paraId="65131879" w14:textId="0B4053DC" w:rsidR="00BA24D2" w:rsidRPr="00975652" w:rsidRDefault="00BA24D2" w:rsidP="00BA24D2">
      <w:pPr>
        <w:jc w:val="both"/>
        <w:rPr>
          <w:szCs w:val="22"/>
        </w:rPr>
      </w:pPr>
      <w:r w:rsidRPr="00975652">
        <w:rPr>
          <w:szCs w:val="22"/>
        </w:rPr>
        <w:t xml:space="preserve">Tímto imunizačním postupem je zabezpečena ochrana embryí a plodů prasniček a prasnic proti </w:t>
      </w:r>
      <w:proofErr w:type="spellStart"/>
      <w:r w:rsidRPr="00975652">
        <w:rPr>
          <w:szCs w:val="22"/>
        </w:rPr>
        <w:t>parvoviróze</w:t>
      </w:r>
      <w:proofErr w:type="spellEnd"/>
      <w:r w:rsidRPr="00975652">
        <w:rPr>
          <w:szCs w:val="22"/>
        </w:rPr>
        <w:t xml:space="preserve"> a leptospiróze a snížen</w:t>
      </w:r>
      <w:r w:rsidR="007C2019">
        <w:rPr>
          <w:szCs w:val="22"/>
        </w:rPr>
        <w:t>o</w:t>
      </w:r>
      <w:r w:rsidRPr="00975652">
        <w:rPr>
          <w:szCs w:val="22"/>
        </w:rPr>
        <w:t xml:space="preserve"> rizik</w:t>
      </w:r>
      <w:r w:rsidR="007C2019">
        <w:rPr>
          <w:szCs w:val="22"/>
        </w:rPr>
        <w:t>o</w:t>
      </w:r>
      <w:r w:rsidRPr="00975652">
        <w:rPr>
          <w:szCs w:val="22"/>
        </w:rPr>
        <w:t xml:space="preserve"> přenosu </w:t>
      </w:r>
      <w:proofErr w:type="spellStart"/>
      <w:r w:rsidRPr="00975652">
        <w:rPr>
          <w:szCs w:val="22"/>
        </w:rPr>
        <w:t>parvoviru</w:t>
      </w:r>
      <w:proofErr w:type="spellEnd"/>
      <w:r w:rsidRPr="00975652">
        <w:rPr>
          <w:szCs w:val="22"/>
        </w:rPr>
        <w:t xml:space="preserve"> a leptospir prostřednictvím kanců.</w:t>
      </w:r>
    </w:p>
    <w:p w14:paraId="29C70C52" w14:textId="77777777" w:rsidR="00C80401" w:rsidRPr="009E6B9D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9E6B9D" w:rsidRDefault="00F32860" w:rsidP="00B13B6D">
      <w:pPr>
        <w:pStyle w:val="Style1"/>
      </w:pPr>
      <w:r w:rsidRPr="009E6B9D">
        <w:rPr>
          <w:highlight w:val="lightGray"/>
        </w:rPr>
        <w:t>9.</w:t>
      </w:r>
      <w:r w:rsidRPr="009E6B9D">
        <w:tab/>
        <w:t>Informace o správném podávání</w:t>
      </w:r>
    </w:p>
    <w:p w14:paraId="5DCA5491" w14:textId="3DDDCE34" w:rsidR="00BA24D2" w:rsidRPr="00975652" w:rsidRDefault="00BA24D2" w:rsidP="00975652">
      <w:pPr>
        <w:jc w:val="both"/>
        <w:rPr>
          <w:szCs w:val="22"/>
        </w:rPr>
      </w:pPr>
      <w:r w:rsidRPr="00975652">
        <w:rPr>
          <w:szCs w:val="22"/>
        </w:rPr>
        <w:t>Před použitím je nutno vakcínu ohřát na teplotu 15-25 °C a obsah lahvičky důkladně</w:t>
      </w:r>
      <w:r w:rsidR="00715A00">
        <w:rPr>
          <w:szCs w:val="22"/>
        </w:rPr>
        <w:t xml:space="preserve"> </w:t>
      </w:r>
      <w:r w:rsidRPr="00975652">
        <w:rPr>
          <w:szCs w:val="22"/>
        </w:rPr>
        <w:t>protřepat.</w:t>
      </w:r>
    </w:p>
    <w:p w14:paraId="624424AD" w14:textId="77777777" w:rsidR="00F520FE" w:rsidRPr="009E6B9D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C7AFC49" w14:textId="77777777" w:rsidR="00DB468A" w:rsidRPr="009E6B9D" w:rsidRDefault="00F32860" w:rsidP="00B13B6D">
      <w:pPr>
        <w:pStyle w:val="Style1"/>
      </w:pPr>
      <w:r w:rsidRPr="009E6B9D">
        <w:rPr>
          <w:highlight w:val="lightGray"/>
        </w:rPr>
        <w:t>10.</w:t>
      </w:r>
      <w:r w:rsidRPr="009E6B9D">
        <w:tab/>
        <w:t>Ochranné lhůty</w:t>
      </w:r>
    </w:p>
    <w:p w14:paraId="15E2F127" w14:textId="77777777" w:rsidR="00BA24D2" w:rsidRPr="00975652" w:rsidRDefault="00BA24D2" w:rsidP="00BA24D2">
      <w:pPr>
        <w:rPr>
          <w:iCs/>
          <w:szCs w:val="22"/>
        </w:rPr>
      </w:pPr>
      <w:r w:rsidRPr="00975652">
        <w:rPr>
          <w:iCs/>
          <w:szCs w:val="22"/>
        </w:rPr>
        <w:t>Bez ochranných lhůt.</w:t>
      </w:r>
    </w:p>
    <w:p w14:paraId="352D3C6F" w14:textId="77777777" w:rsidR="00C114FF" w:rsidRPr="009E6B9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9E6B9D" w:rsidRDefault="00F32860" w:rsidP="00B13B6D">
      <w:pPr>
        <w:pStyle w:val="Style1"/>
      </w:pPr>
      <w:r w:rsidRPr="009E6B9D">
        <w:rPr>
          <w:highlight w:val="lightGray"/>
        </w:rPr>
        <w:t>11.</w:t>
      </w:r>
      <w:r w:rsidRPr="009E6B9D">
        <w:tab/>
        <w:t>Zvláštní opatření pro uchovávání</w:t>
      </w:r>
    </w:p>
    <w:p w14:paraId="6C33BE22" w14:textId="2FA90CAE" w:rsidR="00C114FF" w:rsidRPr="009E6B9D" w:rsidRDefault="00F3286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</w:rPr>
        <w:t>Uchováv</w:t>
      </w:r>
      <w:r w:rsidR="00CF069C" w:rsidRPr="009E6B9D">
        <w:rPr>
          <w:szCs w:val="22"/>
        </w:rPr>
        <w:t>ejte</w:t>
      </w:r>
      <w:r w:rsidRPr="009E6B9D">
        <w:rPr>
          <w:szCs w:val="22"/>
        </w:rPr>
        <w:t xml:space="preserve"> mimo dohled a dosah dětí.</w:t>
      </w:r>
    </w:p>
    <w:p w14:paraId="5CD91E3C" w14:textId="086C2AF3" w:rsidR="00C114FF" w:rsidRPr="009E6B9D" w:rsidRDefault="00F3286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</w:rPr>
        <w:t>Uchovávejte v chladničce (2 °C – 8 °C).</w:t>
      </w:r>
    </w:p>
    <w:p w14:paraId="42702D24" w14:textId="3F2AE311" w:rsidR="00C114FF" w:rsidRPr="009E6B9D" w:rsidRDefault="00F32860" w:rsidP="00BA24D2">
      <w:pPr>
        <w:pStyle w:val="Style5"/>
      </w:pPr>
      <w:r w:rsidRPr="009E6B9D">
        <w:t>Chraňte před mrazem</w:t>
      </w:r>
      <w:r w:rsidR="00BA24D2" w:rsidRPr="009E6B9D">
        <w:t>.</w:t>
      </w:r>
    </w:p>
    <w:p w14:paraId="64809511" w14:textId="1BAF92EF" w:rsidR="00C114FF" w:rsidRPr="009E6B9D" w:rsidRDefault="00F32860" w:rsidP="00A9226B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</w:rPr>
        <w:t>Chraňte před světlem.</w:t>
      </w:r>
    </w:p>
    <w:p w14:paraId="33E3A8F5" w14:textId="730DB018" w:rsidR="00C114FF" w:rsidRPr="009E6B9D" w:rsidRDefault="00F32860" w:rsidP="00A9226B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</w:rPr>
        <w:lastRenderedPageBreak/>
        <w:t>Uchovávejte v suchu.</w:t>
      </w:r>
    </w:p>
    <w:p w14:paraId="00BCE37D" w14:textId="77777777" w:rsidR="00C114FF" w:rsidRPr="009E6B9D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7CB35140" w:rsidR="00C114FF" w:rsidRDefault="00F3286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</w:rPr>
        <w:t>Nepoužívejte tento veterinární léčivý přípravek po uplynutí doby použitelnosti uvedené na etiketě</w:t>
      </w:r>
      <w:r w:rsidR="00715A00">
        <w:rPr>
          <w:szCs w:val="22"/>
        </w:rPr>
        <w:t>.</w:t>
      </w:r>
      <w:r w:rsidRPr="009E6B9D">
        <w:rPr>
          <w:szCs w:val="22"/>
        </w:rPr>
        <w:t xml:space="preserve"> Doba použitelnosti končí posledním dnem v uvedeném měsíci.</w:t>
      </w:r>
    </w:p>
    <w:p w14:paraId="7E20B4AD" w14:textId="47C045E3" w:rsidR="00B277BC" w:rsidRPr="009E6B9D" w:rsidRDefault="00B277BC" w:rsidP="0097565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490F67">
        <w:rPr>
          <w:szCs w:val="22"/>
        </w:rPr>
        <w:t>Doba použitelnosti po prvním otevření vnitřního obalu: 10 hodin.</w:t>
      </w:r>
    </w:p>
    <w:p w14:paraId="12C25D49" w14:textId="77777777" w:rsidR="0043320A" w:rsidRPr="009E6B9D" w:rsidRDefault="0043320A" w:rsidP="0097565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05BE9B45" w14:textId="4E33F251" w:rsidR="00C114FF" w:rsidRPr="009E6B9D" w:rsidRDefault="00F32860" w:rsidP="00975652">
      <w:pPr>
        <w:pStyle w:val="Style1"/>
        <w:jc w:val="both"/>
      </w:pPr>
      <w:r w:rsidRPr="009E6B9D">
        <w:rPr>
          <w:highlight w:val="lightGray"/>
        </w:rPr>
        <w:t>12.</w:t>
      </w:r>
      <w:r w:rsidRPr="009E6B9D">
        <w:tab/>
        <w:t xml:space="preserve">Zvláštní opatření pro </w:t>
      </w:r>
      <w:r w:rsidR="00CF069C" w:rsidRPr="009E6B9D">
        <w:t>likvidaci</w:t>
      </w:r>
    </w:p>
    <w:p w14:paraId="3E91757A" w14:textId="6C9CC84E" w:rsidR="00C114FF" w:rsidRPr="009E6B9D" w:rsidRDefault="00F32860" w:rsidP="009756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E6B9D">
        <w:rPr>
          <w:szCs w:val="22"/>
        </w:rPr>
        <w:t>Léčivé přípravky se nesmí likvidovat prostřednictvím odpadní vody či domovního odpadu.</w:t>
      </w:r>
    </w:p>
    <w:p w14:paraId="6D54AD59" w14:textId="77777777" w:rsidR="00DB468A" w:rsidRPr="009E6B9D" w:rsidRDefault="00DB468A" w:rsidP="0097565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9E6B9D" w:rsidRDefault="00F32860" w:rsidP="00975652">
      <w:pPr>
        <w:jc w:val="both"/>
        <w:rPr>
          <w:szCs w:val="22"/>
        </w:rPr>
      </w:pPr>
      <w:r w:rsidRPr="009E6B9D">
        <w:rPr>
          <w:szCs w:val="22"/>
        </w:rPr>
        <w:t>Všechen n</w:t>
      </w:r>
      <w:r w:rsidR="00DA2A06" w:rsidRPr="009E6B9D">
        <w:rPr>
          <w:szCs w:val="22"/>
        </w:rPr>
        <w:t>epoužitý veterinární léčivý přípravek nebo odpad</w:t>
      </w:r>
      <w:r w:rsidR="00905CAB" w:rsidRPr="009E6B9D">
        <w:rPr>
          <w:szCs w:val="22"/>
        </w:rPr>
        <w:t>, který pochází z</w:t>
      </w:r>
      <w:r w:rsidR="00115BD5" w:rsidRPr="009E6B9D">
        <w:rPr>
          <w:szCs w:val="22"/>
        </w:rPr>
        <w:t> </w:t>
      </w:r>
      <w:r w:rsidR="00905CAB" w:rsidRPr="009E6B9D">
        <w:rPr>
          <w:szCs w:val="22"/>
        </w:rPr>
        <w:t>tohoto</w:t>
      </w:r>
      <w:r w:rsidR="00115BD5" w:rsidRPr="009E6B9D">
        <w:rPr>
          <w:szCs w:val="22"/>
        </w:rPr>
        <w:t xml:space="preserve"> přípravku, </w:t>
      </w:r>
      <w:r w:rsidR="007616B4" w:rsidRPr="009E6B9D">
        <w:rPr>
          <w:szCs w:val="22"/>
        </w:rPr>
        <w:t xml:space="preserve">likvidujte </w:t>
      </w:r>
      <w:r w:rsidR="002446DC" w:rsidRPr="009E6B9D">
        <w:rPr>
          <w:szCs w:val="22"/>
        </w:rPr>
        <w:t xml:space="preserve">odevzdáním </w:t>
      </w:r>
      <w:r w:rsidR="00DA2A06" w:rsidRPr="009E6B9D">
        <w:rPr>
          <w:szCs w:val="22"/>
        </w:rPr>
        <w:t xml:space="preserve">v souladu s místními požadavky </w:t>
      </w:r>
      <w:r w:rsidR="00330CC1" w:rsidRPr="009E6B9D">
        <w:rPr>
          <w:szCs w:val="22"/>
        </w:rPr>
        <w:t>a </w:t>
      </w:r>
      <w:r w:rsidR="00DA2A06" w:rsidRPr="009E6B9D">
        <w:rPr>
          <w:szCs w:val="22"/>
        </w:rPr>
        <w:t>platnými národními systémy sběru. Tato opatření napomáhají chránit životní prostředí.</w:t>
      </w:r>
    </w:p>
    <w:p w14:paraId="23B24023" w14:textId="77777777" w:rsidR="00DB468A" w:rsidRPr="009E6B9D" w:rsidRDefault="00DB468A" w:rsidP="0097565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5B3BC996" w:rsidR="00C114FF" w:rsidRPr="009E6B9D" w:rsidRDefault="00F32860" w:rsidP="009756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E6B9D">
        <w:rPr>
          <w:szCs w:val="22"/>
        </w:rPr>
        <w:t>O možnostech likvidace nepotřebných léčivých přípravků se poraďte s vaším veterinárním lékařem</w:t>
      </w:r>
      <w:r w:rsidR="00715A00">
        <w:rPr>
          <w:szCs w:val="22"/>
        </w:rPr>
        <w:t>.</w:t>
      </w:r>
    </w:p>
    <w:p w14:paraId="7E3D0AFD" w14:textId="77777777" w:rsidR="00DB468A" w:rsidRPr="009E6B9D" w:rsidRDefault="00DB468A" w:rsidP="00975652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1B48E2D" w14:textId="77777777" w:rsidR="00DB468A" w:rsidRPr="009E6B9D" w:rsidRDefault="00F32860" w:rsidP="00975652">
      <w:pPr>
        <w:pStyle w:val="Style1"/>
        <w:jc w:val="both"/>
      </w:pPr>
      <w:r w:rsidRPr="009E6B9D">
        <w:rPr>
          <w:highlight w:val="lightGray"/>
        </w:rPr>
        <w:t>13.</w:t>
      </w:r>
      <w:r w:rsidRPr="009E6B9D">
        <w:tab/>
        <w:t>Klasifikace veterinárních léčivých přípravků</w:t>
      </w:r>
    </w:p>
    <w:p w14:paraId="26319521" w14:textId="0BDB9763" w:rsidR="009E6B9D" w:rsidRPr="00975652" w:rsidRDefault="009E6B9D" w:rsidP="009E6B9D">
      <w:pPr>
        <w:rPr>
          <w:szCs w:val="22"/>
        </w:rPr>
      </w:pPr>
      <w:bookmarkStart w:id="1" w:name="_Hlk179182714"/>
      <w:r w:rsidRPr="00975652">
        <w:rPr>
          <w:szCs w:val="22"/>
        </w:rPr>
        <w:t>Pouze pro zvířata.</w:t>
      </w:r>
    </w:p>
    <w:bookmarkEnd w:id="1"/>
    <w:p w14:paraId="5732DBE4" w14:textId="77777777" w:rsidR="009E6B9D" w:rsidRPr="00975652" w:rsidRDefault="009E6B9D" w:rsidP="009E6B9D">
      <w:pPr>
        <w:rPr>
          <w:szCs w:val="22"/>
        </w:rPr>
      </w:pPr>
      <w:r w:rsidRPr="00975652">
        <w:rPr>
          <w:szCs w:val="22"/>
        </w:rPr>
        <w:t>Veterinární léčivý přípravek je vydáván pouze na předpis.</w:t>
      </w:r>
    </w:p>
    <w:p w14:paraId="1B2009DE" w14:textId="77777777" w:rsidR="00DB468A" w:rsidRPr="009E6B9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9E6B9D" w:rsidRDefault="00F32860" w:rsidP="00B13B6D">
      <w:pPr>
        <w:pStyle w:val="Style1"/>
      </w:pPr>
      <w:r w:rsidRPr="009E6B9D">
        <w:rPr>
          <w:highlight w:val="lightGray"/>
        </w:rPr>
        <w:t>14.</w:t>
      </w:r>
      <w:r w:rsidRPr="009E6B9D">
        <w:tab/>
        <w:t>Registrační čísla a velikosti balení</w:t>
      </w:r>
    </w:p>
    <w:p w14:paraId="4B955AD1" w14:textId="77777777" w:rsidR="009E6B9D" w:rsidRPr="009E6B9D" w:rsidRDefault="009E6B9D" w:rsidP="009E6B9D">
      <w:pPr>
        <w:widowControl w:val="0"/>
        <w:ind w:right="-318"/>
        <w:rPr>
          <w:bCs/>
          <w:caps/>
          <w:szCs w:val="22"/>
        </w:rPr>
      </w:pPr>
      <w:r w:rsidRPr="009E6B9D">
        <w:rPr>
          <w:bCs/>
          <w:caps/>
          <w:szCs w:val="22"/>
        </w:rPr>
        <w:t>97/027/06-C</w:t>
      </w:r>
    </w:p>
    <w:p w14:paraId="398F3C2A" w14:textId="77777777" w:rsidR="009E6B9D" w:rsidRPr="00975652" w:rsidRDefault="009E6B9D" w:rsidP="009E6B9D">
      <w:pPr>
        <w:rPr>
          <w:szCs w:val="22"/>
        </w:rPr>
      </w:pPr>
    </w:p>
    <w:p w14:paraId="7B43AA39" w14:textId="6CEF7603" w:rsidR="009E6B9D" w:rsidRPr="00975652" w:rsidRDefault="009E6B9D" w:rsidP="009E6B9D">
      <w:pPr>
        <w:rPr>
          <w:szCs w:val="22"/>
        </w:rPr>
      </w:pPr>
      <w:r w:rsidRPr="00975652">
        <w:rPr>
          <w:szCs w:val="22"/>
        </w:rPr>
        <w:t>Velikosti balení:</w:t>
      </w:r>
      <w:r w:rsidRPr="00975652">
        <w:rPr>
          <w:szCs w:val="22"/>
        </w:rPr>
        <w:tab/>
      </w:r>
    </w:p>
    <w:p w14:paraId="35978A2F" w14:textId="022FF0CB" w:rsidR="009E6B9D" w:rsidRPr="00975652" w:rsidRDefault="009E6B9D" w:rsidP="009E6B9D">
      <w:pPr>
        <w:rPr>
          <w:szCs w:val="22"/>
        </w:rPr>
      </w:pPr>
      <w:r w:rsidRPr="00975652">
        <w:rPr>
          <w:szCs w:val="22"/>
        </w:rPr>
        <w:t>1 × 10 ml – skleněn</w:t>
      </w:r>
      <w:r w:rsidR="00B277BC">
        <w:rPr>
          <w:szCs w:val="22"/>
        </w:rPr>
        <w:t>á</w:t>
      </w:r>
      <w:r w:rsidRPr="00975652">
        <w:rPr>
          <w:szCs w:val="22"/>
        </w:rPr>
        <w:t xml:space="preserve"> lahvičk</w:t>
      </w:r>
      <w:r w:rsidR="00B277BC">
        <w:rPr>
          <w:szCs w:val="22"/>
        </w:rPr>
        <w:t>a</w:t>
      </w:r>
      <w:r w:rsidRPr="00975652">
        <w:rPr>
          <w:szCs w:val="22"/>
        </w:rPr>
        <w:t xml:space="preserve"> hydrolytické třídy I</w:t>
      </w:r>
    </w:p>
    <w:p w14:paraId="119D099D" w14:textId="0B6C780D" w:rsidR="009E6B9D" w:rsidRPr="00975652" w:rsidRDefault="009E6B9D" w:rsidP="009E6B9D">
      <w:pPr>
        <w:rPr>
          <w:szCs w:val="22"/>
        </w:rPr>
      </w:pPr>
      <w:r w:rsidRPr="00975652">
        <w:rPr>
          <w:szCs w:val="22"/>
        </w:rPr>
        <w:t>1 × 20 ml – skleněn</w:t>
      </w:r>
      <w:r w:rsidR="00B277BC">
        <w:rPr>
          <w:szCs w:val="22"/>
        </w:rPr>
        <w:t>á</w:t>
      </w:r>
      <w:r w:rsidRPr="00975652">
        <w:rPr>
          <w:szCs w:val="22"/>
        </w:rPr>
        <w:t xml:space="preserve"> lahvičk</w:t>
      </w:r>
      <w:r w:rsidR="00B277BC">
        <w:rPr>
          <w:szCs w:val="22"/>
        </w:rPr>
        <w:t>a</w:t>
      </w:r>
      <w:r w:rsidRPr="00975652">
        <w:rPr>
          <w:szCs w:val="22"/>
        </w:rPr>
        <w:t xml:space="preserve"> hydrolytické třídy II</w:t>
      </w:r>
    </w:p>
    <w:p w14:paraId="50868C06" w14:textId="2F906E71" w:rsidR="009E6B9D" w:rsidRPr="00975652" w:rsidRDefault="009E6B9D" w:rsidP="009E6B9D">
      <w:pPr>
        <w:rPr>
          <w:szCs w:val="22"/>
        </w:rPr>
      </w:pPr>
      <w:r w:rsidRPr="00975652">
        <w:rPr>
          <w:szCs w:val="22"/>
        </w:rPr>
        <w:t>1 × 50 ml – skleněn</w:t>
      </w:r>
      <w:r w:rsidR="00B277BC">
        <w:rPr>
          <w:szCs w:val="22"/>
        </w:rPr>
        <w:t>á</w:t>
      </w:r>
      <w:r w:rsidRPr="00975652">
        <w:rPr>
          <w:szCs w:val="22"/>
        </w:rPr>
        <w:t xml:space="preserve"> lahvičk</w:t>
      </w:r>
      <w:r w:rsidR="00B277BC">
        <w:rPr>
          <w:szCs w:val="22"/>
        </w:rPr>
        <w:t>a</w:t>
      </w:r>
      <w:r w:rsidRPr="00975652">
        <w:rPr>
          <w:szCs w:val="22"/>
        </w:rPr>
        <w:t xml:space="preserve"> hydrolytické třídy II</w:t>
      </w:r>
    </w:p>
    <w:p w14:paraId="54B6A0AA" w14:textId="6BF9A640" w:rsidR="009E6B9D" w:rsidRPr="00975652" w:rsidRDefault="009E6B9D" w:rsidP="009E6B9D">
      <w:pPr>
        <w:rPr>
          <w:szCs w:val="22"/>
        </w:rPr>
      </w:pPr>
      <w:r w:rsidRPr="00975652">
        <w:rPr>
          <w:szCs w:val="22"/>
        </w:rPr>
        <w:t>1 × 100 ml – skleněn</w:t>
      </w:r>
      <w:r w:rsidR="00B277BC">
        <w:rPr>
          <w:szCs w:val="22"/>
        </w:rPr>
        <w:t>á</w:t>
      </w:r>
      <w:r w:rsidRPr="00975652">
        <w:rPr>
          <w:szCs w:val="22"/>
        </w:rPr>
        <w:t xml:space="preserve"> lahvičk</w:t>
      </w:r>
      <w:r w:rsidR="00B277BC" w:rsidRPr="00975652">
        <w:rPr>
          <w:szCs w:val="22"/>
        </w:rPr>
        <w:t>a</w:t>
      </w:r>
      <w:r w:rsidRPr="00975652">
        <w:rPr>
          <w:szCs w:val="22"/>
        </w:rPr>
        <w:t xml:space="preserve"> hydrolytické třídy II</w:t>
      </w:r>
    </w:p>
    <w:p w14:paraId="7D3E7577" w14:textId="77777777" w:rsidR="009E6B9D" w:rsidRPr="00975652" w:rsidRDefault="009E6B9D" w:rsidP="009E6B9D">
      <w:pPr>
        <w:rPr>
          <w:szCs w:val="22"/>
        </w:rPr>
      </w:pPr>
      <w:r w:rsidRPr="00975652">
        <w:rPr>
          <w:szCs w:val="22"/>
        </w:rPr>
        <w:t>5 × 20 ml – skleněné lahvičky hydrolytické třídy II</w:t>
      </w:r>
    </w:p>
    <w:p w14:paraId="7A2F65F6" w14:textId="77777777" w:rsidR="00DB468A" w:rsidRPr="009E6B9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3827002D" w:rsidR="00DB468A" w:rsidRPr="009E6B9D" w:rsidRDefault="00F32860" w:rsidP="00DB468A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</w:rPr>
        <w:t>Na trhu nemusí být všechny velikosti balení.</w:t>
      </w:r>
    </w:p>
    <w:p w14:paraId="2B98BFFE" w14:textId="77777777" w:rsidR="00C114FF" w:rsidRPr="009E6B9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9E6B9D" w:rsidRDefault="00F32860" w:rsidP="00B13B6D">
      <w:pPr>
        <w:pStyle w:val="Style1"/>
      </w:pPr>
      <w:r w:rsidRPr="009E6B9D">
        <w:rPr>
          <w:highlight w:val="lightGray"/>
        </w:rPr>
        <w:t>15.</w:t>
      </w:r>
      <w:r w:rsidRPr="009E6B9D">
        <w:tab/>
        <w:t>Datum poslední revize příbalové informace</w:t>
      </w:r>
    </w:p>
    <w:p w14:paraId="4C29E30A" w14:textId="3E3E9B57" w:rsidR="009E6B9D" w:rsidRPr="009E6B9D" w:rsidRDefault="009E6B9D" w:rsidP="00DB468A">
      <w:pPr>
        <w:rPr>
          <w:szCs w:val="22"/>
        </w:rPr>
      </w:pPr>
      <w:r>
        <w:rPr>
          <w:szCs w:val="22"/>
        </w:rPr>
        <w:t>1</w:t>
      </w:r>
      <w:r w:rsidR="00E26421">
        <w:rPr>
          <w:szCs w:val="22"/>
        </w:rPr>
        <w:t>2</w:t>
      </w:r>
      <w:r>
        <w:rPr>
          <w:szCs w:val="22"/>
        </w:rPr>
        <w:t>/</w:t>
      </w:r>
      <w:r w:rsidRPr="009E6B9D">
        <w:rPr>
          <w:szCs w:val="22"/>
        </w:rPr>
        <w:t>202</w:t>
      </w:r>
      <w:r>
        <w:rPr>
          <w:szCs w:val="22"/>
        </w:rPr>
        <w:t>4</w:t>
      </w:r>
    </w:p>
    <w:p w14:paraId="536A8BBE" w14:textId="77777777" w:rsidR="00DB468A" w:rsidRPr="009E6B9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F32860" w:rsidP="001F1C7E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="001F1C7E" w:rsidRPr="009E6B9D">
          <w:rPr>
            <w:rStyle w:val="Hypertextovodkaz"/>
            <w:szCs w:val="22"/>
          </w:rPr>
          <w:t>https://medicines.health.europa.eu/veterinary</w:t>
        </w:r>
      </w:hyperlink>
      <w:r w:rsidRPr="009E6B9D">
        <w:rPr>
          <w:szCs w:val="22"/>
        </w:rPr>
        <w:t>).</w:t>
      </w:r>
    </w:p>
    <w:p w14:paraId="28EC6373" w14:textId="77777777" w:rsidR="009E6B9D" w:rsidRDefault="009E6B9D" w:rsidP="001F1C7E">
      <w:pPr>
        <w:tabs>
          <w:tab w:val="clear" w:pos="567"/>
        </w:tabs>
        <w:spacing w:line="240" w:lineRule="auto"/>
        <w:rPr>
          <w:szCs w:val="22"/>
        </w:rPr>
      </w:pPr>
    </w:p>
    <w:p w14:paraId="54267E4B" w14:textId="77777777" w:rsidR="009E6B9D" w:rsidRPr="00F500A2" w:rsidRDefault="009E6B9D" w:rsidP="00975652">
      <w:pPr>
        <w:ind w:right="-318"/>
        <w:jc w:val="both"/>
      </w:pPr>
      <w:bookmarkStart w:id="2" w:name="_Hlk179182681"/>
      <w:r w:rsidRPr="00F500A2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F500A2">
          <w:rPr>
            <w:rStyle w:val="Hypertextovodkaz"/>
          </w:rPr>
          <w:t>https://www.uskvbl.cz</w:t>
        </w:r>
      </w:hyperlink>
      <w:r w:rsidRPr="00F500A2">
        <w:rPr>
          <w:rStyle w:val="markedcontent"/>
        </w:rPr>
        <w:t>).</w:t>
      </w:r>
    </w:p>
    <w:bookmarkEnd w:id="2"/>
    <w:p w14:paraId="5070EAEA" w14:textId="77777777" w:rsidR="009E6B9D" w:rsidRPr="009E6B9D" w:rsidRDefault="009E6B9D" w:rsidP="0097565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C9272A" w14:textId="77777777" w:rsidR="00DB468A" w:rsidRPr="009E6B9D" w:rsidRDefault="00F32860" w:rsidP="00975652">
      <w:pPr>
        <w:pStyle w:val="Style1"/>
        <w:jc w:val="both"/>
      </w:pPr>
      <w:r w:rsidRPr="009E6B9D">
        <w:rPr>
          <w:highlight w:val="lightGray"/>
        </w:rPr>
        <w:t>16.</w:t>
      </w:r>
      <w:r w:rsidRPr="009E6B9D">
        <w:tab/>
        <w:t>Kontaktní údaje</w:t>
      </w:r>
    </w:p>
    <w:p w14:paraId="79625108" w14:textId="2E51E24A" w:rsidR="00DB468A" w:rsidRPr="009E6B9D" w:rsidRDefault="00F32860" w:rsidP="00975652">
      <w:pPr>
        <w:jc w:val="both"/>
        <w:rPr>
          <w:iCs/>
          <w:szCs w:val="22"/>
        </w:rPr>
      </w:pPr>
      <w:bookmarkStart w:id="3" w:name="_Hlk73552578"/>
      <w:r w:rsidRPr="009E6B9D">
        <w:rPr>
          <w:iCs/>
          <w:szCs w:val="22"/>
          <w:u w:val="single"/>
        </w:rPr>
        <w:t>Držitel rozhodnutí o registraci a výrobce odpovědný za uvol</w:t>
      </w:r>
      <w:r w:rsidR="00FD642D" w:rsidRPr="009E6B9D">
        <w:rPr>
          <w:iCs/>
          <w:szCs w:val="22"/>
          <w:u w:val="single"/>
        </w:rPr>
        <w:t>ně</w:t>
      </w:r>
      <w:r w:rsidRPr="009E6B9D">
        <w:rPr>
          <w:iCs/>
          <w:szCs w:val="22"/>
          <w:u w:val="single"/>
        </w:rPr>
        <w:t>ní šarž</w:t>
      </w:r>
      <w:r w:rsidR="00FD642D" w:rsidRPr="009E6B9D">
        <w:rPr>
          <w:iCs/>
          <w:szCs w:val="22"/>
          <w:u w:val="single"/>
        </w:rPr>
        <w:t>e</w:t>
      </w:r>
      <w:r w:rsidR="009E6B9D">
        <w:rPr>
          <w:iCs/>
          <w:szCs w:val="22"/>
          <w:u w:val="single"/>
        </w:rPr>
        <w:t xml:space="preserve"> </w:t>
      </w:r>
      <w:r w:rsidRPr="009E6B9D">
        <w:rPr>
          <w:iCs/>
          <w:szCs w:val="22"/>
          <w:u w:val="single"/>
        </w:rPr>
        <w:t>a kontaktní údaje pro hlášení podezření na nežádoucí účinky</w:t>
      </w:r>
      <w:r w:rsidRPr="009E6B9D">
        <w:rPr>
          <w:szCs w:val="22"/>
        </w:rPr>
        <w:t>:</w:t>
      </w:r>
    </w:p>
    <w:bookmarkEnd w:id="3"/>
    <w:p w14:paraId="36D2F25E" w14:textId="77777777" w:rsidR="009E6B9D" w:rsidRDefault="009E6B9D" w:rsidP="00975652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rPr>
          <w:szCs w:val="22"/>
        </w:rPr>
        <w:t>Bioveta</w:t>
      </w:r>
      <w:proofErr w:type="spellEnd"/>
      <w:r>
        <w:rPr>
          <w:szCs w:val="22"/>
        </w:rPr>
        <w:t>, a.s.</w:t>
      </w:r>
    </w:p>
    <w:p w14:paraId="55A8DF15" w14:textId="77777777" w:rsidR="009E6B9D" w:rsidRPr="00F500A2" w:rsidRDefault="009E6B9D" w:rsidP="0097565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Komenského 212/12 </w:t>
      </w:r>
    </w:p>
    <w:p w14:paraId="4A8307CA" w14:textId="77777777" w:rsidR="009E6B9D" w:rsidRPr="00F500A2" w:rsidRDefault="009E6B9D" w:rsidP="0097565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68323 Ivanovice na Hané </w:t>
      </w:r>
    </w:p>
    <w:p w14:paraId="1FCE9E16" w14:textId="77777777" w:rsidR="009E6B9D" w:rsidRPr="00F500A2" w:rsidRDefault="009E6B9D" w:rsidP="0097565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>Česká republika</w:t>
      </w:r>
    </w:p>
    <w:p w14:paraId="54937354" w14:textId="77777777" w:rsidR="009E6B9D" w:rsidRPr="00F500A2" w:rsidRDefault="009E6B9D" w:rsidP="0097565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Tel. (+420) 517 318 911 </w:t>
      </w:r>
    </w:p>
    <w:p w14:paraId="37BC4657" w14:textId="270E115D" w:rsidR="009E6B9D" w:rsidRDefault="009E6B9D" w:rsidP="00975652">
      <w:pPr>
        <w:jc w:val="both"/>
        <w:rPr>
          <w:color w:val="0000FF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email: </w:t>
      </w:r>
      <w:hyperlink r:id="rId12" w:history="1">
        <w:r w:rsidR="00FA7C90" w:rsidRPr="00542C80">
          <w:rPr>
            <w:rStyle w:val="Hypertextovodkaz"/>
            <w:szCs w:val="22"/>
            <w:lang w:eastAsia="en-GB"/>
          </w:rPr>
          <w:t>reklamace@bioveta.cz</w:t>
        </w:r>
      </w:hyperlink>
    </w:p>
    <w:p w14:paraId="59125A75" w14:textId="0DF53FD6" w:rsidR="00FA7C90" w:rsidRPr="009E6B9D" w:rsidRDefault="00931FEC" w:rsidP="009756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75652">
        <w:rPr>
          <w:szCs w:val="22"/>
          <w:highlight w:val="lightGray"/>
        </w:rPr>
        <w:t>&lt;logo</w:t>
      </w:r>
      <w:r w:rsidRPr="00975652">
        <w:rPr>
          <w:szCs w:val="22"/>
          <w:highlight w:val="lightGray"/>
        </w:rPr>
        <w:sym w:font="Symbol" w:char="F03E"/>
      </w:r>
    </w:p>
    <w:bookmarkEnd w:id="0"/>
    <w:p w14:paraId="72BBFD3F" w14:textId="77777777" w:rsidR="005F346D" w:rsidRPr="00B41D57" w:rsidRDefault="005F346D" w:rsidP="00975652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B41D57" w:rsidSect="002A571B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DF27F7" w16cex:dateUtc="2024-11-29T08:58:00Z"/>
  <w16cex:commentExtensible w16cex:durableId="10D0CBE5" w16cex:dateUtc="2024-10-07T05:19:00Z"/>
  <w16cex:commentExtensible w16cex:durableId="2F860229" w16cex:dateUtc="2024-11-29T09:07:00Z"/>
  <w16cex:commentExtensible w16cex:durableId="2AB658A7" w16cex:dateUtc="2024-11-29T09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FA3B" w14:textId="77777777" w:rsidR="00793D20" w:rsidRDefault="00793D20">
      <w:pPr>
        <w:spacing w:line="240" w:lineRule="auto"/>
      </w:pPr>
      <w:r>
        <w:separator/>
      </w:r>
    </w:p>
  </w:endnote>
  <w:endnote w:type="continuationSeparator" w:id="0">
    <w:p w14:paraId="356CA5CA" w14:textId="77777777" w:rsidR="00793D20" w:rsidRDefault="00793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F3286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F3286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47984" w14:textId="77777777" w:rsidR="00793D20" w:rsidRDefault="00793D20">
      <w:pPr>
        <w:spacing w:line="240" w:lineRule="auto"/>
      </w:pPr>
      <w:r>
        <w:separator/>
      </w:r>
    </w:p>
  </w:footnote>
  <w:footnote w:type="continuationSeparator" w:id="0">
    <w:p w14:paraId="4C25D871" w14:textId="77777777" w:rsidR="00793D20" w:rsidRDefault="00793D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6C28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67D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C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A9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C8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C3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06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B8E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BE4A2C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FE8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ED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E4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EC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66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20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89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8B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BAA925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1CF7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022220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94235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C2AD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A64F6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E4A0F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254C3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028B3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D88CB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F6453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60FE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1D66C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BF844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6AC3A9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AB07BD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E8E40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99E1D8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270D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8F6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69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85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AC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688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F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0B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03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C726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58A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805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42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47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64A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EF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7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AE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91682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4875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4C51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8801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68AF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5230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E4B1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2489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3C94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F01B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E9AC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DCB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46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C5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025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E5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C5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4D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71E28C1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142C5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C8B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D89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6D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ECB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A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6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C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1C6835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7103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FE6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42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C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C2A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AA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24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36F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6E2FD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C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7AA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C8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65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0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29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43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068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33A10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B0EFEE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2A244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8692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0AAA1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EE4A4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3093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F7E6E5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A38E4B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D4A8E9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EE0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22C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C3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68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C6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09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C4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186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734B85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F2069F8" w:tentative="1">
      <w:start w:val="1"/>
      <w:numFmt w:val="lowerLetter"/>
      <w:lvlText w:val="%2."/>
      <w:lvlJc w:val="left"/>
      <w:pPr>
        <w:ind w:left="1440" w:hanging="360"/>
      </w:pPr>
    </w:lvl>
    <w:lvl w:ilvl="2" w:tplc="AA62EFEA" w:tentative="1">
      <w:start w:val="1"/>
      <w:numFmt w:val="lowerRoman"/>
      <w:lvlText w:val="%3."/>
      <w:lvlJc w:val="right"/>
      <w:pPr>
        <w:ind w:left="2160" w:hanging="180"/>
      </w:pPr>
    </w:lvl>
    <w:lvl w:ilvl="3" w:tplc="83A4B626" w:tentative="1">
      <w:start w:val="1"/>
      <w:numFmt w:val="decimal"/>
      <w:lvlText w:val="%4."/>
      <w:lvlJc w:val="left"/>
      <w:pPr>
        <w:ind w:left="2880" w:hanging="360"/>
      </w:pPr>
    </w:lvl>
    <w:lvl w:ilvl="4" w:tplc="44D88692" w:tentative="1">
      <w:start w:val="1"/>
      <w:numFmt w:val="lowerLetter"/>
      <w:lvlText w:val="%5."/>
      <w:lvlJc w:val="left"/>
      <w:pPr>
        <w:ind w:left="3600" w:hanging="360"/>
      </w:pPr>
    </w:lvl>
    <w:lvl w:ilvl="5" w:tplc="231A0C1C" w:tentative="1">
      <w:start w:val="1"/>
      <w:numFmt w:val="lowerRoman"/>
      <w:lvlText w:val="%6."/>
      <w:lvlJc w:val="right"/>
      <w:pPr>
        <w:ind w:left="4320" w:hanging="180"/>
      </w:pPr>
    </w:lvl>
    <w:lvl w:ilvl="6" w:tplc="CF9081C6" w:tentative="1">
      <w:start w:val="1"/>
      <w:numFmt w:val="decimal"/>
      <w:lvlText w:val="%7."/>
      <w:lvlJc w:val="left"/>
      <w:pPr>
        <w:ind w:left="5040" w:hanging="360"/>
      </w:pPr>
    </w:lvl>
    <w:lvl w:ilvl="7" w:tplc="F4809652" w:tentative="1">
      <w:start w:val="1"/>
      <w:numFmt w:val="lowerLetter"/>
      <w:lvlText w:val="%8."/>
      <w:lvlJc w:val="left"/>
      <w:pPr>
        <w:ind w:left="5760" w:hanging="360"/>
      </w:pPr>
    </w:lvl>
    <w:lvl w:ilvl="8" w:tplc="2AFC8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30BC1A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BD2F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5EA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43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65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8A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E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0E4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A3A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6B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EB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2EA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25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E4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E0D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21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67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2C2BAF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86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34D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4C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85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29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6D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85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2F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750436A">
      <w:start w:val="1"/>
      <w:numFmt w:val="decimal"/>
      <w:lvlText w:val="%1."/>
      <w:lvlJc w:val="left"/>
      <w:pPr>
        <w:ind w:left="720" w:hanging="360"/>
      </w:pPr>
    </w:lvl>
    <w:lvl w:ilvl="1" w:tplc="ABBCD22C" w:tentative="1">
      <w:start w:val="1"/>
      <w:numFmt w:val="lowerLetter"/>
      <w:lvlText w:val="%2."/>
      <w:lvlJc w:val="left"/>
      <w:pPr>
        <w:ind w:left="1440" w:hanging="360"/>
      </w:pPr>
    </w:lvl>
    <w:lvl w:ilvl="2" w:tplc="977E3A50" w:tentative="1">
      <w:start w:val="1"/>
      <w:numFmt w:val="lowerRoman"/>
      <w:lvlText w:val="%3."/>
      <w:lvlJc w:val="right"/>
      <w:pPr>
        <w:ind w:left="2160" w:hanging="180"/>
      </w:pPr>
    </w:lvl>
    <w:lvl w:ilvl="3" w:tplc="5FF470CA" w:tentative="1">
      <w:start w:val="1"/>
      <w:numFmt w:val="decimal"/>
      <w:lvlText w:val="%4."/>
      <w:lvlJc w:val="left"/>
      <w:pPr>
        <w:ind w:left="2880" w:hanging="360"/>
      </w:pPr>
    </w:lvl>
    <w:lvl w:ilvl="4" w:tplc="722C97D4" w:tentative="1">
      <w:start w:val="1"/>
      <w:numFmt w:val="lowerLetter"/>
      <w:lvlText w:val="%5."/>
      <w:lvlJc w:val="left"/>
      <w:pPr>
        <w:ind w:left="3600" w:hanging="360"/>
      </w:pPr>
    </w:lvl>
    <w:lvl w:ilvl="5" w:tplc="250454EA" w:tentative="1">
      <w:start w:val="1"/>
      <w:numFmt w:val="lowerRoman"/>
      <w:lvlText w:val="%6."/>
      <w:lvlJc w:val="right"/>
      <w:pPr>
        <w:ind w:left="4320" w:hanging="180"/>
      </w:pPr>
    </w:lvl>
    <w:lvl w:ilvl="6" w:tplc="EDDEEAFA" w:tentative="1">
      <w:start w:val="1"/>
      <w:numFmt w:val="decimal"/>
      <w:lvlText w:val="%7."/>
      <w:lvlJc w:val="left"/>
      <w:pPr>
        <w:ind w:left="5040" w:hanging="360"/>
      </w:pPr>
    </w:lvl>
    <w:lvl w:ilvl="7" w:tplc="278EB518" w:tentative="1">
      <w:start w:val="1"/>
      <w:numFmt w:val="lowerLetter"/>
      <w:lvlText w:val="%8."/>
      <w:lvlJc w:val="left"/>
      <w:pPr>
        <w:ind w:left="5760" w:hanging="360"/>
      </w:pPr>
    </w:lvl>
    <w:lvl w:ilvl="8" w:tplc="C89CA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901E66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13A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2AD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7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3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862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CD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A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C05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57987"/>
    <w:rsid w:val="00062945"/>
    <w:rsid w:val="00063946"/>
    <w:rsid w:val="00065C9B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0B43"/>
    <w:rsid w:val="000F38DA"/>
    <w:rsid w:val="000F5822"/>
    <w:rsid w:val="000F796B"/>
    <w:rsid w:val="0010031E"/>
    <w:rsid w:val="001007CA"/>
    <w:rsid w:val="001012EB"/>
    <w:rsid w:val="001058E1"/>
    <w:rsid w:val="001078D1"/>
    <w:rsid w:val="00111185"/>
    <w:rsid w:val="00113372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3102"/>
    <w:rsid w:val="00145C3F"/>
    <w:rsid w:val="00145D34"/>
    <w:rsid w:val="00146284"/>
    <w:rsid w:val="0014690F"/>
    <w:rsid w:val="0015098E"/>
    <w:rsid w:val="0015236A"/>
    <w:rsid w:val="00153B3A"/>
    <w:rsid w:val="00164543"/>
    <w:rsid w:val="00164C48"/>
    <w:rsid w:val="0016514F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862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1F77"/>
    <w:rsid w:val="0023676E"/>
    <w:rsid w:val="002414B6"/>
    <w:rsid w:val="002422EB"/>
    <w:rsid w:val="00242397"/>
    <w:rsid w:val="002446DC"/>
    <w:rsid w:val="002475CE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951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571B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CB9"/>
    <w:rsid w:val="00307EB2"/>
    <w:rsid w:val="0031032B"/>
    <w:rsid w:val="00316E87"/>
    <w:rsid w:val="003230B4"/>
    <w:rsid w:val="0032453E"/>
    <w:rsid w:val="00325053"/>
    <w:rsid w:val="003256AC"/>
    <w:rsid w:val="00325EF5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B1E"/>
    <w:rsid w:val="00361607"/>
    <w:rsid w:val="00365C0D"/>
    <w:rsid w:val="00366F56"/>
    <w:rsid w:val="00371538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EFE"/>
    <w:rsid w:val="00406F33"/>
    <w:rsid w:val="00407C22"/>
    <w:rsid w:val="00412BBE"/>
    <w:rsid w:val="00414B20"/>
    <w:rsid w:val="0041628A"/>
    <w:rsid w:val="00417DE3"/>
    <w:rsid w:val="00420850"/>
    <w:rsid w:val="00420B1E"/>
    <w:rsid w:val="00423968"/>
    <w:rsid w:val="00427054"/>
    <w:rsid w:val="004304B1"/>
    <w:rsid w:val="00432DA8"/>
    <w:rsid w:val="0043320A"/>
    <w:rsid w:val="004332E3"/>
    <w:rsid w:val="00434353"/>
    <w:rsid w:val="0043586F"/>
    <w:rsid w:val="004371A3"/>
    <w:rsid w:val="00446960"/>
    <w:rsid w:val="00446F37"/>
    <w:rsid w:val="004518A6"/>
    <w:rsid w:val="00453A43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172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18AC"/>
    <w:rsid w:val="00582578"/>
    <w:rsid w:val="0058621D"/>
    <w:rsid w:val="00586904"/>
    <w:rsid w:val="005A4CBE"/>
    <w:rsid w:val="005B04A8"/>
    <w:rsid w:val="005B1FD0"/>
    <w:rsid w:val="005B24A9"/>
    <w:rsid w:val="005B28AD"/>
    <w:rsid w:val="005B328D"/>
    <w:rsid w:val="005B3503"/>
    <w:rsid w:val="005B3EE7"/>
    <w:rsid w:val="005B46FF"/>
    <w:rsid w:val="005B4DCD"/>
    <w:rsid w:val="005B4FAD"/>
    <w:rsid w:val="005C276A"/>
    <w:rsid w:val="005D380C"/>
    <w:rsid w:val="005D3F79"/>
    <w:rsid w:val="005D6E04"/>
    <w:rsid w:val="005D7A12"/>
    <w:rsid w:val="005E34D5"/>
    <w:rsid w:val="005E3ED8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AE5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1E7F"/>
    <w:rsid w:val="006432F2"/>
    <w:rsid w:val="0065320F"/>
    <w:rsid w:val="00653D64"/>
    <w:rsid w:val="00654E13"/>
    <w:rsid w:val="006619E7"/>
    <w:rsid w:val="00667489"/>
    <w:rsid w:val="00670D44"/>
    <w:rsid w:val="00670D47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7654"/>
    <w:rsid w:val="006B7C7E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A00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3D20"/>
    <w:rsid w:val="007A286D"/>
    <w:rsid w:val="007A314D"/>
    <w:rsid w:val="007A38DF"/>
    <w:rsid w:val="007A5FAC"/>
    <w:rsid w:val="007B00E5"/>
    <w:rsid w:val="007B20CF"/>
    <w:rsid w:val="007B2499"/>
    <w:rsid w:val="007B72E1"/>
    <w:rsid w:val="007B783A"/>
    <w:rsid w:val="007C1B95"/>
    <w:rsid w:val="007C2019"/>
    <w:rsid w:val="007C3DF3"/>
    <w:rsid w:val="007C796D"/>
    <w:rsid w:val="007D73FB"/>
    <w:rsid w:val="007D7608"/>
    <w:rsid w:val="007E2635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26D"/>
    <w:rsid w:val="00895A2F"/>
    <w:rsid w:val="00896EBD"/>
    <w:rsid w:val="008A026F"/>
    <w:rsid w:val="008A5665"/>
    <w:rsid w:val="008B24A8"/>
    <w:rsid w:val="008B25E4"/>
    <w:rsid w:val="008B3D78"/>
    <w:rsid w:val="008C11E1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0869"/>
    <w:rsid w:val="008F450A"/>
    <w:rsid w:val="008F4DEF"/>
    <w:rsid w:val="00901159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1FEC"/>
    <w:rsid w:val="00933D18"/>
    <w:rsid w:val="00942221"/>
    <w:rsid w:val="009477E0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CDA"/>
    <w:rsid w:val="0097565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C49"/>
    <w:rsid w:val="009C2E47"/>
    <w:rsid w:val="009C6BFB"/>
    <w:rsid w:val="009D0C05"/>
    <w:rsid w:val="009E24B7"/>
    <w:rsid w:val="009E2C00"/>
    <w:rsid w:val="009E49AD"/>
    <w:rsid w:val="009E4CC5"/>
    <w:rsid w:val="009E50EB"/>
    <w:rsid w:val="009E66FE"/>
    <w:rsid w:val="009E6B9D"/>
    <w:rsid w:val="009E70F4"/>
    <w:rsid w:val="009E72A3"/>
    <w:rsid w:val="009F1AD2"/>
    <w:rsid w:val="00A00C78"/>
    <w:rsid w:val="00A03C4C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12BC"/>
    <w:rsid w:val="00A75E23"/>
    <w:rsid w:val="00A82AA0"/>
    <w:rsid w:val="00A82F8A"/>
    <w:rsid w:val="00A84622"/>
    <w:rsid w:val="00A84BF0"/>
    <w:rsid w:val="00A9226B"/>
    <w:rsid w:val="00A9575C"/>
    <w:rsid w:val="00A95B56"/>
    <w:rsid w:val="00A95C07"/>
    <w:rsid w:val="00A95E81"/>
    <w:rsid w:val="00A969AF"/>
    <w:rsid w:val="00AA344C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277BC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7A7"/>
    <w:rsid w:val="00B9784D"/>
    <w:rsid w:val="00BA24D2"/>
    <w:rsid w:val="00BA5C89"/>
    <w:rsid w:val="00BB04EB"/>
    <w:rsid w:val="00BB2539"/>
    <w:rsid w:val="00BB4CE2"/>
    <w:rsid w:val="00BB5EF0"/>
    <w:rsid w:val="00BB6724"/>
    <w:rsid w:val="00BC0EFB"/>
    <w:rsid w:val="00BC2E39"/>
    <w:rsid w:val="00BD0CA6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5895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6C94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DF7B95"/>
    <w:rsid w:val="00E0068C"/>
    <w:rsid w:val="00E026E8"/>
    <w:rsid w:val="00E060F7"/>
    <w:rsid w:val="00E124D3"/>
    <w:rsid w:val="00E1267F"/>
    <w:rsid w:val="00E14C47"/>
    <w:rsid w:val="00E22698"/>
    <w:rsid w:val="00E25B7C"/>
    <w:rsid w:val="00E26421"/>
    <w:rsid w:val="00E3076B"/>
    <w:rsid w:val="00E33224"/>
    <w:rsid w:val="00E3339D"/>
    <w:rsid w:val="00E3725B"/>
    <w:rsid w:val="00E434D1"/>
    <w:rsid w:val="00E5608D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058"/>
    <w:rsid w:val="00E72606"/>
    <w:rsid w:val="00E73C3E"/>
    <w:rsid w:val="00E74050"/>
    <w:rsid w:val="00E74FCC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5A0D"/>
    <w:rsid w:val="00F12214"/>
    <w:rsid w:val="00F12565"/>
    <w:rsid w:val="00F12C7F"/>
    <w:rsid w:val="00F144BE"/>
    <w:rsid w:val="00F14ACA"/>
    <w:rsid w:val="00F17A0C"/>
    <w:rsid w:val="00F22C6C"/>
    <w:rsid w:val="00F23927"/>
    <w:rsid w:val="00F26644"/>
    <w:rsid w:val="00F26A05"/>
    <w:rsid w:val="00F307CE"/>
    <w:rsid w:val="00F32860"/>
    <w:rsid w:val="00F343C8"/>
    <w:rsid w:val="00F345A8"/>
    <w:rsid w:val="00F354C5"/>
    <w:rsid w:val="00F37108"/>
    <w:rsid w:val="00F40449"/>
    <w:rsid w:val="00F429B5"/>
    <w:rsid w:val="00F45B8E"/>
    <w:rsid w:val="00F47BAA"/>
    <w:rsid w:val="00F50315"/>
    <w:rsid w:val="00F520FE"/>
    <w:rsid w:val="00F52EAB"/>
    <w:rsid w:val="00F55A04"/>
    <w:rsid w:val="00F56E74"/>
    <w:rsid w:val="00F572EF"/>
    <w:rsid w:val="00F61A31"/>
    <w:rsid w:val="00F62DEC"/>
    <w:rsid w:val="00F66F00"/>
    <w:rsid w:val="00F67A2D"/>
    <w:rsid w:val="00F70A1B"/>
    <w:rsid w:val="00F72FDF"/>
    <w:rsid w:val="00F741BE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A7C90"/>
    <w:rsid w:val="00FB207A"/>
    <w:rsid w:val="00FB2886"/>
    <w:rsid w:val="00FB466E"/>
    <w:rsid w:val="00FB6F2F"/>
    <w:rsid w:val="00FC02F3"/>
    <w:rsid w:val="00FC752C"/>
    <w:rsid w:val="00FC794E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76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1BCB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nadpis">
    <w:name w:val="Styl 0. nadpis"/>
    <w:basedOn w:val="Normln"/>
    <w:rsid w:val="00A95C07"/>
    <w:pPr>
      <w:tabs>
        <w:tab w:val="clear" w:pos="567"/>
      </w:tabs>
      <w:spacing w:line="240" w:lineRule="auto"/>
      <w:ind w:left="567" w:hanging="567"/>
    </w:pPr>
    <w:rPr>
      <w:rFonts w:ascii="Arial" w:hAnsi="Arial"/>
      <w:sz w:val="24"/>
      <w:u w:val="single"/>
      <w:lang w:eastAsia="cs-CZ"/>
    </w:rPr>
  </w:style>
  <w:style w:type="character" w:customStyle="1" w:styleId="markedcontent">
    <w:name w:val="markedcontent"/>
    <w:rsid w:val="009E6B9D"/>
  </w:style>
  <w:style w:type="character" w:styleId="Nevyeenzmnka">
    <w:name w:val="Unresolved Mention"/>
    <w:basedOn w:val="Standardnpsmoodstavce"/>
    <w:rsid w:val="00FA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45E4-AC0A-4D57-B17C-BCA95DFD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1383</Words>
  <Characters>8165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7</cp:revision>
  <cp:lastPrinted>2022-10-26T09:04:00Z</cp:lastPrinted>
  <dcterms:created xsi:type="dcterms:W3CDTF">2024-12-03T11:27:00Z</dcterms:created>
  <dcterms:modified xsi:type="dcterms:W3CDTF">2024-12-19T12:58:00Z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