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12EB3B09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47339D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47339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40FA711" w14:textId="77777777" w:rsidR="005B704C" w:rsidRPr="00BF09C1" w:rsidRDefault="005B704C" w:rsidP="005B704C">
      <w:pPr>
        <w:autoSpaceDE w:val="0"/>
        <w:autoSpaceDN w:val="0"/>
        <w:adjustRightInd w:val="0"/>
      </w:pPr>
      <w:r w:rsidRPr="00BF09C1">
        <w:t>KOLIERYSIN NEO injekční emulze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8B02BA6" w14:textId="77777777" w:rsidR="009A1C84" w:rsidRPr="008C3675" w:rsidRDefault="009A1C84" w:rsidP="009A1C84">
      <w:pPr>
        <w:rPr>
          <w:szCs w:val="22"/>
        </w:rPr>
      </w:pPr>
      <w:r>
        <w:rPr>
          <w:szCs w:val="22"/>
        </w:rPr>
        <w:t>Každá dávka (</w:t>
      </w:r>
      <w:r w:rsidRPr="008C3675">
        <w:rPr>
          <w:szCs w:val="22"/>
        </w:rPr>
        <w:t>2 ml</w:t>
      </w:r>
      <w:r>
        <w:rPr>
          <w:szCs w:val="22"/>
        </w:rPr>
        <w:t>) obsahuje</w:t>
      </w:r>
      <w:r w:rsidRPr="008C3675">
        <w:rPr>
          <w:szCs w:val="22"/>
        </w:rPr>
        <w:t>:</w:t>
      </w:r>
    </w:p>
    <w:p w14:paraId="26A8413B" w14:textId="77777777" w:rsidR="005B704C" w:rsidRPr="00124A36" w:rsidRDefault="005B704C" w:rsidP="005B704C">
      <w:pPr>
        <w:rPr>
          <w:b/>
        </w:rPr>
      </w:pPr>
      <w:r w:rsidRPr="00124A36">
        <w:rPr>
          <w:b/>
        </w:rPr>
        <w:t>Léčivé látky:</w:t>
      </w:r>
    </w:p>
    <w:p w14:paraId="051204F7" w14:textId="202FC3D2" w:rsidR="00501DBD" w:rsidRPr="00124A36" w:rsidRDefault="00501DBD" w:rsidP="00501DBD">
      <w:pPr>
        <w:jc w:val="both"/>
      </w:pPr>
      <w:bookmarkStart w:id="0" w:name="_Hlk187143501"/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bookmarkStart w:id="1" w:name="_Hlk187062941"/>
      <w:proofErr w:type="spellStart"/>
      <w:r>
        <w:t>fimbriální</w:t>
      </w:r>
      <w:proofErr w:type="spellEnd"/>
      <w:r>
        <w:t xml:space="preserve"> </w:t>
      </w:r>
      <w:proofErr w:type="spellStart"/>
      <w:r>
        <w:t>adhezin</w:t>
      </w:r>
      <w:proofErr w:type="spellEnd"/>
      <w:r>
        <w:t xml:space="preserve"> </w:t>
      </w:r>
      <w:bookmarkEnd w:id="1"/>
      <w:r>
        <w:t xml:space="preserve">F4, </w:t>
      </w:r>
      <w:r w:rsidRPr="00BD591C">
        <w:t>inaktivovaná</w:t>
      </w:r>
      <w:r>
        <w:tab/>
      </w:r>
      <w:r>
        <w:tab/>
      </w:r>
      <w:r w:rsidR="003C1261">
        <w:tab/>
      </w:r>
      <w:r w:rsidR="003C1261">
        <w:tab/>
      </w:r>
      <w:r w:rsidR="003C1261"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1F551EC5" w14:textId="2224D7C6" w:rsidR="00501DBD" w:rsidRPr="00124A36" w:rsidRDefault="00501DBD" w:rsidP="00501DBD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proofErr w:type="spellStart"/>
      <w:r w:rsidRPr="00323DF0">
        <w:t>fimbriální</w:t>
      </w:r>
      <w:proofErr w:type="spellEnd"/>
      <w:r w:rsidRPr="00323DF0">
        <w:t xml:space="preserve"> </w:t>
      </w:r>
      <w:proofErr w:type="spellStart"/>
      <w:r w:rsidRPr="00323DF0">
        <w:t>adhezin</w:t>
      </w:r>
      <w:proofErr w:type="spellEnd"/>
      <w:r w:rsidRPr="00323DF0">
        <w:t xml:space="preserve"> </w:t>
      </w:r>
      <w:r>
        <w:t xml:space="preserve">F5, </w:t>
      </w:r>
      <w:r w:rsidRPr="00BD591C">
        <w:t>inaktivovaná</w:t>
      </w:r>
      <w:r>
        <w:tab/>
      </w:r>
      <w:r>
        <w:tab/>
      </w:r>
      <w:r w:rsidR="003C1261">
        <w:tab/>
      </w:r>
      <w:r w:rsidR="003C1261">
        <w:tab/>
      </w:r>
      <w:r w:rsidR="003C1261"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1F8A3765" w14:textId="0768A293" w:rsidR="00501DBD" w:rsidRPr="00124A36" w:rsidRDefault="00501DBD" w:rsidP="00501DBD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>
        <w:rPr>
          <w:i/>
        </w:rPr>
        <w:t>,</w:t>
      </w:r>
      <w:r>
        <w:t xml:space="preserve"> </w:t>
      </w:r>
      <w:proofErr w:type="spellStart"/>
      <w:r w:rsidRPr="00323DF0">
        <w:t>fimbriální</w:t>
      </w:r>
      <w:proofErr w:type="spellEnd"/>
      <w:r w:rsidRPr="00323DF0">
        <w:t xml:space="preserve"> </w:t>
      </w:r>
      <w:proofErr w:type="spellStart"/>
      <w:r w:rsidRPr="00323DF0">
        <w:t>adhezin</w:t>
      </w:r>
      <w:proofErr w:type="spellEnd"/>
      <w:r w:rsidRPr="00323DF0">
        <w:t xml:space="preserve"> </w:t>
      </w:r>
      <w:r>
        <w:t xml:space="preserve">F6, </w:t>
      </w:r>
      <w:r w:rsidRPr="00BD591C">
        <w:t>inaktivovaná</w:t>
      </w:r>
      <w:r>
        <w:tab/>
      </w:r>
      <w:r>
        <w:tab/>
      </w:r>
      <w:r w:rsidR="003C1261">
        <w:tab/>
      </w:r>
      <w:r w:rsidR="003C1261">
        <w:tab/>
      </w:r>
      <w:r w:rsidR="003C1261"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39F5AD4A" w14:textId="39F68B14" w:rsidR="005B704C" w:rsidRPr="000D4AE3" w:rsidRDefault="00501DBD" w:rsidP="005B704C">
      <w:pPr>
        <w:jc w:val="both"/>
        <w:rPr>
          <w:szCs w:val="22"/>
        </w:rPr>
      </w:pPr>
      <w:proofErr w:type="spellStart"/>
      <w:r w:rsidRPr="000D4AE3">
        <w:rPr>
          <w:i/>
          <w:szCs w:val="22"/>
        </w:rPr>
        <w:t>Escherichia</w:t>
      </w:r>
      <w:proofErr w:type="spellEnd"/>
      <w:r w:rsidRPr="000D4AE3">
        <w:rPr>
          <w:i/>
          <w:szCs w:val="22"/>
        </w:rPr>
        <w:t xml:space="preserve"> coli</w:t>
      </w:r>
      <w:r>
        <w:rPr>
          <w:i/>
          <w:szCs w:val="22"/>
        </w:rPr>
        <w:t>,</w:t>
      </w:r>
      <w:r>
        <w:rPr>
          <w:szCs w:val="22"/>
        </w:rPr>
        <w:t xml:space="preserve"> </w:t>
      </w:r>
      <w:proofErr w:type="spellStart"/>
      <w:r w:rsidRPr="00323DF0">
        <w:rPr>
          <w:szCs w:val="22"/>
        </w:rPr>
        <w:t>fimbriální</w:t>
      </w:r>
      <w:proofErr w:type="spellEnd"/>
      <w:r w:rsidRPr="00323DF0">
        <w:rPr>
          <w:szCs w:val="22"/>
        </w:rPr>
        <w:t xml:space="preserve"> </w:t>
      </w:r>
      <w:proofErr w:type="spellStart"/>
      <w:r w:rsidRPr="00323DF0">
        <w:rPr>
          <w:szCs w:val="22"/>
        </w:rPr>
        <w:t>adhezin</w:t>
      </w:r>
      <w:proofErr w:type="spellEnd"/>
      <w:r w:rsidRPr="00323DF0">
        <w:rPr>
          <w:szCs w:val="22"/>
        </w:rPr>
        <w:t xml:space="preserve"> </w:t>
      </w:r>
      <w:r w:rsidRPr="000D4AE3">
        <w:rPr>
          <w:szCs w:val="22"/>
        </w:rPr>
        <w:t>F41</w:t>
      </w:r>
      <w:r>
        <w:rPr>
          <w:szCs w:val="22"/>
        </w:rPr>
        <w:t xml:space="preserve">, </w:t>
      </w:r>
      <w:r w:rsidRPr="00BD591C">
        <w:rPr>
          <w:szCs w:val="22"/>
        </w:rPr>
        <w:t>inaktivovaná</w:t>
      </w:r>
      <w:r w:rsidRPr="000D4AE3">
        <w:rPr>
          <w:szCs w:val="22"/>
        </w:rPr>
        <w:tab/>
      </w:r>
      <w:r>
        <w:rPr>
          <w:szCs w:val="22"/>
        </w:rPr>
        <w:tab/>
      </w:r>
      <w:r w:rsidR="003C1261">
        <w:rPr>
          <w:szCs w:val="22"/>
        </w:rPr>
        <w:tab/>
      </w:r>
      <w:r w:rsidR="003C1261">
        <w:rPr>
          <w:szCs w:val="22"/>
        </w:rPr>
        <w:tab/>
      </w:r>
      <w:r w:rsidR="003C1261">
        <w:rPr>
          <w:szCs w:val="22"/>
        </w:rPr>
        <w:tab/>
      </w:r>
      <w:r w:rsidRPr="000D4AE3">
        <w:rPr>
          <w:szCs w:val="22"/>
        </w:rPr>
        <w:t xml:space="preserve">RP </w:t>
      </w:r>
      <w:r w:rsidRPr="000D4AE3">
        <w:rPr>
          <w:szCs w:val="22"/>
        </w:rPr>
        <w:sym w:font="Symbol" w:char="F0B3"/>
      </w:r>
      <w:r w:rsidRPr="000D4AE3">
        <w:rPr>
          <w:szCs w:val="22"/>
        </w:rPr>
        <w:t xml:space="preserve"> 1 </w:t>
      </w:r>
      <w:bookmarkEnd w:id="0"/>
    </w:p>
    <w:p w14:paraId="2105D184" w14:textId="4A1BA8E5" w:rsidR="005B704C" w:rsidRPr="000D4AE3" w:rsidRDefault="005B704C" w:rsidP="00BF09C1">
      <w:pPr>
        <w:jc w:val="both"/>
        <w:rPr>
          <w:szCs w:val="22"/>
        </w:rPr>
      </w:pPr>
      <w:proofErr w:type="spellStart"/>
      <w:r w:rsidRPr="000D4AE3">
        <w:rPr>
          <w:i/>
          <w:szCs w:val="22"/>
        </w:rPr>
        <w:t>Erysipelothrix</w:t>
      </w:r>
      <w:proofErr w:type="spellEnd"/>
      <w:r w:rsidRPr="000D4AE3">
        <w:rPr>
          <w:i/>
          <w:szCs w:val="22"/>
        </w:rPr>
        <w:t xml:space="preserve"> </w:t>
      </w:r>
      <w:proofErr w:type="spellStart"/>
      <w:r w:rsidRPr="000D4AE3">
        <w:rPr>
          <w:i/>
          <w:szCs w:val="22"/>
        </w:rPr>
        <w:t>rhusiopathiae</w:t>
      </w:r>
      <w:proofErr w:type="spellEnd"/>
      <w:r w:rsidR="00BF09C1">
        <w:rPr>
          <w:i/>
          <w:szCs w:val="22"/>
        </w:rPr>
        <w:t>,</w:t>
      </w:r>
      <w:r w:rsidRPr="000D4AE3">
        <w:rPr>
          <w:szCs w:val="22"/>
        </w:rPr>
        <w:t xml:space="preserve"> </w:t>
      </w:r>
      <w:r w:rsidR="009A1C84">
        <w:t>inaktivovan</w:t>
      </w:r>
      <w:r w:rsidR="00501DBD">
        <w:t>á</w:t>
      </w:r>
      <w:r w:rsidRPr="000D4AE3">
        <w:rPr>
          <w:szCs w:val="22"/>
        </w:rPr>
        <w:t xml:space="preserve"> </w:t>
      </w:r>
      <w:r w:rsidR="009A1C84" w:rsidRPr="000D4AE3">
        <w:rPr>
          <w:szCs w:val="22"/>
        </w:rPr>
        <w:t xml:space="preserve">(3 kmeny – typ 2, 1 kmen – typ 1) </w:t>
      </w:r>
      <w:r w:rsidRPr="000D4AE3">
        <w:rPr>
          <w:szCs w:val="22"/>
        </w:rPr>
        <w:t xml:space="preserve">    </w:t>
      </w:r>
      <w:r w:rsidRPr="000D4AE3">
        <w:rPr>
          <w:szCs w:val="22"/>
        </w:rPr>
        <w:tab/>
        <w:t xml:space="preserve">RP </w:t>
      </w:r>
      <w:r w:rsidRPr="000D4AE3">
        <w:rPr>
          <w:szCs w:val="22"/>
        </w:rPr>
        <w:sym w:font="Symbol" w:char="F0B3"/>
      </w:r>
      <w:r w:rsidRPr="000D4AE3">
        <w:rPr>
          <w:szCs w:val="22"/>
        </w:rPr>
        <w:t xml:space="preserve"> 1 </w:t>
      </w:r>
    </w:p>
    <w:p w14:paraId="73EF88C1" w14:textId="77777777" w:rsidR="005B704C" w:rsidRPr="00C6644C" w:rsidRDefault="005B704C" w:rsidP="00BF09C1"/>
    <w:p w14:paraId="475E4960" w14:textId="77777777" w:rsidR="005B704C" w:rsidRPr="00BF09C1" w:rsidRDefault="005B704C" w:rsidP="00BF09C1">
      <w:r w:rsidRPr="00BF09C1">
        <w:t>Relativní účinnost (RP) je dána srovnáním s referenčním sérem získaným ze zvířat vakcinovaných přípravkem, který vyhověl v </w:t>
      </w:r>
      <w:proofErr w:type="spellStart"/>
      <w:r w:rsidRPr="00BF09C1">
        <w:t>čelenžním</w:t>
      </w:r>
      <w:proofErr w:type="spellEnd"/>
      <w:r w:rsidRPr="00BF09C1">
        <w:t xml:space="preserve"> testu na cílovém druhu zvířat.</w:t>
      </w:r>
    </w:p>
    <w:p w14:paraId="2BC99D92" w14:textId="77777777" w:rsidR="00C6644C" w:rsidRDefault="00C6644C" w:rsidP="005B704C">
      <w:pPr>
        <w:rPr>
          <w:b/>
          <w:szCs w:val="22"/>
        </w:rPr>
      </w:pPr>
    </w:p>
    <w:p w14:paraId="0731CC0F" w14:textId="1A998C36" w:rsidR="005B704C" w:rsidRDefault="00C6644C" w:rsidP="005B704C">
      <w:pPr>
        <w:rPr>
          <w:b/>
        </w:rPr>
      </w:pPr>
      <w:r w:rsidRPr="00B41D57">
        <w:rPr>
          <w:b/>
          <w:szCs w:val="22"/>
        </w:rPr>
        <w:t>Adjuvans: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t>Olejové adjuvans</w:t>
      </w:r>
      <w:r w:rsidR="00BF09C1">
        <w:tab/>
        <w:t>0,5 ml</w:t>
      </w:r>
    </w:p>
    <w:p w14:paraId="1C6E094F" w14:textId="6D34B891" w:rsidR="005B704C" w:rsidRDefault="00C6644C" w:rsidP="00BF09C1">
      <w:pPr>
        <w:tabs>
          <w:tab w:val="clear" w:pos="567"/>
        </w:tabs>
        <w:spacing w:line="240" w:lineRule="auto"/>
      </w:pPr>
      <w:r w:rsidRPr="00B41D57">
        <w:rPr>
          <w:b/>
          <w:szCs w:val="22"/>
        </w:rPr>
        <w:t>Pomocné látky:</w:t>
      </w:r>
      <w:r>
        <w:rPr>
          <w:b/>
          <w:szCs w:val="22"/>
        </w:rPr>
        <w:tab/>
      </w:r>
      <w:proofErr w:type="spellStart"/>
      <w:r w:rsidR="005B704C" w:rsidRPr="00124A36">
        <w:t>Thiomersal</w:t>
      </w:r>
      <w:proofErr w:type="spellEnd"/>
      <w:r w:rsidR="00501DBD">
        <w:tab/>
      </w:r>
      <w:r w:rsidR="00BF09C1">
        <w:tab/>
      </w:r>
      <w:r w:rsidR="00501DBD">
        <w:t>0,2 mg</w:t>
      </w:r>
    </w:p>
    <w:p w14:paraId="7BCD36FA" w14:textId="6E9BBE8F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B3A60C" w14:textId="77777777" w:rsidR="00501DBD" w:rsidRDefault="00501DBD" w:rsidP="00501DB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Bílá až bílošedá mléčná tekutina, ve které může být malé množství snadno </w:t>
      </w:r>
      <w:proofErr w:type="spellStart"/>
      <w:r>
        <w:t>roztřepatelného</w:t>
      </w:r>
      <w:proofErr w:type="spellEnd"/>
      <w:r>
        <w:t xml:space="preserve"> sedimentu.</w:t>
      </w:r>
    </w:p>
    <w:p w14:paraId="67EA6BFB" w14:textId="77777777" w:rsidR="00501DBD" w:rsidRPr="00B41D57" w:rsidRDefault="00501DB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29CDDDD4" w14:textId="4F004247" w:rsidR="005B704C" w:rsidRPr="00124A36" w:rsidRDefault="00C6644C" w:rsidP="005B704C">
      <w:bookmarkStart w:id="2" w:name="_Hlk184713949"/>
      <w:bookmarkStart w:id="3" w:name="_Hlk184718171"/>
      <w:r w:rsidRPr="00FF6492">
        <w:rPr>
          <w:szCs w:val="22"/>
        </w:rPr>
        <w:t>Pras</w:t>
      </w:r>
      <w:r>
        <w:rPr>
          <w:szCs w:val="22"/>
        </w:rPr>
        <w:t>ata</w:t>
      </w:r>
      <w:r w:rsidRPr="00FF6492">
        <w:rPr>
          <w:szCs w:val="22"/>
        </w:rPr>
        <w:t xml:space="preserve"> (</w:t>
      </w:r>
      <w:bookmarkEnd w:id="2"/>
      <w:r w:rsidRPr="00FF6492">
        <w:rPr>
          <w:szCs w:val="22"/>
        </w:rPr>
        <w:t>březí p</w:t>
      </w:r>
      <w:bookmarkEnd w:id="3"/>
      <w:r w:rsidR="005B704C" w:rsidRPr="00124A36">
        <w:rPr>
          <w:snapToGrid w:val="0"/>
        </w:rPr>
        <w:t>rasničky a březí prasnice</w:t>
      </w:r>
      <w:r>
        <w:rPr>
          <w:snapToGrid w:val="0"/>
        </w:rPr>
        <w:t>)</w:t>
      </w:r>
      <w:r w:rsidR="005B704C" w:rsidRPr="00124A36">
        <w:rPr>
          <w:snapToGrid w:val="0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4CE932E3" w14:textId="66C0643C" w:rsidR="00C6644C" w:rsidRDefault="00C6644C" w:rsidP="00BF09C1">
      <w:pPr>
        <w:autoSpaceDE w:val="0"/>
        <w:autoSpaceDN w:val="0"/>
        <w:adjustRightInd w:val="0"/>
        <w:jc w:val="both"/>
      </w:pPr>
      <w:r w:rsidRPr="00124A36">
        <w:t>K</w:t>
      </w:r>
      <w:r>
        <w:t> </w:t>
      </w:r>
      <w:r w:rsidR="00501DBD">
        <w:t xml:space="preserve">aktivní imunizaci </w:t>
      </w:r>
      <w:r>
        <w:t>prasniček a</w:t>
      </w:r>
      <w:r w:rsidRPr="00124A36">
        <w:t xml:space="preserve"> prasnic proti července a k </w:t>
      </w:r>
      <w:r w:rsidR="00501DBD">
        <w:t>pasivní imunizaci</w:t>
      </w:r>
      <w:r w:rsidR="00501DBD" w:rsidRPr="00124A36">
        <w:t xml:space="preserve"> </w:t>
      </w:r>
      <w:r w:rsidRPr="00124A36">
        <w:t xml:space="preserve">selat proti enterálním </w:t>
      </w:r>
      <w:proofErr w:type="spellStart"/>
      <w:r w:rsidRPr="00124A36">
        <w:t>koli</w:t>
      </w:r>
      <w:proofErr w:type="spellEnd"/>
      <w:r w:rsidRPr="00124A36">
        <w:t xml:space="preserve"> infekcím.</w:t>
      </w:r>
    </w:p>
    <w:p w14:paraId="0F1F219B" w14:textId="53BC3C2A" w:rsidR="00C6644C" w:rsidRPr="00FF6492" w:rsidRDefault="00C6644C" w:rsidP="00C6644C">
      <w:pPr>
        <w:autoSpaceDE w:val="0"/>
        <w:autoSpaceDN w:val="0"/>
        <w:adjustRightInd w:val="0"/>
        <w:jc w:val="both"/>
        <w:rPr>
          <w:szCs w:val="22"/>
        </w:rPr>
      </w:pPr>
      <w:bookmarkStart w:id="4" w:name="_Hlk184718192"/>
      <w:r w:rsidRPr="00FF6492">
        <w:rPr>
          <w:szCs w:val="22"/>
        </w:rPr>
        <w:t xml:space="preserve">Selata </w:t>
      </w:r>
      <w:r>
        <w:rPr>
          <w:szCs w:val="22"/>
        </w:rPr>
        <w:t xml:space="preserve">jsou </w:t>
      </w:r>
      <w:r w:rsidRPr="00FF6492">
        <w:rPr>
          <w:szCs w:val="22"/>
        </w:rPr>
        <w:t>chr</w:t>
      </w:r>
      <w:r>
        <w:rPr>
          <w:szCs w:val="22"/>
        </w:rPr>
        <w:t xml:space="preserve">áněna </w:t>
      </w:r>
      <w:r w:rsidRPr="00FF6492">
        <w:rPr>
          <w:szCs w:val="22"/>
        </w:rPr>
        <w:t xml:space="preserve">kolostrální a laktogenní cestou od imunizované matky. </w:t>
      </w:r>
    </w:p>
    <w:bookmarkEnd w:id="4"/>
    <w:p w14:paraId="3858EA1C" w14:textId="77777777" w:rsidR="00C6644C" w:rsidRPr="00124A36" w:rsidRDefault="00C6644C" w:rsidP="00C6644C">
      <w:pPr>
        <w:autoSpaceDE w:val="0"/>
        <w:autoSpaceDN w:val="0"/>
        <w:adjustRightInd w:val="0"/>
      </w:pPr>
    </w:p>
    <w:p w14:paraId="461A13DB" w14:textId="77777777" w:rsidR="00C6644C" w:rsidRDefault="00C6644C" w:rsidP="00C6644C">
      <w:pPr>
        <w:tabs>
          <w:tab w:val="clear" w:pos="567"/>
        </w:tabs>
        <w:spacing w:line="240" w:lineRule="auto"/>
        <w:rPr>
          <w:i/>
        </w:rPr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 w:rsidRPr="00284C64">
        <w:rPr>
          <w:iCs/>
        </w:rPr>
        <w:t>:</w:t>
      </w:r>
    </w:p>
    <w:p w14:paraId="717890AC" w14:textId="77777777" w:rsidR="00C6644C" w:rsidRPr="00124A36" w:rsidRDefault="00C6644C" w:rsidP="00C6644C">
      <w:pPr>
        <w:autoSpaceDE w:val="0"/>
        <w:autoSpaceDN w:val="0"/>
        <w:adjustRightInd w:val="0"/>
        <w:jc w:val="both"/>
      </w:pPr>
      <w:r w:rsidRPr="00B41D57">
        <w:t>Nástup imunity:</w:t>
      </w:r>
      <w:r>
        <w:tab/>
        <w:t>p</w:t>
      </w:r>
      <w:r w:rsidRPr="008F58A4">
        <w:t>asivní imunita začíná sáním selat</w:t>
      </w:r>
      <w:r>
        <w:t xml:space="preserve"> </w:t>
      </w:r>
    </w:p>
    <w:p w14:paraId="395307B4" w14:textId="77777777" w:rsidR="00C6644C" w:rsidRPr="00B41D57" w:rsidRDefault="00C6644C" w:rsidP="00C6644C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>
        <w:tab/>
        <w:t>po dobu sání</w:t>
      </w:r>
    </w:p>
    <w:p w14:paraId="415B498D" w14:textId="77777777" w:rsidR="00C6644C" w:rsidRDefault="00C6644C" w:rsidP="00C6644C">
      <w:pPr>
        <w:tabs>
          <w:tab w:val="clear" w:pos="567"/>
        </w:tabs>
        <w:spacing w:line="240" w:lineRule="auto"/>
        <w:rPr>
          <w:i/>
          <w:iCs/>
        </w:rPr>
      </w:pPr>
    </w:p>
    <w:p w14:paraId="662172CC" w14:textId="77777777" w:rsidR="00C6644C" w:rsidRPr="00284C64" w:rsidRDefault="00C6644C" w:rsidP="00C6644C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F2F51">
        <w:rPr>
          <w:i/>
          <w:iCs/>
        </w:rPr>
        <w:t>Erysipelothrix</w:t>
      </w:r>
      <w:proofErr w:type="spellEnd"/>
      <w:r w:rsidRPr="008F2F51">
        <w:rPr>
          <w:i/>
          <w:iCs/>
        </w:rPr>
        <w:t xml:space="preserve"> </w:t>
      </w:r>
      <w:proofErr w:type="spellStart"/>
      <w:r w:rsidRPr="008F2F51">
        <w:rPr>
          <w:i/>
          <w:iCs/>
        </w:rPr>
        <w:t>rhusiopathiae</w:t>
      </w:r>
      <w:proofErr w:type="spellEnd"/>
      <w:r w:rsidRPr="00284C64">
        <w:rPr>
          <w:i/>
          <w:iCs/>
        </w:rPr>
        <w:t>:</w:t>
      </w:r>
    </w:p>
    <w:p w14:paraId="2C3DEE60" w14:textId="77777777" w:rsidR="00C6644C" w:rsidRPr="00124A36" w:rsidRDefault="00C6644C" w:rsidP="00C6644C">
      <w:pPr>
        <w:autoSpaceDE w:val="0"/>
        <w:autoSpaceDN w:val="0"/>
        <w:adjustRightInd w:val="0"/>
        <w:jc w:val="both"/>
      </w:pPr>
      <w:r w:rsidRPr="00B41D57">
        <w:t>Nástup imunity:</w:t>
      </w:r>
      <w:r>
        <w:tab/>
      </w:r>
      <w:r w:rsidRPr="00124A36">
        <w:t xml:space="preserve">21 dnů po vakcinaci </w:t>
      </w:r>
    </w:p>
    <w:p w14:paraId="5EEEB2CA" w14:textId="77777777" w:rsidR="00C6644C" w:rsidRPr="00B41D57" w:rsidRDefault="00C6644C" w:rsidP="00C6644C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>
        <w:tab/>
        <w:t>6 měsíců</w:t>
      </w:r>
    </w:p>
    <w:p w14:paraId="5A06956C" w14:textId="77777777" w:rsidR="00C6644C" w:rsidRPr="00124A36" w:rsidRDefault="00C6644C" w:rsidP="00C6644C">
      <w:pPr>
        <w:autoSpaceDE w:val="0"/>
        <w:autoSpaceDN w:val="0"/>
        <w:adjustRightInd w:val="0"/>
      </w:pPr>
    </w:p>
    <w:p w14:paraId="4DFDB241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6D91A1E6" w14:textId="77777777" w:rsidR="005B704C" w:rsidRPr="00124A36" w:rsidRDefault="005B704C" w:rsidP="005B704C">
      <w:r w:rsidRPr="00124A36">
        <w:t>Klinicky nemocné a z nemoci podezřelé prasnice.</w:t>
      </w:r>
    </w:p>
    <w:p w14:paraId="731AFE10" w14:textId="77777777" w:rsidR="005B704C" w:rsidRPr="00B41D57" w:rsidRDefault="005B70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CE995B2" w14:textId="77777777" w:rsidR="00501DBD" w:rsidRPr="00B41D57" w:rsidRDefault="00501DBD" w:rsidP="00501DB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</w:p>
    <w:p w14:paraId="3E42EC02" w14:textId="77777777" w:rsidR="00BF09C1" w:rsidRDefault="00501DBD" w:rsidP="00F354C5">
      <w:pPr>
        <w:tabs>
          <w:tab w:val="clear" w:pos="567"/>
        </w:tabs>
        <w:spacing w:line="240" w:lineRule="auto"/>
      </w:pPr>
      <w:r w:rsidRPr="00B41D57">
        <w:t>Vakcinovat pouze zdravá zvířata.</w:t>
      </w:r>
    </w:p>
    <w:p w14:paraId="3F1B7FF4" w14:textId="77777777" w:rsidR="00BF09C1" w:rsidRDefault="00BF09C1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4F1A40" w14:textId="2864D3BB" w:rsidR="00F354C5" w:rsidRPr="00B41D57" w:rsidRDefault="0047339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8832839" w14:textId="77777777" w:rsidR="00C6644C" w:rsidRPr="00B41D57" w:rsidRDefault="00C6644C" w:rsidP="00C6644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3C01F45B" w14:textId="48272DE3" w:rsidR="00C6644C" w:rsidRDefault="00C6644C" w:rsidP="00C6644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221846F7" w14:textId="372FA56A" w:rsidR="00B76F78" w:rsidRDefault="00B76F78">
      <w:pPr>
        <w:tabs>
          <w:tab w:val="clear" w:pos="567"/>
        </w:tabs>
        <w:spacing w:line="240" w:lineRule="auto"/>
        <w:rPr>
          <w:szCs w:val="22"/>
        </w:rPr>
      </w:pPr>
    </w:p>
    <w:p w14:paraId="320829BE" w14:textId="77777777" w:rsidR="00C6644C" w:rsidRPr="00B41D57" w:rsidRDefault="00C6644C" w:rsidP="00C6644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7E3619F6" w14:textId="314BDCA7" w:rsidR="00C6644C" w:rsidRPr="00B41D57" w:rsidRDefault="00C6644C" w:rsidP="00C6644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3CDD5B2" w14:textId="148BA0BE" w:rsidR="005B1FD0" w:rsidRPr="00B41D57" w:rsidRDefault="0047339D" w:rsidP="00C6644C">
      <w:pPr>
        <w:autoSpaceDE w:val="0"/>
        <w:autoSpaceDN w:val="0"/>
        <w:adjustRightInd w:val="0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  <w:r w:rsidR="00C6644C" w:rsidRPr="00C6644C">
        <w:t xml:space="preserve"> </w:t>
      </w:r>
      <w:r w:rsidR="00C6644C" w:rsidRPr="00B41D57">
        <w:t>Lze použít během březosti.</w:t>
      </w:r>
    </w:p>
    <w:p w14:paraId="5A8BB72C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A08BBFD" w:rsidR="005B1FD0" w:rsidRPr="00B41D57" w:rsidRDefault="0047339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7AC61A3" w14:textId="6DA3E848" w:rsidR="00C6644C" w:rsidRDefault="00C6644C" w:rsidP="00C6644C">
      <w:pPr>
        <w:tabs>
          <w:tab w:val="clear" w:pos="567"/>
        </w:tabs>
        <w:spacing w:line="240" w:lineRule="auto"/>
        <w:jc w:val="both"/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4130B04" w14:textId="77777777" w:rsidR="00BF09C1" w:rsidRPr="00B41D57" w:rsidRDefault="00BF09C1" w:rsidP="00C66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6A544580" w:rsidR="005B1FD0" w:rsidRDefault="0047339D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64BFE7C" w14:textId="32B0F2C4" w:rsidR="00501DBD" w:rsidRPr="00501DBD" w:rsidRDefault="00501DBD" w:rsidP="00BF09C1">
      <w:pPr>
        <w:autoSpaceDE w:val="0"/>
        <w:autoSpaceDN w:val="0"/>
        <w:adjustRightInd w:val="0"/>
      </w:pPr>
      <w:r w:rsidRPr="00124A36">
        <w:t>Dvojnásobná dávka vakcíny nemá žádné vedlejší účinky na cílová zvířata.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66311F9" w:rsidR="005B1FD0" w:rsidRPr="00B41D57" w:rsidRDefault="0047339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1756626" w14:textId="77777777" w:rsidR="00ED600E" w:rsidRPr="00B41D57" w:rsidRDefault="00ED600E" w:rsidP="00ED600E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47339D" w:rsidP="001B4235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4EC34D1" w14:textId="0C1B1892" w:rsidR="00437009" w:rsidRPr="00FF6492" w:rsidRDefault="00437009" w:rsidP="00BF09C1">
      <w:pPr>
        <w:tabs>
          <w:tab w:val="left" w:pos="2960"/>
        </w:tabs>
        <w:autoSpaceDE w:val="0"/>
        <w:autoSpaceDN w:val="0"/>
        <w:adjustRightInd w:val="0"/>
        <w:spacing w:line="240" w:lineRule="auto"/>
        <w:rPr>
          <w:szCs w:val="22"/>
        </w:rPr>
      </w:pPr>
      <w:bookmarkStart w:id="5" w:name="_Hlk184714218"/>
      <w:r w:rsidRPr="00FF6492">
        <w:rPr>
          <w:szCs w:val="22"/>
        </w:rPr>
        <w:t>Pras</w:t>
      </w:r>
      <w:r>
        <w:rPr>
          <w:szCs w:val="22"/>
        </w:rPr>
        <w:t>ata</w:t>
      </w:r>
      <w:r w:rsidRPr="00FF6492">
        <w:rPr>
          <w:szCs w:val="22"/>
        </w:rPr>
        <w:t xml:space="preserve"> (březí prasničky a březí prasnice).</w:t>
      </w:r>
      <w:r w:rsidRPr="00FF6492">
        <w:rPr>
          <w:szCs w:val="22"/>
        </w:rPr>
        <w:tab/>
      </w:r>
    </w:p>
    <w:bookmarkEnd w:id="5"/>
    <w:p w14:paraId="37FC9D9F" w14:textId="77777777" w:rsidR="001B4235" w:rsidRDefault="001B4235" w:rsidP="001B4235">
      <w:pPr>
        <w:spacing w:line="240" w:lineRule="auto"/>
      </w:pPr>
    </w:p>
    <w:p w14:paraId="784423C2" w14:textId="319D64D0" w:rsidR="00F520FE" w:rsidRDefault="001B4235" w:rsidP="00BF09C1">
      <w:pPr>
        <w:spacing w:line="240" w:lineRule="auto"/>
      </w:pPr>
      <w:r w:rsidRPr="00B41D57">
        <w:t>Časté</w:t>
      </w:r>
      <w:r>
        <w:t xml:space="preserve"> </w:t>
      </w:r>
      <w:r w:rsidRPr="00B41D57">
        <w:t>(1 až 10 zvířat / 100 ošetřených zvířat):</w:t>
      </w:r>
      <w:r>
        <w:t xml:space="preserve"> </w:t>
      </w:r>
    </w:p>
    <w:p w14:paraId="0565A6FA" w14:textId="77777777" w:rsidR="001B4235" w:rsidRDefault="001B4235" w:rsidP="00BF09C1">
      <w:pPr>
        <w:spacing w:line="240" w:lineRule="auto"/>
      </w:pPr>
      <w:r>
        <w:t>- otok v místě injekčního podání </w:t>
      </w:r>
      <w:r w:rsidRPr="00284C64">
        <w:rPr>
          <w:vertAlign w:val="superscript"/>
        </w:rPr>
        <w:t>1</w:t>
      </w:r>
    </w:p>
    <w:p w14:paraId="36C630EE" w14:textId="1288C628" w:rsidR="001B4235" w:rsidRDefault="001B4235" w:rsidP="00BF09C1">
      <w:pPr>
        <w:spacing w:line="240" w:lineRule="auto"/>
        <w:rPr>
          <w:iCs/>
          <w:szCs w:val="22"/>
          <w:vertAlign w:val="superscript"/>
        </w:rPr>
      </w:pPr>
      <w:r>
        <w:rPr>
          <w:iCs/>
          <w:szCs w:val="22"/>
        </w:rPr>
        <w:t xml:space="preserve">- zduření a bolestivost </w:t>
      </w:r>
      <w:r>
        <w:t>v místě injekčního podání</w:t>
      </w:r>
      <w:r>
        <w:rPr>
          <w:iCs/>
          <w:szCs w:val="22"/>
        </w:rPr>
        <w:t xml:space="preserve"> </w:t>
      </w:r>
      <w:r>
        <w:rPr>
          <w:iCs/>
          <w:szCs w:val="22"/>
          <w:vertAlign w:val="superscript"/>
        </w:rPr>
        <w:t>1</w:t>
      </w:r>
    </w:p>
    <w:p w14:paraId="6C973009" w14:textId="77777777" w:rsidR="001B4235" w:rsidRDefault="001B4235" w:rsidP="001B4235">
      <w:pPr>
        <w:spacing w:line="240" w:lineRule="auto"/>
      </w:pPr>
    </w:p>
    <w:p w14:paraId="1ABCE5FE" w14:textId="69513CD2" w:rsidR="001B4235" w:rsidRDefault="001B4235" w:rsidP="00BF09C1">
      <w:pPr>
        <w:spacing w:line="240" w:lineRule="auto"/>
      </w:pPr>
      <w:r>
        <w:t xml:space="preserve">Neznámá četnost: </w:t>
      </w:r>
    </w:p>
    <w:p w14:paraId="783C10CD" w14:textId="699E0D29" w:rsidR="001B4235" w:rsidRDefault="001B4235" w:rsidP="00BF09C1">
      <w:pPr>
        <w:spacing w:line="240" w:lineRule="auto"/>
        <w:rPr>
          <w:iCs/>
          <w:szCs w:val="22"/>
          <w:vertAlign w:val="superscript"/>
        </w:rPr>
      </w:pPr>
      <w:r>
        <w:t>-</w:t>
      </w:r>
      <w:r w:rsidRPr="001B4235">
        <w:rPr>
          <w:szCs w:val="22"/>
        </w:rPr>
        <w:t xml:space="preserve"> </w:t>
      </w:r>
      <w:r>
        <w:rPr>
          <w:szCs w:val="22"/>
        </w:rPr>
        <w:t>přechodné zvýšení tělesné teploty</w:t>
      </w:r>
      <w:r w:rsidR="00501DBD">
        <w:rPr>
          <w:szCs w:val="22"/>
        </w:rPr>
        <w:t>,</w:t>
      </w:r>
      <w:r w:rsidR="00501DBD" w:rsidRPr="00501DBD">
        <w:rPr>
          <w:szCs w:val="22"/>
        </w:rPr>
        <w:t xml:space="preserve"> </w:t>
      </w:r>
      <w:r w:rsidR="00501DBD" w:rsidRPr="007859F6">
        <w:rPr>
          <w:szCs w:val="22"/>
        </w:rPr>
        <w:t>snížení příjmu krmiva</w:t>
      </w:r>
      <w:r w:rsidR="00501DBD">
        <w:rPr>
          <w:szCs w:val="22"/>
        </w:rPr>
        <w:t>,</w:t>
      </w:r>
      <w:r w:rsidR="00501DBD" w:rsidRPr="007859F6">
        <w:rPr>
          <w:szCs w:val="22"/>
        </w:rPr>
        <w:t> ospalost</w:t>
      </w:r>
      <w:r>
        <w:rPr>
          <w:szCs w:val="22"/>
        </w:rPr>
        <w:t xml:space="preserve"> </w:t>
      </w:r>
      <w:r w:rsidRPr="00284C64">
        <w:rPr>
          <w:szCs w:val="22"/>
          <w:vertAlign w:val="superscript"/>
        </w:rPr>
        <w:t>2</w:t>
      </w:r>
    </w:p>
    <w:p w14:paraId="22549BEF" w14:textId="77777777" w:rsidR="001B4235" w:rsidRPr="00B41D57" w:rsidRDefault="001B4235" w:rsidP="00BF09C1">
      <w:pPr>
        <w:spacing w:line="240" w:lineRule="auto"/>
        <w:rPr>
          <w:iCs/>
          <w:szCs w:val="22"/>
        </w:rPr>
      </w:pPr>
    </w:p>
    <w:p w14:paraId="7E9660C1" w14:textId="145CB68C" w:rsidR="001B4235" w:rsidRDefault="001B4235" w:rsidP="001B4235">
      <w:pPr>
        <w:tabs>
          <w:tab w:val="clear" w:pos="567"/>
          <w:tab w:val="left" w:pos="180"/>
          <w:tab w:val="left" w:pos="270"/>
        </w:tabs>
        <w:spacing w:line="240" w:lineRule="auto"/>
        <w:jc w:val="both"/>
      </w:pPr>
      <w:r w:rsidRPr="00284C64">
        <w:rPr>
          <w:szCs w:val="22"/>
          <w:vertAlign w:val="superscript"/>
        </w:rPr>
        <w:t>1</w:t>
      </w:r>
      <w:r>
        <w:rPr>
          <w:szCs w:val="22"/>
        </w:rPr>
        <w:tab/>
        <w:t xml:space="preserve">vymizí do </w:t>
      </w:r>
      <w:r>
        <w:t>2</w:t>
      </w:r>
      <w:r w:rsidRPr="00124A36">
        <w:t xml:space="preserve"> týdnů.</w:t>
      </w:r>
    </w:p>
    <w:p w14:paraId="6A0AB78F" w14:textId="75FB5ECA" w:rsidR="001B4235" w:rsidRDefault="001B4235" w:rsidP="001B4235">
      <w:pPr>
        <w:tabs>
          <w:tab w:val="clear" w:pos="567"/>
          <w:tab w:val="left" w:pos="180"/>
          <w:tab w:val="left" w:pos="270"/>
        </w:tabs>
        <w:spacing w:line="240" w:lineRule="auto"/>
        <w:jc w:val="both"/>
      </w:pPr>
      <w:r w:rsidRPr="00284C64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>
        <w:rPr>
          <w:szCs w:val="22"/>
        </w:rPr>
        <w:tab/>
        <w:t xml:space="preserve">za 2-4 hodiny </w:t>
      </w:r>
      <w:r w:rsidR="00A21E2A">
        <w:rPr>
          <w:szCs w:val="22"/>
        </w:rPr>
        <w:t xml:space="preserve">po aplikaci, </w:t>
      </w:r>
      <w:r w:rsidRPr="00124A36">
        <w:t>vymizí v průběhu 24 až 36 hodin.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0606D7" w14:textId="0434B939" w:rsidR="00A21E2A" w:rsidRDefault="0047339D" w:rsidP="009A1C84">
      <w:pPr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797835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360471E4" w14:textId="41C7C60F" w:rsidR="009A1C84" w:rsidRPr="00F500A2" w:rsidRDefault="009A1C84" w:rsidP="009A1C84">
      <w:pPr>
        <w:jc w:val="both"/>
        <w:rPr>
          <w:szCs w:val="22"/>
        </w:rPr>
      </w:pPr>
      <w:r w:rsidRPr="00F500A2">
        <w:rPr>
          <w:szCs w:val="22"/>
        </w:rPr>
        <w:t xml:space="preserve">Ústav pro státní kontrolu veterinárních biopreparátů a léčiv </w:t>
      </w:r>
    </w:p>
    <w:p w14:paraId="639209DF" w14:textId="77777777" w:rsidR="009A1C84" w:rsidRPr="00F500A2" w:rsidRDefault="009A1C84" w:rsidP="009A1C84">
      <w:pPr>
        <w:jc w:val="both"/>
        <w:rPr>
          <w:szCs w:val="22"/>
        </w:rPr>
      </w:pPr>
      <w:r w:rsidRPr="00F500A2">
        <w:rPr>
          <w:szCs w:val="22"/>
        </w:rPr>
        <w:t xml:space="preserve">Hudcova 232/56a </w:t>
      </w:r>
    </w:p>
    <w:p w14:paraId="7491AC3D" w14:textId="77777777" w:rsidR="009A1C84" w:rsidRPr="00F500A2" w:rsidRDefault="009A1C84" w:rsidP="009A1C84">
      <w:pPr>
        <w:jc w:val="both"/>
        <w:rPr>
          <w:szCs w:val="22"/>
        </w:rPr>
      </w:pPr>
      <w:r w:rsidRPr="00F500A2">
        <w:rPr>
          <w:szCs w:val="22"/>
        </w:rPr>
        <w:t>621 00 Brno</w:t>
      </w:r>
    </w:p>
    <w:p w14:paraId="1389A682" w14:textId="77777777" w:rsidR="009A1C84" w:rsidRPr="00F500A2" w:rsidRDefault="009A1C84" w:rsidP="009A1C84">
      <w:pPr>
        <w:jc w:val="both"/>
        <w:rPr>
          <w:szCs w:val="22"/>
        </w:rPr>
      </w:pPr>
      <w:r w:rsidRPr="00F500A2">
        <w:rPr>
          <w:szCs w:val="22"/>
        </w:rPr>
        <w:t xml:space="preserve">Mail: </w:t>
      </w:r>
      <w:hyperlink r:id="rId8" w:history="1">
        <w:r w:rsidRPr="00573C04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 </w:t>
      </w:r>
    </w:p>
    <w:p w14:paraId="22C596EE" w14:textId="77777777" w:rsidR="009A1C84" w:rsidRPr="00F500A2" w:rsidRDefault="009A1C84" w:rsidP="009A1C84">
      <w:pPr>
        <w:rPr>
          <w:szCs w:val="22"/>
        </w:rPr>
      </w:pPr>
      <w:r w:rsidRPr="00F500A2">
        <w:rPr>
          <w:szCs w:val="22"/>
        </w:rPr>
        <w:t xml:space="preserve">Webové stránky: </w:t>
      </w:r>
      <w:hyperlink r:id="rId9" w:history="1">
        <w:r w:rsidRPr="00F500A2">
          <w:rPr>
            <w:rStyle w:val="Hypertextovodkaz"/>
            <w:szCs w:val="22"/>
          </w:rPr>
          <w:t>www.uskvbl.cz/cs/farmakovigilance</w:t>
        </w:r>
      </w:hyperlink>
      <w:r w:rsidRPr="00F500A2">
        <w:rPr>
          <w:szCs w:val="22"/>
        </w:rPr>
        <w:t xml:space="preserve">   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DE48A2F" w14:textId="77777777" w:rsidR="00ED600E" w:rsidRDefault="00ED600E" w:rsidP="00ED600E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Dávka 2 ml, podání intramuskulárně.</w:t>
      </w:r>
    </w:p>
    <w:p w14:paraId="6395F1A2" w14:textId="77777777" w:rsidR="00ED600E" w:rsidRDefault="00ED600E" w:rsidP="00ED600E">
      <w:pPr>
        <w:tabs>
          <w:tab w:val="clear" w:pos="567"/>
        </w:tabs>
        <w:spacing w:line="240" w:lineRule="auto"/>
        <w:jc w:val="both"/>
        <w:rPr>
          <w:u w:val="single"/>
        </w:rPr>
      </w:pPr>
    </w:p>
    <w:p w14:paraId="0A63B569" w14:textId="77777777" w:rsidR="00ED600E" w:rsidRPr="008F58A4" w:rsidRDefault="00ED600E" w:rsidP="00ED600E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8F58A4">
        <w:rPr>
          <w:u w:val="single"/>
        </w:rPr>
        <w:t>Březí prasničky a prasnice</w:t>
      </w:r>
    </w:p>
    <w:p w14:paraId="2E3343A7" w14:textId="77777777" w:rsidR="00ED600E" w:rsidRPr="00BF09C1" w:rsidRDefault="00ED600E" w:rsidP="00ED600E">
      <w:pPr>
        <w:autoSpaceDE w:val="0"/>
        <w:autoSpaceDN w:val="0"/>
        <w:adjustRightInd w:val="0"/>
        <w:ind w:left="2265" w:hanging="2265"/>
        <w:jc w:val="both"/>
        <w:rPr>
          <w:i/>
          <w:iCs/>
        </w:rPr>
      </w:pPr>
      <w:r w:rsidRPr="00BF09C1">
        <w:rPr>
          <w:i/>
          <w:iCs/>
        </w:rPr>
        <w:t>Základní vakcinace:</w:t>
      </w:r>
      <w:r w:rsidRPr="00BF09C1">
        <w:rPr>
          <w:i/>
          <w:iCs/>
        </w:rPr>
        <w:tab/>
      </w:r>
    </w:p>
    <w:p w14:paraId="7FB73495" w14:textId="77777777" w:rsidR="00ED600E" w:rsidRDefault="00ED600E" w:rsidP="00ED600E">
      <w:pPr>
        <w:autoSpaceDE w:val="0"/>
        <w:autoSpaceDN w:val="0"/>
        <w:adjustRightInd w:val="0"/>
        <w:jc w:val="both"/>
      </w:pPr>
      <w:r>
        <w:t>N</w:t>
      </w:r>
      <w:r w:rsidRPr="00124A36">
        <w:t>ejpozději 5 týdnů před očekávaným porodem jednou dávkou vakcíny KOLIERYSIN NEO.</w:t>
      </w:r>
    </w:p>
    <w:p w14:paraId="32692CF1" w14:textId="77777777" w:rsidR="00ED600E" w:rsidRDefault="00ED600E" w:rsidP="00ED600E">
      <w:pPr>
        <w:autoSpaceDE w:val="0"/>
        <w:autoSpaceDN w:val="0"/>
        <w:adjustRightInd w:val="0"/>
        <w:jc w:val="both"/>
      </w:pPr>
      <w:r w:rsidRPr="00124A36">
        <w:t xml:space="preserve">K zajištění ochrany selat proti enterálním </w:t>
      </w:r>
      <w:proofErr w:type="spellStart"/>
      <w:r w:rsidRPr="00124A36">
        <w:t>koli</w:t>
      </w:r>
      <w:proofErr w:type="spellEnd"/>
      <w:r w:rsidRPr="00124A36">
        <w:t xml:space="preserve"> infekcím (kolostrální a laktogenní cestou sáním od imunní matky) je nutná revakcinace jednou dávkou vakcíny KOLISIN NEO s odstupem 10</w:t>
      </w:r>
      <w:r>
        <w:t xml:space="preserve"> </w:t>
      </w:r>
      <w:r w:rsidRPr="00124A36">
        <w:t>-</w:t>
      </w:r>
      <w:r>
        <w:t xml:space="preserve"> </w:t>
      </w:r>
      <w:r w:rsidRPr="00124A36">
        <w:t xml:space="preserve">14 dní. Tato revakcinace musí být provedena nejpozději 14 dní před očekávaným porodem. </w:t>
      </w:r>
    </w:p>
    <w:p w14:paraId="07EDFA49" w14:textId="77777777" w:rsidR="00ED600E" w:rsidRPr="00BF09C1" w:rsidRDefault="00ED600E" w:rsidP="00ED600E">
      <w:pPr>
        <w:autoSpaceDE w:val="0"/>
        <w:autoSpaceDN w:val="0"/>
        <w:adjustRightInd w:val="0"/>
        <w:ind w:left="1140" w:hanging="1140"/>
        <w:jc w:val="both"/>
        <w:rPr>
          <w:i/>
          <w:iCs/>
        </w:rPr>
      </w:pPr>
      <w:r w:rsidRPr="00BF09C1">
        <w:rPr>
          <w:i/>
          <w:iCs/>
        </w:rPr>
        <w:lastRenderedPageBreak/>
        <w:t>Revakcinace</w:t>
      </w:r>
      <w:r w:rsidRPr="00BF09C1">
        <w:rPr>
          <w:i/>
          <w:iCs/>
        </w:rPr>
        <w:tab/>
        <w:t>:</w:t>
      </w:r>
      <w:r w:rsidRPr="00BF09C1">
        <w:rPr>
          <w:i/>
          <w:iCs/>
        </w:rPr>
        <w:tab/>
      </w:r>
    </w:p>
    <w:p w14:paraId="4FA7891A" w14:textId="77777777" w:rsidR="00ED600E" w:rsidRPr="00124A36" w:rsidRDefault="00ED600E" w:rsidP="00ED600E">
      <w:pPr>
        <w:autoSpaceDE w:val="0"/>
        <w:autoSpaceDN w:val="0"/>
        <w:adjustRightInd w:val="0"/>
        <w:ind w:left="1140" w:hanging="1140"/>
        <w:jc w:val="both"/>
      </w:pPr>
      <w:r w:rsidRPr="00124A36">
        <w:t>2 – 3 týdny před každým dalším očekávaným porodem revakcinace vakcínou KOLISIN NEO.</w:t>
      </w:r>
    </w:p>
    <w:p w14:paraId="6EEA3383" w14:textId="39E9B01F" w:rsidR="00B76F78" w:rsidRDefault="00B76F78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94E59F5" w14:textId="77777777" w:rsidR="005B704C" w:rsidRPr="00124A36" w:rsidRDefault="005B704C" w:rsidP="005B704C">
      <w:pPr>
        <w:rPr>
          <w:snapToGrid w:val="0"/>
        </w:rPr>
      </w:pPr>
      <w:r w:rsidRPr="00124A36">
        <w:rPr>
          <w:snapToGrid w:val="0"/>
        </w:rPr>
        <w:t>Před upotřebením nutno obsah lékovky protřepat.</w:t>
      </w:r>
    </w:p>
    <w:p w14:paraId="3D55A2AB" w14:textId="77777777" w:rsidR="005B704C" w:rsidRPr="00B41D57" w:rsidRDefault="005B704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Default="0047339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ED80D66" w14:textId="77777777" w:rsidR="0093796E" w:rsidRPr="00124A36" w:rsidRDefault="0093796E" w:rsidP="0093796E">
      <w:pPr>
        <w:rPr>
          <w:snapToGrid w:val="0"/>
        </w:rPr>
      </w:pPr>
      <w:r w:rsidRPr="00124A36">
        <w:rPr>
          <w:snapToGrid w:val="0"/>
        </w:rPr>
        <w:t>Bez ochranných lhůt.</w:t>
      </w:r>
    </w:p>
    <w:p w14:paraId="33848B12" w14:textId="77777777" w:rsidR="0093796E" w:rsidRPr="00B41D57" w:rsidRDefault="0093796E" w:rsidP="00B13B6D">
      <w:pPr>
        <w:pStyle w:val="Style1"/>
      </w:pPr>
    </w:p>
    <w:p w14:paraId="3EA828F0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C33BE22" w14:textId="2FA90CAE" w:rsidR="00C114FF" w:rsidRPr="00B41D57" w:rsidRDefault="0047339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3ECCDFFB" w:rsidR="00C114FF" w:rsidRPr="00B41D57" w:rsidRDefault="0047339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64809511" w14:textId="6CA491AA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23164D84" w:rsidR="00C114FF" w:rsidRDefault="00625AD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Chraňte před mrazem.</w:t>
      </w:r>
    </w:p>
    <w:p w14:paraId="3EBB2F4E" w14:textId="77777777" w:rsidR="00625AD7" w:rsidRDefault="00625AD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FB0BFC8" w:rsidR="00C114FF" w:rsidRPr="00B41D57" w:rsidRDefault="0047339D" w:rsidP="00BF09C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625AD7">
        <w:t>.</w:t>
      </w:r>
      <w:r w:rsidRPr="00B41D57">
        <w:t xml:space="preserve">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1C2064B3" w:rsidR="00C114FF" w:rsidRPr="00B41D57" w:rsidRDefault="0047339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</w:t>
      </w:r>
      <w:r w:rsidR="00625AD7" w:rsidRPr="00B41D57">
        <w:t>:</w:t>
      </w:r>
      <w:r w:rsidR="00625AD7">
        <w:t>10 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47339D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E91757A" w14:textId="119B0553" w:rsidR="00C114FF" w:rsidRPr="00B41D57" w:rsidRDefault="0047339D" w:rsidP="00BF09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BF09C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47339D" w:rsidP="00BF09C1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54D885CB" w:rsidR="00C114FF" w:rsidRPr="00B41D57" w:rsidRDefault="0047339D" w:rsidP="00BF09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2A6778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47339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24A84BC1" w14:textId="77777777" w:rsidR="002A6778" w:rsidRPr="00A11E2B" w:rsidRDefault="002A6778" w:rsidP="002A6778">
      <w:pPr>
        <w:rPr>
          <w:szCs w:val="22"/>
        </w:rPr>
      </w:pPr>
      <w:r w:rsidRPr="00A11E2B">
        <w:rPr>
          <w:szCs w:val="22"/>
        </w:rPr>
        <w:t>Veterinární léčivý přípravek je vydán pouze na předpis.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47339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0FD607A" w14:textId="77777777" w:rsidR="002A6778" w:rsidRPr="00124A36" w:rsidRDefault="002A6778" w:rsidP="002A6778">
      <w:pPr>
        <w:autoSpaceDE w:val="0"/>
        <w:autoSpaceDN w:val="0"/>
        <w:adjustRightInd w:val="0"/>
      </w:pPr>
      <w:r w:rsidRPr="00124A36">
        <w:t>97/077/04-C</w:t>
      </w:r>
    </w:p>
    <w:p w14:paraId="7A2F65F6" w14:textId="77777777" w:rsidR="00DB468A" w:rsidRPr="002A6778" w:rsidRDefault="00DB468A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07C754A" w14:textId="1C27C930" w:rsidR="002A6778" w:rsidRDefault="002A6778" w:rsidP="00625AD7">
      <w:pPr>
        <w:ind w:left="1560" w:hanging="1560"/>
        <w:jc w:val="both"/>
        <w:rPr>
          <w:b/>
          <w:iCs/>
          <w:snapToGrid w:val="0"/>
        </w:rPr>
      </w:pPr>
      <w:r w:rsidRPr="00BF09C1">
        <w:rPr>
          <w:bCs/>
          <w:iCs/>
          <w:snapToGrid w:val="0"/>
        </w:rPr>
        <w:t>Velikosti b</w:t>
      </w:r>
      <w:r w:rsidR="00625AD7" w:rsidRPr="00BF09C1">
        <w:rPr>
          <w:bCs/>
          <w:iCs/>
          <w:snapToGrid w:val="0"/>
        </w:rPr>
        <w:t>alení</w:t>
      </w:r>
      <w:r>
        <w:rPr>
          <w:bCs/>
          <w:iCs/>
          <w:snapToGrid w:val="0"/>
        </w:rPr>
        <w:t>:</w:t>
      </w:r>
      <w:r w:rsidR="00625AD7" w:rsidRPr="00124A36">
        <w:rPr>
          <w:b/>
          <w:iCs/>
          <w:snapToGrid w:val="0"/>
        </w:rPr>
        <w:tab/>
      </w:r>
    </w:p>
    <w:p w14:paraId="2FFE067D" w14:textId="53BD2040" w:rsidR="002A6778" w:rsidRDefault="00625AD7" w:rsidP="00625AD7">
      <w:pPr>
        <w:ind w:left="1560" w:hanging="1560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5 ml, 10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5 ml</w:t>
      </w:r>
    </w:p>
    <w:p w14:paraId="673B66EA" w14:textId="0AFE0449" w:rsidR="002A6778" w:rsidRDefault="00625AD7" w:rsidP="00625AD7">
      <w:pPr>
        <w:ind w:left="1560" w:hanging="1560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10 ml, 10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10 ml</w:t>
      </w:r>
    </w:p>
    <w:p w14:paraId="68DC08CA" w14:textId="728018EC" w:rsidR="002A6778" w:rsidRDefault="00625AD7" w:rsidP="00625AD7">
      <w:pPr>
        <w:ind w:left="1560" w:hanging="1560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20 ml, 10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20 ml</w:t>
      </w:r>
    </w:p>
    <w:p w14:paraId="03B12721" w14:textId="6D40BEAC" w:rsidR="002A6778" w:rsidRDefault="00625AD7" w:rsidP="00625AD7">
      <w:pPr>
        <w:ind w:left="1560" w:hanging="1560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50 ml, 12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50 ml, 24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50 ml</w:t>
      </w:r>
    </w:p>
    <w:p w14:paraId="749816B0" w14:textId="623FA695" w:rsidR="002A6778" w:rsidRDefault="00625AD7" w:rsidP="00625AD7">
      <w:pPr>
        <w:ind w:left="1560" w:hanging="1560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100 ml, 12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100 ml, 20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100 ml</w:t>
      </w:r>
    </w:p>
    <w:p w14:paraId="3D388B2B" w14:textId="3B3F9B5A" w:rsidR="002A6778" w:rsidRDefault="00625AD7" w:rsidP="00625AD7">
      <w:pPr>
        <w:ind w:left="1560" w:hanging="1560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250 ml, 12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250 ml, 20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250 ml</w:t>
      </w:r>
    </w:p>
    <w:p w14:paraId="636BE03D" w14:textId="31A6CB02" w:rsidR="00625AD7" w:rsidRPr="00124A36" w:rsidRDefault="00625AD7" w:rsidP="00625AD7">
      <w:pPr>
        <w:ind w:left="1560" w:hanging="1560"/>
        <w:jc w:val="both"/>
        <w:rPr>
          <w:snapToGrid w:val="0"/>
          <w:highlight w:val="yellow"/>
        </w:rPr>
      </w:pPr>
      <w:r w:rsidRPr="00124A36">
        <w:rPr>
          <w:bCs/>
          <w:snapToGrid w:val="0"/>
        </w:rPr>
        <w:t xml:space="preserve">1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500 ml, 12 </w:t>
      </w:r>
      <w:r w:rsidR="002A6778" w:rsidRPr="00A11E2B">
        <w:rPr>
          <w:snapToGrid w:val="0"/>
          <w:szCs w:val="22"/>
        </w:rPr>
        <w:t>×</w:t>
      </w:r>
      <w:r w:rsidR="002A6778">
        <w:rPr>
          <w:snapToGrid w:val="0"/>
          <w:szCs w:val="22"/>
        </w:rPr>
        <w:t> </w:t>
      </w:r>
      <w:r w:rsidRPr="00124A36">
        <w:rPr>
          <w:bCs/>
          <w:snapToGrid w:val="0"/>
        </w:rPr>
        <w:t xml:space="preserve">500 ml, 20 </w:t>
      </w:r>
      <w:r w:rsidR="002A6778" w:rsidRPr="00A11E2B">
        <w:rPr>
          <w:snapToGrid w:val="0"/>
          <w:szCs w:val="22"/>
        </w:rPr>
        <w:t>×</w:t>
      </w:r>
      <w:r w:rsidRPr="00124A36">
        <w:rPr>
          <w:bCs/>
          <w:snapToGrid w:val="0"/>
        </w:rPr>
        <w:t xml:space="preserve"> 500 m</w:t>
      </w:r>
      <w:r>
        <w:rPr>
          <w:bCs/>
          <w:snapToGrid w:val="0"/>
        </w:rPr>
        <w:t>l</w:t>
      </w:r>
      <w:r w:rsidRPr="00124A36">
        <w:rPr>
          <w:bCs/>
          <w:snapToGrid w:val="0"/>
        </w:rPr>
        <w:tab/>
      </w:r>
    </w:p>
    <w:p w14:paraId="1F9464D7" w14:textId="77777777" w:rsidR="00625AD7" w:rsidRPr="00B41D57" w:rsidRDefault="00625AD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6D9EAF59" w:rsidR="00DB468A" w:rsidRPr="00B41D57" w:rsidRDefault="0047339D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47339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FF4C72C" w14:textId="0DFF005E" w:rsidR="00DB468A" w:rsidRPr="00B41D57" w:rsidRDefault="00A21E2A" w:rsidP="00DB468A">
      <w:pPr>
        <w:rPr>
          <w:szCs w:val="22"/>
        </w:rPr>
      </w:pPr>
      <w:r>
        <w:t>01/2025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47339D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GoBack"/>
      <w:bookmarkEnd w:id="6"/>
    </w:p>
    <w:p w14:paraId="5CFB2E3A" w14:textId="77777777" w:rsidR="002A6778" w:rsidRPr="00F500A2" w:rsidRDefault="002A6778" w:rsidP="002A6778">
      <w:pPr>
        <w:ind w:right="-19"/>
        <w:jc w:val="both"/>
      </w:pPr>
      <w:r w:rsidRPr="00F500A2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F500A2">
          <w:rPr>
            <w:rStyle w:val="Hypertextovodkaz"/>
          </w:rPr>
          <w:t>https://www.uskvbl.cz</w:t>
        </w:r>
      </w:hyperlink>
      <w:r w:rsidRPr="00F500A2">
        <w:rPr>
          <w:rStyle w:val="markedcontent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47339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625108" w14:textId="1E852293" w:rsidR="00DB468A" w:rsidRDefault="0047339D" w:rsidP="00DB468A">
      <w:bookmarkStart w:id="7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2A6778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6CA1FD84" w14:textId="77777777" w:rsidR="002A6778" w:rsidRPr="00086023" w:rsidRDefault="002A6778" w:rsidP="002A677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86023">
        <w:rPr>
          <w:szCs w:val="22"/>
        </w:rPr>
        <w:t>Bioveta</w:t>
      </w:r>
      <w:proofErr w:type="spellEnd"/>
      <w:r w:rsidRPr="00086023">
        <w:rPr>
          <w:szCs w:val="22"/>
        </w:rPr>
        <w:t>, a.s.</w:t>
      </w:r>
    </w:p>
    <w:p w14:paraId="0C96AF39" w14:textId="77777777" w:rsidR="00B76F78" w:rsidRDefault="00B76F78" w:rsidP="002A6778">
      <w:pPr>
        <w:tabs>
          <w:tab w:val="clear" w:pos="567"/>
        </w:tabs>
        <w:spacing w:line="240" w:lineRule="auto"/>
        <w:rPr>
          <w:szCs w:val="22"/>
        </w:rPr>
      </w:pPr>
    </w:p>
    <w:p w14:paraId="1D8797FB" w14:textId="36E50FAA" w:rsidR="002A6778" w:rsidRPr="00086023" w:rsidRDefault="002A6778" w:rsidP="002A6778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Komenského 212/12</w:t>
      </w:r>
    </w:p>
    <w:p w14:paraId="75DE48BB" w14:textId="77777777" w:rsidR="002A6778" w:rsidRPr="00086023" w:rsidRDefault="002A6778" w:rsidP="002A6778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68323 Ivanovice na Hané</w:t>
      </w:r>
    </w:p>
    <w:p w14:paraId="6B9911E3" w14:textId="77777777" w:rsidR="002A6778" w:rsidRPr="00086023" w:rsidRDefault="002A6778" w:rsidP="002A677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6A50174A" w14:textId="62E7E85C" w:rsidR="002A6778" w:rsidRPr="00086023" w:rsidRDefault="002A6778" w:rsidP="002A6778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Tel. </w:t>
      </w:r>
      <w:r w:rsidR="00BF09C1">
        <w:rPr>
          <w:szCs w:val="22"/>
        </w:rPr>
        <w:t>(</w:t>
      </w:r>
      <w:r>
        <w:rPr>
          <w:szCs w:val="22"/>
        </w:rPr>
        <w:t>+</w:t>
      </w:r>
      <w:r w:rsidRPr="00086023">
        <w:rPr>
          <w:szCs w:val="22"/>
        </w:rPr>
        <w:t>420</w:t>
      </w:r>
      <w:r w:rsidR="00BF09C1">
        <w:rPr>
          <w:szCs w:val="22"/>
        </w:rPr>
        <w:t>)</w:t>
      </w:r>
      <w:r w:rsidRPr="00086023">
        <w:rPr>
          <w:szCs w:val="22"/>
        </w:rPr>
        <w:t> 517 318 911</w:t>
      </w:r>
    </w:p>
    <w:p w14:paraId="1D9A6C65" w14:textId="77777777" w:rsidR="002A6778" w:rsidRDefault="002A6778" w:rsidP="002A6778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 xml:space="preserve">email: </w:t>
      </w:r>
      <w:hyperlink r:id="rId12" w:history="1">
        <w:r w:rsidRPr="007368CA">
          <w:rPr>
            <w:rStyle w:val="Hypertextovodkaz"/>
            <w:szCs w:val="22"/>
          </w:rPr>
          <w:t>reklamace@bioveta.cz</w:t>
        </w:r>
      </w:hyperlink>
      <w:r w:rsidRPr="00086023">
        <w:rPr>
          <w:szCs w:val="22"/>
        </w:rPr>
        <w:t xml:space="preserve"> </w:t>
      </w:r>
    </w:p>
    <w:p w14:paraId="4BCB8728" w14:textId="250E39B2" w:rsidR="001B4235" w:rsidRDefault="002A6778">
      <w:pPr>
        <w:tabs>
          <w:tab w:val="clear" w:pos="567"/>
        </w:tabs>
        <w:spacing w:line="240" w:lineRule="auto"/>
        <w:rPr>
          <w:szCs w:val="22"/>
        </w:rPr>
      </w:pPr>
      <w:r w:rsidRPr="00A11E2B">
        <w:rPr>
          <w:szCs w:val="22"/>
          <w:highlight w:val="lightGray"/>
        </w:rPr>
        <w:t>&lt;logo</w:t>
      </w:r>
      <w:r w:rsidRPr="00A11E2B">
        <w:rPr>
          <w:szCs w:val="22"/>
          <w:highlight w:val="lightGray"/>
        </w:rPr>
        <w:sym w:font="Symbol" w:char="F03E"/>
      </w:r>
      <w:bookmarkEnd w:id="7"/>
    </w:p>
    <w:p w14:paraId="7F8668A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5E96FAD" w:rsidR="00BB2539" w:rsidRPr="00B41D57" w:rsidRDefault="0047339D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3137356" w14:textId="77777777" w:rsidR="00BF09C1" w:rsidRPr="00124A36" w:rsidRDefault="00BF09C1" w:rsidP="00BF09C1">
      <w:pPr>
        <w:jc w:val="both"/>
      </w:pPr>
      <w:r w:rsidRPr="002E42F9">
        <w:t xml:space="preserve">Vakcína obsahuje vybrané sérotypy </w:t>
      </w:r>
      <w:r w:rsidRPr="003F31EB">
        <w:rPr>
          <w:i/>
          <w:iCs/>
        </w:rPr>
        <w:t>E. coli</w:t>
      </w:r>
      <w:r w:rsidRPr="002E42F9">
        <w:t xml:space="preserve"> F4, F5, F6 a F41 </w:t>
      </w:r>
      <w:proofErr w:type="spellStart"/>
      <w:r w:rsidRPr="002E42F9">
        <w:t>enteropatogenní</w:t>
      </w:r>
      <w:proofErr w:type="spellEnd"/>
      <w:r w:rsidRPr="002E42F9">
        <w:t xml:space="preserve"> pro sající selata, obsahující protektivní fimbriové antigeny</w:t>
      </w:r>
      <w:r>
        <w:t xml:space="preserve"> a čtyři kmeny </w:t>
      </w:r>
      <w:proofErr w:type="spellStart"/>
      <w:r w:rsidRPr="006C1EF9">
        <w:rPr>
          <w:i/>
          <w:szCs w:val="22"/>
        </w:rPr>
        <w:t>Erysipelothrix</w:t>
      </w:r>
      <w:proofErr w:type="spellEnd"/>
      <w:r w:rsidRPr="006C1EF9">
        <w:rPr>
          <w:i/>
          <w:szCs w:val="22"/>
        </w:rPr>
        <w:t xml:space="preserve"> </w:t>
      </w:r>
      <w:proofErr w:type="spellStart"/>
      <w:r w:rsidRPr="006C1EF9">
        <w:rPr>
          <w:i/>
          <w:szCs w:val="22"/>
        </w:rPr>
        <w:t>rhusiopathiae</w:t>
      </w:r>
      <w:proofErr w:type="spellEnd"/>
      <w:r w:rsidRPr="006C1EF9">
        <w:rPr>
          <w:szCs w:val="22"/>
        </w:rPr>
        <w:t xml:space="preserve"> </w:t>
      </w:r>
      <w:r>
        <w:rPr>
          <w:szCs w:val="22"/>
        </w:rPr>
        <w:t>(</w:t>
      </w:r>
      <w:r w:rsidRPr="006C1EF9">
        <w:rPr>
          <w:szCs w:val="22"/>
        </w:rPr>
        <w:t>3 kmeny – typ</w:t>
      </w:r>
      <w:r>
        <w:rPr>
          <w:szCs w:val="22"/>
        </w:rPr>
        <w:t> </w:t>
      </w:r>
      <w:r w:rsidRPr="006C1EF9">
        <w:rPr>
          <w:szCs w:val="22"/>
        </w:rPr>
        <w:t>2, 1 kmen – typ 1</w:t>
      </w:r>
      <w:r>
        <w:rPr>
          <w:szCs w:val="22"/>
        </w:rPr>
        <w:t>)</w:t>
      </w:r>
      <w:r w:rsidRPr="002E42F9">
        <w:t xml:space="preserve">. </w:t>
      </w:r>
      <w:r w:rsidRPr="00124A36">
        <w:t xml:space="preserve">Antigeny ve vakcíně po intramuskulární aplikaci do těla vakcinovaného jedince aktivují imunitní systém a tvorbu </w:t>
      </w:r>
      <w:r>
        <w:t xml:space="preserve">specifických </w:t>
      </w:r>
      <w:r w:rsidRPr="00124A36">
        <w:t>protilátek</w:t>
      </w:r>
      <w:r>
        <w:t xml:space="preserve">, </w:t>
      </w:r>
      <w:r w:rsidRPr="008C3675">
        <w:rPr>
          <w:szCs w:val="22"/>
        </w:rPr>
        <w:t>které chrání imunizovaná zvířata proti července</w:t>
      </w:r>
      <w:r>
        <w:rPr>
          <w:szCs w:val="22"/>
        </w:rPr>
        <w:t xml:space="preserve"> a </w:t>
      </w:r>
      <w:r>
        <w:t xml:space="preserve">pasivně chrání </w:t>
      </w:r>
      <w:r w:rsidRPr="00124A36">
        <w:t>selat</w:t>
      </w:r>
      <w:r>
        <w:t>a</w:t>
      </w:r>
      <w:r w:rsidRPr="00124A36">
        <w:t xml:space="preserve"> proti enterálním </w:t>
      </w:r>
      <w:proofErr w:type="spellStart"/>
      <w:r w:rsidRPr="00124A36">
        <w:t>koli</w:t>
      </w:r>
      <w:proofErr w:type="spellEnd"/>
      <w:r w:rsidRPr="00124A36">
        <w:t xml:space="preserve"> infekcím.</w:t>
      </w:r>
    </w:p>
    <w:p w14:paraId="72BBFD3F" w14:textId="054171E9" w:rsidR="005F346D" w:rsidRPr="00B41D57" w:rsidRDefault="002A6778" w:rsidP="00BF09C1">
      <w:pPr>
        <w:ind w:left="1560" w:hanging="1560"/>
        <w:jc w:val="both"/>
        <w:rPr>
          <w:szCs w:val="22"/>
        </w:rPr>
      </w:pPr>
      <w:r>
        <w:tab/>
      </w:r>
    </w:p>
    <w:sectPr w:rsidR="005F346D" w:rsidRPr="00B41D57" w:rsidSect="00B853E6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555CA" w14:textId="77777777" w:rsidR="004375B9" w:rsidRDefault="004375B9">
      <w:pPr>
        <w:spacing w:line="240" w:lineRule="auto"/>
      </w:pPr>
      <w:r>
        <w:separator/>
      </w:r>
    </w:p>
  </w:endnote>
  <w:endnote w:type="continuationSeparator" w:id="0">
    <w:p w14:paraId="5C4B8CF3" w14:textId="77777777" w:rsidR="004375B9" w:rsidRDefault="00437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4733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4733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B02" w14:textId="77777777" w:rsidR="004375B9" w:rsidRDefault="004375B9">
      <w:pPr>
        <w:spacing w:line="240" w:lineRule="auto"/>
      </w:pPr>
      <w:r>
        <w:separator/>
      </w:r>
    </w:p>
  </w:footnote>
  <w:footnote w:type="continuationSeparator" w:id="0">
    <w:p w14:paraId="060C1274" w14:textId="77777777" w:rsidR="004375B9" w:rsidRDefault="00437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DF3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2A3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235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77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26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148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009"/>
    <w:rsid w:val="004371A3"/>
    <w:rsid w:val="004375B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339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342"/>
    <w:rsid w:val="004E23A1"/>
    <w:rsid w:val="004E493C"/>
    <w:rsid w:val="004E623E"/>
    <w:rsid w:val="004E7092"/>
    <w:rsid w:val="004E7ECE"/>
    <w:rsid w:val="004F4DB1"/>
    <w:rsid w:val="004F6F64"/>
    <w:rsid w:val="005004EC"/>
    <w:rsid w:val="00501DBD"/>
    <w:rsid w:val="00506AAE"/>
    <w:rsid w:val="00517756"/>
    <w:rsid w:val="005202C6"/>
    <w:rsid w:val="00522F92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04C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5AD7"/>
    <w:rsid w:val="006326D8"/>
    <w:rsid w:val="0063377D"/>
    <w:rsid w:val="006344BE"/>
    <w:rsid w:val="00634A66"/>
    <w:rsid w:val="00640336"/>
    <w:rsid w:val="00640FC9"/>
    <w:rsid w:val="006414D3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7835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796E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1C8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1E2A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867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6F78"/>
    <w:rsid w:val="00B779AA"/>
    <w:rsid w:val="00B81C95"/>
    <w:rsid w:val="00B82330"/>
    <w:rsid w:val="00B82ED4"/>
    <w:rsid w:val="00B8424F"/>
    <w:rsid w:val="00B853E6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FA0"/>
    <w:rsid w:val="00BD2364"/>
    <w:rsid w:val="00BD28E3"/>
    <w:rsid w:val="00BE117E"/>
    <w:rsid w:val="00BE3261"/>
    <w:rsid w:val="00BF00EF"/>
    <w:rsid w:val="00BF09C1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644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CDD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600E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028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166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2A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F0D9-6C32-40FD-9B3B-D87B0735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1107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</cp:revision>
  <cp:lastPrinted>2025-01-15T13:12:00Z</cp:lastPrinted>
  <dcterms:created xsi:type="dcterms:W3CDTF">2024-12-11T07:45:00Z</dcterms:created>
  <dcterms:modified xsi:type="dcterms:W3CDTF">2025-01-28T16:32:00Z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