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623E223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43DEE" w14:textId="11B876AE" w:rsidR="00274B90" w:rsidRDefault="00274B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ADB2EC" w14:textId="77777777" w:rsidR="00274B90" w:rsidRPr="00D072C0" w:rsidRDefault="00274B90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68CAA427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D072C0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6F5E99C" w:rsidR="00C114FF" w:rsidRPr="00D072C0" w:rsidRDefault="00734783" w:rsidP="00274B90">
      <w:pPr>
        <w:pStyle w:val="Style3"/>
        <w:numPr>
          <w:ilvl w:val="0"/>
          <w:numId w:val="0"/>
        </w:numPr>
      </w:pPr>
      <w:r>
        <w:t xml:space="preserve">B. </w:t>
      </w:r>
      <w:r w:rsidR="00C605FD" w:rsidRPr="00D072C0">
        <w:t>PŘÍBALOVÁ INFORMACE</w:t>
      </w:r>
    </w:p>
    <w:p w14:paraId="43EC8B49" w14:textId="77777777" w:rsidR="00C114FF" w:rsidRPr="00D072C0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D072C0">
        <w:br w:type="page"/>
      </w:r>
      <w:r w:rsidRPr="00D072C0">
        <w:rPr>
          <w:b/>
          <w:szCs w:val="22"/>
        </w:rPr>
        <w:lastRenderedPageBreak/>
        <w:t>PŘÍBALOVÁ INFORMACE</w:t>
      </w:r>
    </w:p>
    <w:p w14:paraId="64A84F5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D072C0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1.</w:t>
      </w:r>
      <w:r w:rsidRPr="00D072C0">
        <w:tab/>
        <w:t>Název veterinárního léčivého přípravku</w:t>
      </w:r>
    </w:p>
    <w:p w14:paraId="15739A9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0CA8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Tranquigel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35 mg/g perorální gel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pro psy a </w:t>
      </w:r>
      <w:r w:rsidRPr="00D072C0">
        <w:rPr>
          <w:spacing w:val="-4"/>
          <w:szCs w:val="22"/>
        </w:rPr>
        <w:t>koně</w:t>
      </w:r>
    </w:p>
    <w:p w14:paraId="7D95498F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2.</w:t>
      </w:r>
      <w:r w:rsidRPr="00D072C0">
        <w:tab/>
        <w:t>Složení</w:t>
      </w:r>
    </w:p>
    <w:p w14:paraId="7BCD36F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11F911" w14:textId="1FB8B1BD" w:rsidR="00103C77" w:rsidRPr="00D072C0" w:rsidRDefault="002321EC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2"/>
          <w:szCs w:val="22"/>
        </w:rPr>
      </w:pPr>
      <w:r>
        <w:rPr>
          <w:szCs w:val="22"/>
        </w:rPr>
        <w:t>Každý</w:t>
      </w:r>
      <w:r w:rsidR="00CC19C3" w:rsidRPr="00D072C0">
        <w:rPr>
          <w:szCs w:val="22"/>
        </w:rPr>
        <w:t xml:space="preserve"> </w:t>
      </w:r>
      <w:r w:rsidR="00103C77" w:rsidRPr="00D072C0">
        <w:rPr>
          <w:szCs w:val="22"/>
        </w:rPr>
        <w:t xml:space="preserve">gram </w:t>
      </w:r>
      <w:r w:rsidR="00103C77" w:rsidRPr="00D072C0">
        <w:rPr>
          <w:spacing w:val="-2"/>
          <w:szCs w:val="22"/>
        </w:rPr>
        <w:t>obsahuje:</w:t>
      </w:r>
    </w:p>
    <w:p w14:paraId="2090B880" w14:textId="77777777" w:rsidR="00CC19C3" w:rsidRPr="00D072C0" w:rsidRDefault="00CC19C3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658D032D" w14:textId="63A99F12" w:rsidR="00103C77" w:rsidRPr="00D072C0" w:rsidRDefault="00103C77" w:rsidP="00103C77">
      <w:pPr>
        <w:widowControl w:val="0"/>
        <w:tabs>
          <w:tab w:val="clear" w:pos="567"/>
          <w:tab w:val="left" w:pos="5167"/>
          <w:tab w:val="left" w:pos="9923"/>
        </w:tabs>
        <w:autoSpaceDE w:val="0"/>
        <w:autoSpaceDN w:val="0"/>
        <w:spacing w:line="240" w:lineRule="auto"/>
        <w:ind w:right="-11"/>
        <w:rPr>
          <w:b/>
          <w:bCs/>
          <w:szCs w:val="22"/>
        </w:rPr>
      </w:pPr>
      <w:r w:rsidRPr="00D072C0">
        <w:rPr>
          <w:b/>
          <w:bCs/>
          <w:szCs w:val="22"/>
        </w:rPr>
        <w:t>Léčiv</w:t>
      </w:r>
      <w:r w:rsidR="00CC19C3" w:rsidRPr="00D072C0">
        <w:rPr>
          <w:b/>
          <w:bCs/>
          <w:szCs w:val="22"/>
        </w:rPr>
        <w:t>á</w:t>
      </w:r>
      <w:r w:rsidRPr="00D072C0">
        <w:rPr>
          <w:b/>
          <w:bCs/>
          <w:spacing w:val="-1"/>
          <w:szCs w:val="22"/>
        </w:rPr>
        <w:t xml:space="preserve"> </w:t>
      </w:r>
      <w:r w:rsidRPr="00D072C0">
        <w:rPr>
          <w:b/>
          <w:bCs/>
          <w:spacing w:val="-2"/>
          <w:szCs w:val="22"/>
        </w:rPr>
        <w:t>látk</w:t>
      </w:r>
      <w:r w:rsidR="00CC19C3" w:rsidRPr="00D072C0">
        <w:rPr>
          <w:b/>
          <w:bCs/>
          <w:spacing w:val="-2"/>
          <w:szCs w:val="22"/>
        </w:rPr>
        <w:t>a</w:t>
      </w:r>
      <w:r w:rsidRPr="00D072C0">
        <w:rPr>
          <w:b/>
          <w:bCs/>
          <w:spacing w:val="-2"/>
          <w:szCs w:val="22"/>
        </w:rPr>
        <w:t>:</w:t>
      </w:r>
    </w:p>
    <w:p w14:paraId="6DBFB4E1" w14:textId="77777777" w:rsidR="00103C77" w:rsidRPr="00D072C0" w:rsidRDefault="00103C77" w:rsidP="00103C77">
      <w:pPr>
        <w:widowControl w:val="0"/>
        <w:tabs>
          <w:tab w:val="clear" w:pos="567"/>
          <w:tab w:val="left" w:pos="51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Acepromazinum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(jako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acepromazini</w:t>
      </w:r>
      <w:proofErr w:type="spellEnd"/>
      <w:r w:rsidRPr="00D072C0">
        <w:rPr>
          <w:szCs w:val="22"/>
        </w:rPr>
        <w:t xml:space="preserve"> </w:t>
      </w:r>
      <w:proofErr w:type="spellStart"/>
      <w:r w:rsidRPr="00D072C0">
        <w:rPr>
          <w:spacing w:val="-2"/>
          <w:szCs w:val="22"/>
        </w:rPr>
        <w:t>maleas</w:t>
      </w:r>
      <w:proofErr w:type="spellEnd"/>
      <w:r w:rsidRPr="00D072C0">
        <w:rPr>
          <w:spacing w:val="-2"/>
          <w:szCs w:val="22"/>
        </w:rPr>
        <w:t>)</w:t>
      </w:r>
      <w:r w:rsidRPr="00D072C0">
        <w:rPr>
          <w:szCs w:val="22"/>
        </w:rPr>
        <w:tab/>
        <w:t xml:space="preserve">35,0 </w:t>
      </w:r>
      <w:r w:rsidRPr="00D072C0">
        <w:rPr>
          <w:spacing w:val="-5"/>
          <w:szCs w:val="22"/>
        </w:rPr>
        <w:t>mg</w:t>
      </w:r>
    </w:p>
    <w:p w14:paraId="41186D9F" w14:textId="77777777" w:rsidR="00CC19C3" w:rsidRPr="00D072C0" w:rsidRDefault="00CC19C3" w:rsidP="00103C77">
      <w:pPr>
        <w:widowControl w:val="0"/>
        <w:tabs>
          <w:tab w:val="clear" w:pos="567"/>
          <w:tab w:val="left" w:pos="5167"/>
          <w:tab w:val="left" w:pos="9923"/>
        </w:tabs>
        <w:autoSpaceDE w:val="0"/>
        <w:autoSpaceDN w:val="0"/>
        <w:spacing w:line="240" w:lineRule="auto"/>
        <w:ind w:right="-11"/>
        <w:rPr>
          <w:b/>
          <w:bCs/>
          <w:szCs w:val="22"/>
        </w:rPr>
      </w:pPr>
    </w:p>
    <w:p w14:paraId="6E8B0C47" w14:textId="1B1CF60F" w:rsidR="00103C77" w:rsidRPr="00D072C0" w:rsidRDefault="00103C77" w:rsidP="00103C77">
      <w:pPr>
        <w:widowControl w:val="0"/>
        <w:tabs>
          <w:tab w:val="clear" w:pos="567"/>
          <w:tab w:val="left" w:pos="5167"/>
          <w:tab w:val="left" w:pos="9923"/>
        </w:tabs>
        <w:autoSpaceDE w:val="0"/>
        <w:autoSpaceDN w:val="0"/>
        <w:spacing w:line="240" w:lineRule="auto"/>
        <w:ind w:right="-11"/>
        <w:rPr>
          <w:b/>
          <w:bCs/>
          <w:szCs w:val="22"/>
        </w:rPr>
      </w:pPr>
      <w:r w:rsidRPr="00D072C0">
        <w:rPr>
          <w:b/>
          <w:bCs/>
          <w:szCs w:val="22"/>
        </w:rPr>
        <w:t xml:space="preserve">Pomocné </w:t>
      </w:r>
      <w:r w:rsidRPr="00D072C0">
        <w:rPr>
          <w:b/>
          <w:bCs/>
          <w:spacing w:val="-2"/>
          <w:szCs w:val="22"/>
        </w:rPr>
        <w:t>látky:</w:t>
      </w:r>
    </w:p>
    <w:p w14:paraId="6762F966" w14:textId="77777777" w:rsidR="00103C77" w:rsidRPr="00D072C0" w:rsidRDefault="00103C77" w:rsidP="00103C77">
      <w:pPr>
        <w:widowControl w:val="0"/>
        <w:tabs>
          <w:tab w:val="clear" w:pos="567"/>
          <w:tab w:val="left" w:pos="51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Methylparaben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(E </w:t>
      </w:r>
      <w:r w:rsidRPr="00D072C0">
        <w:rPr>
          <w:spacing w:val="-4"/>
          <w:szCs w:val="22"/>
        </w:rPr>
        <w:t>218)</w:t>
      </w:r>
      <w:r w:rsidRPr="00D072C0">
        <w:rPr>
          <w:szCs w:val="22"/>
        </w:rPr>
        <w:tab/>
        <w:t xml:space="preserve">1,04 </w:t>
      </w:r>
      <w:r w:rsidRPr="00D072C0">
        <w:rPr>
          <w:spacing w:val="-5"/>
          <w:szCs w:val="22"/>
        </w:rPr>
        <w:t>mg</w:t>
      </w:r>
    </w:p>
    <w:p w14:paraId="5B06B6C3" w14:textId="77777777" w:rsidR="00103C77" w:rsidRPr="00D072C0" w:rsidRDefault="00103C77" w:rsidP="00103C77">
      <w:pPr>
        <w:widowControl w:val="0"/>
        <w:tabs>
          <w:tab w:val="clear" w:pos="567"/>
          <w:tab w:val="left" w:pos="5056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pacing w:val="-2"/>
          <w:szCs w:val="22"/>
        </w:rPr>
        <w:t>Propylparaben</w:t>
      </w:r>
      <w:proofErr w:type="spellEnd"/>
      <w:r w:rsidRPr="00D072C0">
        <w:rPr>
          <w:szCs w:val="22"/>
        </w:rPr>
        <w:tab/>
        <w:t>0,104</w:t>
      </w:r>
      <w:r w:rsidRPr="00D072C0">
        <w:rPr>
          <w:spacing w:val="-2"/>
          <w:szCs w:val="22"/>
        </w:rPr>
        <w:t xml:space="preserve"> </w:t>
      </w:r>
      <w:r w:rsidRPr="00D072C0">
        <w:rPr>
          <w:spacing w:val="-5"/>
          <w:szCs w:val="22"/>
        </w:rPr>
        <w:t>mg</w:t>
      </w:r>
    </w:p>
    <w:p w14:paraId="7355E96B" w14:textId="77777777" w:rsidR="00CC19C3" w:rsidRPr="00D072C0" w:rsidRDefault="00CC19C3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2B9E4895" w14:textId="54C3B725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Čirý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viskózní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gel žlutooranžové </w:t>
      </w:r>
      <w:r w:rsidRPr="00D072C0">
        <w:rPr>
          <w:spacing w:val="-2"/>
          <w:szCs w:val="22"/>
        </w:rPr>
        <w:t>barvy.</w:t>
      </w:r>
    </w:p>
    <w:p w14:paraId="582F9181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3.</w:t>
      </w:r>
      <w:r w:rsidRPr="00D072C0">
        <w:tab/>
        <w:t>Cílové druhy zvířat</w:t>
      </w:r>
    </w:p>
    <w:p w14:paraId="3A82A24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A3FA7" w14:textId="21CE741B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 xml:space="preserve">Psi a </w:t>
      </w:r>
      <w:r w:rsidRPr="00D072C0">
        <w:rPr>
          <w:spacing w:val="-4"/>
          <w:szCs w:val="22"/>
        </w:rPr>
        <w:t>koně</w:t>
      </w:r>
      <w:r w:rsidR="00CC19C3" w:rsidRPr="00D072C0">
        <w:rPr>
          <w:spacing w:val="-4"/>
          <w:szCs w:val="22"/>
        </w:rPr>
        <w:t>.</w:t>
      </w:r>
    </w:p>
    <w:p w14:paraId="2775E660" w14:textId="77777777" w:rsidR="00CC19C3" w:rsidRPr="00D072C0" w:rsidRDefault="00CC19C3" w:rsidP="00CC19C3">
      <w:pPr>
        <w:tabs>
          <w:tab w:val="clear" w:pos="567"/>
        </w:tabs>
        <w:spacing w:line="240" w:lineRule="auto"/>
        <w:rPr>
          <w:snapToGrid w:val="0"/>
          <w:szCs w:val="24"/>
        </w:rPr>
      </w:pPr>
      <w:r w:rsidRPr="00D072C0">
        <w:rPr>
          <w:noProof/>
          <w:szCs w:val="24"/>
          <w:lang w:eastAsia="nl-NL"/>
        </w:rPr>
        <w:drawing>
          <wp:inline distT="0" distB="0" distL="0" distR="0" wp14:anchorId="7113C0AC" wp14:editId="1DD3717C">
            <wp:extent cx="622300" cy="457200"/>
            <wp:effectExtent l="0" t="0" r="0" b="0"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2C0">
        <w:rPr>
          <w:noProof/>
          <w:szCs w:val="22"/>
          <w:lang w:eastAsia="nl-NL"/>
        </w:rPr>
        <w:drawing>
          <wp:inline distT="0" distB="0" distL="0" distR="0" wp14:anchorId="53B56435" wp14:editId="5D65B49B">
            <wp:extent cx="736600" cy="558800"/>
            <wp:effectExtent l="0" t="0" r="0" b="0"/>
            <wp:docPr id="10" name="obrázek 10" descr="Obsah obrázku kůň, skica, kobyla, hřív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kůň, skica, kobyla, hříva&#10;&#10;Popis byl vytvořen automaticky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EA28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4.</w:t>
      </w:r>
      <w:r w:rsidRPr="00D072C0">
        <w:tab/>
        <w:t>Indikace pro použití</w:t>
      </w:r>
    </w:p>
    <w:p w14:paraId="72A5B8D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15136F" w14:textId="1816B3D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 xml:space="preserve"> u psů a </w:t>
      </w:r>
      <w:r w:rsidRPr="00D072C0">
        <w:rPr>
          <w:spacing w:val="-4"/>
          <w:szCs w:val="22"/>
        </w:rPr>
        <w:t>koní</w:t>
      </w:r>
      <w:r w:rsidR="008D0C0A">
        <w:rPr>
          <w:spacing w:val="-4"/>
          <w:szCs w:val="22"/>
        </w:rPr>
        <w:t>.</w:t>
      </w:r>
    </w:p>
    <w:p w14:paraId="5AB0DC3B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5.</w:t>
      </w:r>
      <w:r w:rsidRPr="00D072C0">
        <w:tab/>
        <w:t>Kontraindikace</w:t>
      </w:r>
    </w:p>
    <w:p w14:paraId="18AC33E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9BA7F" w14:textId="77777777" w:rsidR="00CC19C3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v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případě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hypotenze,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posttraumatického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šoku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hypovolemie.</w:t>
      </w:r>
    </w:p>
    <w:p w14:paraId="4EBCF7D8" w14:textId="4F1724DE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 u zvířat ve stavu těžkého emocionálního vzrušení.</w:t>
      </w:r>
    </w:p>
    <w:p w14:paraId="427CFE3F" w14:textId="39D84A8D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u zvířat </w:t>
      </w:r>
      <w:r w:rsidR="00015977">
        <w:rPr>
          <w:szCs w:val="22"/>
        </w:rPr>
        <w:t>s</w:t>
      </w:r>
      <w:r w:rsidR="00015977" w:rsidRPr="00D072C0">
        <w:rPr>
          <w:szCs w:val="22"/>
        </w:rPr>
        <w:t xml:space="preserve"> </w:t>
      </w:r>
      <w:r w:rsidRPr="00D072C0">
        <w:rPr>
          <w:spacing w:val="-2"/>
          <w:szCs w:val="22"/>
        </w:rPr>
        <w:t>hypotermií.</w:t>
      </w:r>
    </w:p>
    <w:p w14:paraId="1544B550" w14:textId="77777777" w:rsidR="00CC19C3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zvířat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hematologickými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poruchami/</w:t>
      </w:r>
      <w:proofErr w:type="spellStart"/>
      <w:r w:rsidRPr="00D072C0">
        <w:rPr>
          <w:szCs w:val="22"/>
        </w:rPr>
        <w:t>koagulopatií</w:t>
      </w:r>
      <w:proofErr w:type="spellEnd"/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anémií.</w:t>
      </w:r>
    </w:p>
    <w:p w14:paraId="50329C7D" w14:textId="45EE2D05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 u zvířat se srdečním nebo plicním selháním.</w:t>
      </w:r>
    </w:p>
    <w:p w14:paraId="283BCDCB" w14:textId="77777777" w:rsidR="00CC19C3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 u zvířat s epilepsií.</w:t>
      </w:r>
    </w:p>
    <w:p w14:paraId="40AA4CF0" w14:textId="62B281E9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1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12"/>
          <w:szCs w:val="22"/>
        </w:rPr>
        <w:t xml:space="preserve"> </w:t>
      </w:r>
      <w:r w:rsidRPr="00D072C0">
        <w:rPr>
          <w:szCs w:val="22"/>
        </w:rPr>
        <w:t>novorozených</w:t>
      </w:r>
      <w:r w:rsidRPr="00D072C0">
        <w:rPr>
          <w:spacing w:val="-12"/>
          <w:szCs w:val="22"/>
        </w:rPr>
        <w:t xml:space="preserve"> </w:t>
      </w:r>
      <w:r w:rsidRPr="00D072C0">
        <w:rPr>
          <w:szCs w:val="22"/>
        </w:rPr>
        <w:t>zvířat.</w:t>
      </w:r>
    </w:p>
    <w:p w14:paraId="214F8839" w14:textId="4F125805" w:rsidR="00EB457B" w:rsidRPr="00D072C0" w:rsidRDefault="00103C77" w:rsidP="00103C77">
      <w:pPr>
        <w:tabs>
          <w:tab w:val="clear" w:pos="567"/>
        </w:tabs>
        <w:spacing w:line="240" w:lineRule="auto"/>
        <w:rPr>
          <w:spacing w:val="-2"/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v </w:t>
      </w:r>
      <w:r w:rsidR="00CC19C3" w:rsidRPr="00D072C0">
        <w:rPr>
          <w:szCs w:val="22"/>
        </w:rPr>
        <w:t xml:space="preserve">případech </w:t>
      </w:r>
      <w:r w:rsidRPr="00D072C0">
        <w:rPr>
          <w:szCs w:val="22"/>
        </w:rPr>
        <w:t>přecitlivělosti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léčivou látku nebo 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některou z pomocných </w:t>
      </w:r>
      <w:r w:rsidRPr="00D072C0">
        <w:rPr>
          <w:spacing w:val="-2"/>
          <w:szCs w:val="22"/>
        </w:rPr>
        <w:t>látek.</w:t>
      </w:r>
    </w:p>
    <w:p w14:paraId="26172738" w14:textId="77777777" w:rsidR="00103C77" w:rsidRPr="00D072C0" w:rsidRDefault="00103C77" w:rsidP="00103C77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D072C0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6.</w:t>
      </w:r>
      <w:r w:rsidRPr="00D072C0">
        <w:tab/>
        <w:t>Zvláštní upozornění</w:t>
      </w:r>
    </w:p>
    <w:p w14:paraId="72546E2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2ABD10F0" w:rsidR="00F354C5" w:rsidRPr="00D072C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Zvláštní upozornění</w:t>
      </w:r>
      <w:r w:rsidRPr="00D072C0">
        <w:t>:</w:t>
      </w:r>
    </w:p>
    <w:p w14:paraId="4E4C2B1E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4"/>
          <w:szCs w:val="22"/>
        </w:rPr>
      </w:pPr>
      <w:r w:rsidRPr="00D072C0">
        <w:rPr>
          <w:spacing w:val="-4"/>
          <w:szCs w:val="22"/>
          <w:u w:val="single"/>
        </w:rPr>
        <w:t>Psi</w:t>
      </w:r>
    </w:p>
    <w:p w14:paraId="2B809F3D" w14:textId="6574D63F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2"/>
          <w:szCs w:val="22"/>
        </w:rPr>
      </w:pPr>
      <w:r w:rsidRPr="00D072C0">
        <w:rPr>
          <w:spacing w:val="-2"/>
          <w:szCs w:val="22"/>
        </w:rPr>
        <w:t>Nejsou</w:t>
      </w:r>
    </w:p>
    <w:p w14:paraId="07AF42A5" w14:textId="0069A02F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4"/>
          <w:szCs w:val="22"/>
          <w:u w:val="single"/>
        </w:rPr>
        <w:t>Koně</w:t>
      </w:r>
    </w:p>
    <w:p w14:paraId="699C610C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přibližně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šest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hodin,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avšak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skutečný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čas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hloubka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jsou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velmi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závislé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stavu jednotlivých zvířat.</w:t>
      </w:r>
    </w:p>
    <w:p w14:paraId="2F43F089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Zvýšení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dávky nad doporučenou dávku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za následek prodloužené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působení a nežádoucí </w:t>
      </w:r>
      <w:r w:rsidRPr="00D072C0">
        <w:rPr>
          <w:spacing w:val="-2"/>
          <w:szCs w:val="22"/>
        </w:rPr>
        <w:t>účinky,</w:t>
      </w:r>
    </w:p>
    <w:p w14:paraId="5C6F962E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avšak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bez větší </w:t>
      </w:r>
      <w:proofErr w:type="spellStart"/>
      <w:r w:rsidRPr="00D072C0">
        <w:rPr>
          <w:spacing w:val="-2"/>
          <w:szCs w:val="22"/>
        </w:rPr>
        <w:t>sedace</w:t>
      </w:r>
      <w:proofErr w:type="spellEnd"/>
      <w:r w:rsidRPr="00D072C0">
        <w:rPr>
          <w:spacing w:val="-2"/>
          <w:szCs w:val="22"/>
        </w:rPr>
        <w:t>.</w:t>
      </w:r>
    </w:p>
    <w:p w14:paraId="237E7072" w14:textId="77777777" w:rsidR="0091648F" w:rsidRPr="00D072C0" w:rsidRDefault="0091648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D072C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Zvláštní opatření pro bezpečné použití u cílových druhů zvířat</w:t>
      </w:r>
      <w:r w:rsidRPr="00D072C0">
        <w:t>:</w:t>
      </w:r>
    </w:p>
    <w:p w14:paraId="4DBCD772" w14:textId="4EFE94BA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Tento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veterinární léčivý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přípravek je třeba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užívat s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opatrností a použít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nižší dávky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u zvířat </w:t>
      </w:r>
      <w:r w:rsidRPr="00D072C0">
        <w:rPr>
          <w:spacing w:val="-10"/>
          <w:szCs w:val="22"/>
        </w:rPr>
        <w:t xml:space="preserve">s </w:t>
      </w:r>
      <w:r w:rsidRPr="00D072C0">
        <w:rPr>
          <w:szCs w:val="22"/>
        </w:rPr>
        <w:t>onemocněním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jater nebo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u oslabených </w:t>
      </w:r>
      <w:r w:rsidRPr="00D072C0">
        <w:rPr>
          <w:spacing w:val="-2"/>
          <w:szCs w:val="22"/>
        </w:rPr>
        <w:t>zvířat.</w:t>
      </w:r>
    </w:p>
    <w:p w14:paraId="457B59BF" w14:textId="6A8C6AEB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má zanedbatelné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analgetické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účinky. Při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manipulaci se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sedovanými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zvířaty </w:t>
      </w:r>
      <w:r w:rsidRPr="00D072C0">
        <w:rPr>
          <w:spacing w:val="-2"/>
          <w:szCs w:val="22"/>
        </w:rPr>
        <w:t xml:space="preserve">nelze </w:t>
      </w:r>
      <w:r w:rsidRPr="00D072C0">
        <w:rPr>
          <w:szCs w:val="22"/>
        </w:rPr>
        <w:t>provádět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bolestivé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zákroky, pokud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nejsou ošetřena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vhodnými </w:t>
      </w:r>
      <w:r w:rsidRPr="00D072C0">
        <w:rPr>
          <w:spacing w:val="-2"/>
          <w:szCs w:val="22"/>
        </w:rPr>
        <w:t>analgetiky.</w:t>
      </w:r>
    </w:p>
    <w:p w14:paraId="292E3BC6" w14:textId="072D894F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Po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podání tohoto veterinárního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léčivého přípravku by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měla být zvířata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držena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na klidném </w:t>
      </w:r>
      <w:r w:rsidRPr="00D072C0">
        <w:rPr>
          <w:spacing w:val="-2"/>
          <w:szCs w:val="22"/>
        </w:rPr>
        <w:t xml:space="preserve">místě </w:t>
      </w:r>
      <w:r w:rsidRPr="00D072C0">
        <w:rPr>
          <w:szCs w:val="22"/>
        </w:rPr>
        <w:t>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pokud možno nevystavovat smyslovým </w:t>
      </w:r>
      <w:r w:rsidRPr="00D072C0">
        <w:rPr>
          <w:spacing w:val="-2"/>
          <w:szCs w:val="22"/>
        </w:rPr>
        <w:t>vzruchům.</w:t>
      </w:r>
    </w:p>
    <w:p w14:paraId="6DB7F1EB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44C8C027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5"/>
          <w:szCs w:val="22"/>
          <w:u w:val="single"/>
        </w:rPr>
        <w:t>Psi</w:t>
      </w:r>
    </w:p>
    <w:p w14:paraId="648074B4" w14:textId="23DC83DB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Použití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živou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nižší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17,5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 založeno na pečlivém posouzení poměru terapeutického prospěchu</w:t>
      </w:r>
      <w:r w:rsidR="00D072C0" w:rsidRPr="00D072C0">
        <w:rPr>
          <w:szCs w:val="22"/>
        </w:rPr>
        <w:t xml:space="preserve"> </w:t>
      </w:r>
      <w:r w:rsidRPr="00D072C0">
        <w:rPr>
          <w:szCs w:val="22"/>
        </w:rPr>
        <w:t xml:space="preserve">a rizika příslušným veterinárním </w:t>
      </w:r>
      <w:r w:rsidRPr="00D072C0">
        <w:rPr>
          <w:spacing w:val="-2"/>
          <w:szCs w:val="22"/>
        </w:rPr>
        <w:t>lékařem.</w:t>
      </w:r>
    </w:p>
    <w:p w14:paraId="2F0A03BE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Vzhledem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omezením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dávkovacího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zařízení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odměřování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nízkých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dávek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malých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(méně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než 17,5 kg) psů nedoporučuje použití pro mírnou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 xml:space="preserve"> u citlivých jedinců a plemen.</w:t>
      </w:r>
    </w:p>
    <w:p w14:paraId="2E3E6E82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mutací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ABCB1-1Δ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(také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nazývanou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MDR1)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má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tendenci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způsobovat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hlubší a prodlouženou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>. U těchto psů je třeba dávku snížit o 25–50 %.</w:t>
      </w:r>
    </w:p>
    <w:p w14:paraId="2C224CF1" w14:textId="0DC7A65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 xml:space="preserve">Nízká dávka by měla být použita u některých psů, zejména pak boxerů a jiných </w:t>
      </w:r>
      <w:proofErr w:type="spellStart"/>
      <w:r w:rsidR="00015977">
        <w:rPr>
          <w:szCs w:val="22"/>
        </w:rPr>
        <w:t>krátkonosích</w:t>
      </w:r>
      <w:proofErr w:type="spellEnd"/>
      <w:r w:rsidR="00015977">
        <w:rPr>
          <w:szCs w:val="22"/>
        </w:rPr>
        <w:t xml:space="preserve"> </w:t>
      </w:r>
      <w:r w:rsidRPr="00D072C0">
        <w:rPr>
          <w:szCs w:val="22"/>
        </w:rPr>
        <w:t>plemen, protože může dojít k spontánní mdlobě nebo synkopě v důsledku sinoatriálního bloku způsobeného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nadměrným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vagálním</w:t>
      </w:r>
      <w:proofErr w:type="spellEnd"/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tonusem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může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vyvolat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záchvat.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Pokud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tento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typ synkopy v anamnéze nebo je-li podezření z důvodu nadměrné sinusové arytmie, je vhodné před podáním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zCs w:val="22"/>
        </w:rPr>
        <w:t xml:space="preserve"> kontrolovat </w:t>
      </w:r>
      <w:proofErr w:type="spellStart"/>
      <w:r w:rsidRPr="00D072C0">
        <w:rPr>
          <w:szCs w:val="22"/>
        </w:rPr>
        <w:t>dysrytmii</w:t>
      </w:r>
      <w:proofErr w:type="spellEnd"/>
      <w:r w:rsidRPr="00D072C0">
        <w:rPr>
          <w:szCs w:val="22"/>
        </w:rPr>
        <w:t xml:space="preserve"> atropinem.</w:t>
      </w:r>
    </w:p>
    <w:p w14:paraId="69BC617C" w14:textId="1073369C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Velká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plemena: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bylo zjištěno,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že velká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plemena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jsou obzvláště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citlivá na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u </w:t>
      </w:r>
      <w:r w:rsidRPr="00D072C0">
        <w:rPr>
          <w:spacing w:val="-2"/>
          <w:szCs w:val="22"/>
        </w:rPr>
        <w:t xml:space="preserve">těchto </w:t>
      </w:r>
      <w:r w:rsidRPr="00D072C0">
        <w:rPr>
          <w:szCs w:val="22"/>
        </w:rPr>
        <w:t>plemen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 měla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být použita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minimální </w:t>
      </w:r>
      <w:r w:rsidRPr="00D072C0">
        <w:rPr>
          <w:spacing w:val="-2"/>
          <w:szCs w:val="22"/>
        </w:rPr>
        <w:t>dávka.</w:t>
      </w:r>
    </w:p>
    <w:p w14:paraId="7AF4D000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opatrně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používán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jako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zklidňující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prostředek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agresivních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neboť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může způsobit, že zvíře je náchylnější k leknutí a reaguje na zvuky nebo jiné smyslové vjemy.</w:t>
      </w:r>
    </w:p>
    <w:p w14:paraId="50C67867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6905F0C4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4"/>
          <w:szCs w:val="22"/>
          <w:u w:val="single"/>
        </w:rPr>
        <w:t>Koně</w:t>
      </w:r>
    </w:p>
    <w:p w14:paraId="23F277E1" w14:textId="532F3B86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 xml:space="preserve">U hřebců je indikován nejnižší rozsah dávky, aby se minimalizovala možnost prolapsu penisu. Použití tohoto veterinárního </w:t>
      </w:r>
      <w:r w:rsidR="00F2331B" w:rsidRPr="00D072C0">
        <w:rPr>
          <w:szCs w:val="22"/>
        </w:rPr>
        <w:t>léčivého</w:t>
      </w:r>
      <w:r w:rsidR="00F2331B"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přípravku u koní s hmotností menší než 100 kg by mělo </w:t>
      </w:r>
      <w:proofErr w:type="gramStart"/>
      <w:r w:rsidRPr="00D072C0">
        <w:rPr>
          <w:szCs w:val="22"/>
        </w:rPr>
        <w:t>být</w:t>
      </w:r>
      <w:proofErr w:type="gramEnd"/>
      <w:r w:rsidRPr="00D072C0">
        <w:rPr>
          <w:szCs w:val="22"/>
        </w:rPr>
        <w:t xml:space="preserve"> proto založeno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pečlivém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posouzení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poměru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terapeutického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prospěchu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rizika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příslušným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 xml:space="preserve">veterinárním </w:t>
      </w:r>
      <w:r w:rsidRPr="00D072C0">
        <w:rPr>
          <w:spacing w:val="-2"/>
          <w:szCs w:val="22"/>
        </w:rPr>
        <w:t>lékařem.</w:t>
      </w:r>
    </w:p>
    <w:p w14:paraId="5B3195DD" w14:textId="77777777" w:rsidR="00F354C5" w:rsidRPr="00D072C0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D072C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Zvláštní opatření pro osobu, která podává veterinární léčivý přípravek zvířatům</w:t>
      </w:r>
      <w:r w:rsidRPr="00D072C0">
        <w:t>:</w:t>
      </w:r>
    </w:p>
    <w:p w14:paraId="7F85A565" w14:textId="64854FB6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může způsobit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 xml:space="preserve">. </w:t>
      </w:r>
      <w:r w:rsidR="002874B0">
        <w:rPr>
          <w:szCs w:val="22"/>
        </w:rPr>
        <w:t xml:space="preserve">Zabraňte </w:t>
      </w:r>
      <w:r w:rsidRPr="00D072C0">
        <w:rPr>
          <w:szCs w:val="22"/>
        </w:rPr>
        <w:t>náhodnému po</w:t>
      </w:r>
      <w:r w:rsidR="000533D8">
        <w:rPr>
          <w:szCs w:val="22"/>
        </w:rPr>
        <w:t>žití</w:t>
      </w:r>
      <w:r w:rsidRPr="00D072C0">
        <w:rPr>
          <w:szCs w:val="22"/>
        </w:rPr>
        <w:t>. Po použití ihned zavřete stříkačku krytem. Aby bylo zajištěno řádné uzavření</w:t>
      </w:r>
      <w:r w:rsidR="000533D8">
        <w:rPr>
          <w:szCs w:val="22"/>
        </w:rPr>
        <w:t xml:space="preserve"> stříkačky</w:t>
      </w:r>
      <w:r w:rsidRPr="00D072C0">
        <w:rPr>
          <w:szCs w:val="22"/>
        </w:rPr>
        <w:t xml:space="preserve">, musíte uslyšet „cvaknutí“. Uchovávejte </w:t>
      </w:r>
      <w:proofErr w:type="spellStart"/>
      <w:r w:rsidR="000533D8">
        <w:rPr>
          <w:szCs w:val="22"/>
        </w:rPr>
        <w:t>načnutou</w:t>
      </w:r>
      <w:proofErr w:type="spellEnd"/>
      <w:r w:rsidR="000533D8">
        <w:rPr>
          <w:szCs w:val="22"/>
        </w:rPr>
        <w:t xml:space="preserve"> perorální</w:t>
      </w:r>
      <w:r w:rsidRPr="00D072C0">
        <w:rPr>
          <w:szCs w:val="22"/>
        </w:rPr>
        <w:t xml:space="preserve"> stříkačku v </w:t>
      </w:r>
      <w:r w:rsidR="000533D8">
        <w:rPr>
          <w:szCs w:val="22"/>
        </w:rPr>
        <w:t>původní</w:t>
      </w:r>
      <w:r w:rsidRPr="00D072C0">
        <w:rPr>
          <w:szCs w:val="22"/>
        </w:rPr>
        <w:t xml:space="preserve"> krabičce a ujistěte se, že je správně uzavřena. Balení po celou dobu uchovávejte mimo dohled a dosah dětí. V případě náhodného </w:t>
      </w:r>
      <w:r w:rsidR="00CC19C3" w:rsidRPr="00D072C0">
        <w:rPr>
          <w:szCs w:val="22"/>
        </w:rPr>
        <w:t xml:space="preserve">požití </w:t>
      </w:r>
      <w:r w:rsidRPr="00D072C0">
        <w:rPr>
          <w:szCs w:val="22"/>
        </w:rPr>
        <w:t>vyhledejte ihned lékařskou pomoc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ukažte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příbalovou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informaci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etiketu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praktickému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lékaři,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ale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NEŘIĎTE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 xml:space="preserve">MOTOROVÉ VOZIDLO, neboť může dojít k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>.</w:t>
      </w:r>
    </w:p>
    <w:p w14:paraId="2DAED05C" w14:textId="6E3D705C" w:rsidR="002F6DAA" w:rsidRPr="00D072C0" w:rsidRDefault="00103C77" w:rsidP="00103C77">
      <w:pPr>
        <w:rPr>
          <w:spacing w:val="-2"/>
          <w:szCs w:val="22"/>
        </w:rPr>
      </w:pPr>
      <w:r w:rsidRPr="00D072C0">
        <w:rPr>
          <w:szCs w:val="22"/>
        </w:rPr>
        <w:t>Po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použití </w:t>
      </w:r>
      <w:r w:rsidR="000533D8">
        <w:rPr>
          <w:szCs w:val="22"/>
        </w:rPr>
        <w:t xml:space="preserve">si </w:t>
      </w:r>
      <w:r w:rsidRPr="00D072C0">
        <w:rPr>
          <w:szCs w:val="22"/>
        </w:rPr>
        <w:t>důkladně umyjte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ruce a zasaženou </w:t>
      </w:r>
      <w:r w:rsidRPr="00D072C0">
        <w:rPr>
          <w:spacing w:val="-2"/>
          <w:szCs w:val="22"/>
        </w:rPr>
        <w:t>pokožku.</w:t>
      </w:r>
    </w:p>
    <w:p w14:paraId="0810B946" w14:textId="13A1C2B0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Lidem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 citlivou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pokožkou nebo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 nepřetržitém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kontaktu s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veterinárním léčivým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přípravkem </w:t>
      </w:r>
      <w:r w:rsidRPr="00D072C0">
        <w:rPr>
          <w:spacing w:val="-5"/>
          <w:szCs w:val="22"/>
        </w:rPr>
        <w:t xml:space="preserve">se </w:t>
      </w:r>
      <w:r w:rsidRPr="00D072C0">
        <w:rPr>
          <w:szCs w:val="22"/>
        </w:rPr>
        <w:t>doporučuje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používat nepropustné </w:t>
      </w:r>
      <w:r w:rsidRPr="00D072C0">
        <w:rPr>
          <w:spacing w:val="-2"/>
          <w:szCs w:val="22"/>
        </w:rPr>
        <w:t>rukavice.</w:t>
      </w:r>
    </w:p>
    <w:p w14:paraId="04A06DED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Zabraňte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kontaktu s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2"/>
          <w:szCs w:val="22"/>
        </w:rPr>
        <w:t>očima.</w:t>
      </w:r>
    </w:p>
    <w:p w14:paraId="198898F5" w14:textId="5CD70516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2"/>
          <w:szCs w:val="22"/>
        </w:rPr>
      </w:pPr>
      <w:r w:rsidRPr="00D072C0">
        <w:rPr>
          <w:szCs w:val="22"/>
        </w:rPr>
        <w:t>V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případě náhodného potřísnění oka opatrně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vyplachujte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proudem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vody po dobu 15 minut, a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2"/>
          <w:szCs w:val="22"/>
        </w:rPr>
        <w:t xml:space="preserve">pokud </w:t>
      </w:r>
      <w:r w:rsidRPr="00D072C0">
        <w:rPr>
          <w:szCs w:val="22"/>
        </w:rPr>
        <w:t>podráždění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přetrvává, vyhledejte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lékařskou </w:t>
      </w:r>
      <w:r w:rsidRPr="00D072C0">
        <w:rPr>
          <w:spacing w:val="-2"/>
          <w:szCs w:val="22"/>
        </w:rPr>
        <w:t>pomoc.</w:t>
      </w:r>
    </w:p>
    <w:p w14:paraId="75B7EB73" w14:textId="77777777" w:rsidR="00103C77" w:rsidRPr="00D072C0" w:rsidRDefault="00103C77" w:rsidP="00103C77">
      <w:pPr>
        <w:rPr>
          <w:szCs w:val="22"/>
          <w:u w:val="single"/>
        </w:rPr>
      </w:pPr>
    </w:p>
    <w:p w14:paraId="73D27655" w14:textId="3BFC6C01" w:rsidR="005B1FD0" w:rsidRPr="00D072C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Březost a laktace</w:t>
      </w:r>
      <w:r w:rsidRPr="00D072C0">
        <w:t>:</w:t>
      </w:r>
    </w:p>
    <w:p w14:paraId="13DA4E3F" w14:textId="7138F649" w:rsidR="00103C77" w:rsidRPr="00D072C0" w:rsidRDefault="00CC19C3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Nebyla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stanovena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bezpečnost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veterinárního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léčivého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přípravku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pro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použití</w:t>
      </w:r>
      <w:r w:rsidR="00103C77" w:rsidRPr="00D072C0">
        <w:rPr>
          <w:spacing w:val="-4"/>
          <w:szCs w:val="22"/>
        </w:rPr>
        <w:t xml:space="preserve"> </w:t>
      </w:r>
      <w:r w:rsidR="00103C77" w:rsidRPr="00D072C0">
        <w:rPr>
          <w:szCs w:val="22"/>
        </w:rPr>
        <w:t>během březosti a laktace. Použít pouze po zvážení terapeutického prospěchu a rizika příslušným veterinárním lékařem.</w:t>
      </w:r>
    </w:p>
    <w:p w14:paraId="38F887DA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Informace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týkající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poruch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plodnosti u klisen viz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také bod </w:t>
      </w:r>
      <w:r w:rsidRPr="00CD5D60">
        <w:rPr>
          <w:i/>
          <w:iCs/>
          <w:szCs w:val="22"/>
        </w:rPr>
        <w:t xml:space="preserve">Nežádoucí </w:t>
      </w:r>
      <w:r w:rsidRPr="00CD5D60">
        <w:rPr>
          <w:i/>
          <w:iCs/>
          <w:spacing w:val="-2"/>
          <w:szCs w:val="22"/>
        </w:rPr>
        <w:t>účinky</w:t>
      </w:r>
      <w:r w:rsidRPr="00D072C0">
        <w:rPr>
          <w:spacing w:val="-2"/>
          <w:szCs w:val="22"/>
        </w:rPr>
        <w:t>.</w:t>
      </w:r>
    </w:p>
    <w:p w14:paraId="6C129502" w14:textId="77777777" w:rsidR="005B1FD0" w:rsidRPr="00D072C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D072C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Interakce s jinými léčivými přípravky a další formy interakce</w:t>
      </w:r>
      <w:r w:rsidRPr="00D072C0">
        <w:t>:</w:t>
      </w:r>
    </w:p>
    <w:p w14:paraId="4F8216F6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potencuje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účinek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 tlumících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činnost </w:t>
      </w:r>
      <w:r w:rsidRPr="00D072C0">
        <w:rPr>
          <w:spacing w:val="-4"/>
          <w:szCs w:val="22"/>
        </w:rPr>
        <w:t>CNS.</w:t>
      </w:r>
    </w:p>
    <w:p w14:paraId="4CB7CAB6" w14:textId="4D1D88F4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 xml:space="preserve">Je třeba se vyhnout současnému podávání nebo podávání zvířatům, </w:t>
      </w:r>
      <w:r w:rsidR="00102118" w:rsidRPr="00D072C0">
        <w:rPr>
          <w:szCs w:val="22"/>
        </w:rPr>
        <w:t>kter</w:t>
      </w:r>
      <w:r w:rsidR="00102118">
        <w:rPr>
          <w:szCs w:val="22"/>
        </w:rPr>
        <w:t>á</w:t>
      </w:r>
      <w:r w:rsidR="00102118" w:rsidRPr="00D072C0">
        <w:rPr>
          <w:szCs w:val="22"/>
        </w:rPr>
        <w:t xml:space="preserve"> byl</w:t>
      </w:r>
      <w:r w:rsidR="00102118">
        <w:rPr>
          <w:szCs w:val="22"/>
        </w:rPr>
        <w:t>a</w:t>
      </w:r>
      <w:r w:rsidR="00102118" w:rsidRPr="00D072C0">
        <w:rPr>
          <w:szCs w:val="22"/>
        </w:rPr>
        <w:t xml:space="preserve"> </w:t>
      </w:r>
      <w:r w:rsidRPr="00D072C0">
        <w:rPr>
          <w:szCs w:val="22"/>
        </w:rPr>
        <w:t xml:space="preserve">nedávno </w:t>
      </w:r>
      <w:r w:rsidR="00102118" w:rsidRPr="00D072C0">
        <w:rPr>
          <w:szCs w:val="22"/>
        </w:rPr>
        <w:t>léčen</w:t>
      </w:r>
      <w:r w:rsidR="00102118">
        <w:rPr>
          <w:szCs w:val="22"/>
        </w:rPr>
        <w:t>a</w:t>
      </w:r>
      <w:r w:rsidR="00102118" w:rsidRPr="00D072C0">
        <w:rPr>
          <w:szCs w:val="22"/>
        </w:rPr>
        <w:t xml:space="preserve"> </w:t>
      </w:r>
      <w:r w:rsidRPr="00D072C0">
        <w:rPr>
          <w:szCs w:val="22"/>
        </w:rPr>
        <w:t>organofosfáty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4"/>
          <w:szCs w:val="22"/>
        </w:rPr>
        <w:t xml:space="preserve"> </w:t>
      </w:r>
      <w:proofErr w:type="spellStart"/>
      <w:r w:rsidRPr="00D072C0">
        <w:rPr>
          <w:szCs w:val="22"/>
        </w:rPr>
        <w:t>hydrochloridem</w:t>
      </w:r>
      <w:proofErr w:type="spellEnd"/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prokainu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(lokální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anestetikum),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protože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tyto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molekuly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 xml:space="preserve">zvyšují toxické účinky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zCs w:val="22"/>
        </w:rPr>
        <w:t>.</w:t>
      </w:r>
    </w:p>
    <w:p w14:paraId="41E87ECF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lastRenderedPageBreak/>
        <w:t>Vzhledem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tomu,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že</w:t>
      </w:r>
      <w:r w:rsidRPr="00D072C0">
        <w:rPr>
          <w:spacing w:val="-4"/>
          <w:szCs w:val="22"/>
        </w:rPr>
        <w:t xml:space="preserve">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snižuje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tonus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sympatického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nervového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systému,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současná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léčba přípravky snižujícími krevní tlak by neměla probíhat.</w:t>
      </w:r>
    </w:p>
    <w:p w14:paraId="0F55AB1C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Antacida</w:t>
      </w:r>
      <w:proofErr w:type="spellEnd"/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mohou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perorálním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podání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snížit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gastrointestinální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absorpci</w:t>
      </w:r>
      <w:r w:rsidRPr="00D072C0">
        <w:rPr>
          <w:spacing w:val="-5"/>
          <w:szCs w:val="22"/>
        </w:rPr>
        <w:t xml:space="preserve">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zCs w:val="22"/>
        </w:rPr>
        <w:t xml:space="preserve">. Opiáty a adrenalin mohou zvýšit hypotenzní účinky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zCs w:val="22"/>
        </w:rPr>
        <w:t>.</w:t>
      </w:r>
    </w:p>
    <w:p w14:paraId="4B6ACDF8" w14:textId="77777777" w:rsidR="005B1FD0" w:rsidRPr="00D072C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D072C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  <w:u w:val="single"/>
        </w:rPr>
        <w:t>Předávkování</w:t>
      </w:r>
      <w:r w:rsidRPr="00D072C0">
        <w:t>:</w:t>
      </w:r>
    </w:p>
    <w:p w14:paraId="17D62A69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Předávkování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má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za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následek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časnější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nástup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sedativních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příznaků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prodloužený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účinek.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 xml:space="preserve">Toxickými projevy jsou ataxie, hypotenze, hypotermie a </w:t>
      </w:r>
      <w:proofErr w:type="spellStart"/>
      <w:r w:rsidRPr="00D072C0">
        <w:rPr>
          <w:szCs w:val="22"/>
        </w:rPr>
        <w:t>extrapyramidové</w:t>
      </w:r>
      <w:proofErr w:type="spellEnd"/>
      <w:r w:rsidRPr="00D072C0">
        <w:rPr>
          <w:szCs w:val="22"/>
        </w:rPr>
        <w:t xml:space="preserve"> účinky na centrální nervový systém. K potlačení kardiovaskulárních účinků se může použít noradrenalin, ne však adrenalin.</w:t>
      </w:r>
    </w:p>
    <w:p w14:paraId="69B748E0" w14:textId="77777777" w:rsidR="005B1FD0" w:rsidRPr="00D072C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7.</w:t>
      </w:r>
      <w:r w:rsidRPr="00D072C0">
        <w:tab/>
        <w:t>Nežádoucí účinky</w:t>
      </w:r>
    </w:p>
    <w:p w14:paraId="700B302D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06E215" w14:textId="77777777" w:rsidR="00D072C0" w:rsidRPr="00D072C0" w:rsidRDefault="00D072C0" w:rsidP="00D072C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Psi:</w:t>
      </w:r>
    </w:p>
    <w:p w14:paraId="491C28DE" w14:textId="77777777" w:rsidR="00D072C0" w:rsidRPr="00D072C0" w:rsidRDefault="00D072C0" w:rsidP="00D072C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5785"/>
      </w:tblGrid>
      <w:tr w:rsidR="00D072C0" w:rsidRPr="00D072C0" w14:paraId="5D476C18" w14:textId="77777777" w:rsidTr="002E6323">
        <w:tc>
          <w:tcPr>
            <w:tcW w:w="1808" w:type="pct"/>
          </w:tcPr>
          <w:p w14:paraId="585897BA" w14:textId="77777777" w:rsidR="00D072C0" w:rsidRPr="00D072C0" w:rsidRDefault="00D072C0" w:rsidP="002E6323">
            <w:pPr>
              <w:spacing w:before="60" w:after="60"/>
              <w:rPr>
                <w:szCs w:val="22"/>
              </w:rPr>
            </w:pPr>
            <w:r w:rsidRPr="00D072C0">
              <w:t>Velmi vzácné</w:t>
            </w:r>
          </w:p>
          <w:p w14:paraId="59C1948F" w14:textId="178B0368" w:rsidR="00D072C0" w:rsidRPr="00D072C0" w:rsidRDefault="00D072C0" w:rsidP="002E6323">
            <w:pPr>
              <w:spacing w:before="60" w:after="60"/>
              <w:rPr>
                <w:szCs w:val="22"/>
              </w:rPr>
            </w:pPr>
            <w:r w:rsidRPr="00D072C0">
              <w:t>(&lt;1 zvíře / 10 000 ošetřených zvířat, včetně ojedinělých hlášení):</w:t>
            </w:r>
          </w:p>
        </w:tc>
        <w:tc>
          <w:tcPr>
            <w:tcW w:w="3192" w:type="pct"/>
            <w:hideMark/>
          </w:tcPr>
          <w:p w14:paraId="726D118E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Hypotenze</w:t>
            </w:r>
          </w:p>
        </w:tc>
      </w:tr>
      <w:tr w:rsidR="00D072C0" w:rsidRPr="00D072C0" w14:paraId="481DCD41" w14:textId="77777777" w:rsidTr="002E6323">
        <w:tc>
          <w:tcPr>
            <w:tcW w:w="1808" w:type="pct"/>
          </w:tcPr>
          <w:p w14:paraId="005D403A" w14:textId="4B0E723D" w:rsidR="00015977" w:rsidRPr="00D52981" w:rsidRDefault="00015977" w:rsidP="00015977">
            <w:pPr>
              <w:spacing w:before="60" w:after="60"/>
            </w:pPr>
            <w:r w:rsidRPr="00D52981">
              <w:t xml:space="preserve"> Neznámá četnost </w:t>
            </w:r>
          </w:p>
          <w:p w14:paraId="6525083F" w14:textId="5E702074" w:rsidR="00FD1EB1" w:rsidRDefault="00015977" w:rsidP="00015977">
            <w:pPr>
              <w:spacing w:line="240" w:lineRule="auto"/>
              <w:rPr>
                <w:rFonts w:cs="Arial"/>
                <w:color w:val="000000"/>
                <w:lang w:eastAsia="nl-NL"/>
              </w:rPr>
            </w:pPr>
            <w:r w:rsidRPr="00D52981">
              <w:t>(z dostupných údajů nelze určit)</w:t>
            </w:r>
          </w:p>
          <w:p w14:paraId="180ACA22" w14:textId="58BA51E5" w:rsidR="00D072C0" w:rsidRPr="00D072C0" w:rsidRDefault="00D072C0" w:rsidP="002E6323">
            <w:pPr>
              <w:spacing w:before="60" w:after="60"/>
              <w:rPr>
                <w:szCs w:val="22"/>
              </w:rPr>
            </w:pPr>
          </w:p>
        </w:tc>
        <w:tc>
          <w:tcPr>
            <w:tcW w:w="3192" w:type="pct"/>
          </w:tcPr>
          <w:p w14:paraId="70F94607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Tachykardie, arytmie</w:t>
            </w:r>
          </w:p>
          <w:p w14:paraId="260065EB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Zvýšení dechové frekvence</w:t>
            </w:r>
          </w:p>
          <w:p w14:paraId="7852A715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Mióza, ataxie, stimulace centrální nervové soustavy (celková)</w:t>
            </w:r>
            <w:r w:rsidRPr="00D072C0">
              <w:rPr>
                <w:iCs/>
                <w:szCs w:val="22"/>
                <w:vertAlign w:val="superscript"/>
              </w:rPr>
              <w:t>a</w:t>
            </w:r>
          </w:p>
          <w:p w14:paraId="15E0D21C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072C0">
              <w:rPr>
                <w:iCs/>
                <w:szCs w:val="22"/>
              </w:rPr>
              <w:t>Lakrimace</w:t>
            </w:r>
            <w:proofErr w:type="spellEnd"/>
          </w:p>
          <w:p w14:paraId="6CE92ADA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072C0">
              <w:rPr>
                <w:iCs/>
                <w:szCs w:val="22"/>
              </w:rPr>
              <w:t>Agresivita</w:t>
            </w:r>
            <w:r w:rsidRPr="00D072C0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D072C0">
              <w:rPr>
                <w:iCs/>
                <w:szCs w:val="22"/>
              </w:rPr>
              <w:t xml:space="preserve"> </w:t>
            </w:r>
          </w:p>
        </w:tc>
      </w:tr>
    </w:tbl>
    <w:p w14:paraId="3A580B35" w14:textId="77777777" w:rsidR="00D072C0" w:rsidRPr="00D072C0" w:rsidRDefault="00D072C0" w:rsidP="00D072C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vertAlign w:val="superscript"/>
        </w:rPr>
        <w:t>a</w:t>
      </w:r>
      <w:r w:rsidRPr="00D072C0">
        <w:t xml:space="preserve"> </w:t>
      </w:r>
      <w:r w:rsidRPr="00D072C0">
        <w:rPr>
          <w:sz w:val="20"/>
        </w:rPr>
        <w:t>Protichůdné klinické příznaky.</w:t>
      </w:r>
    </w:p>
    <w:p w14:paraId="5EB2CCDD" w14:textId="77777777" w:rsidR="00D072C0" w:rsidRPr="00D072C0" w:rsidRDefault="00D072C0" w:rsidP="00D072C0">
      <w:pPr>
        <w:tabs>
          <w:tab w:val="clear" w:pos="567"/>
        </w:tabs>
        <w:spacing w:line="240" w:lineRule="auto"/>
        <w:rPr>
          <w:szCs w:val="22"/>
        </w:rPr>
      </w:pPr>
    </w:p>
    <w:p w14:paraId="0C6A279C" w14:textId="77777777" w:rsidR="00D072C0" w:rsidRPr="00D072C0" w:rsidRDefault="00D072C0" w:rsidP="00D072C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Koně:</w:t>
      </w:r>
    </w:p>
    <w:p w14:paraId="5F7E3FAC" w14:textId="77777777" w:rsidR="00D072C0" w:rsidRPr="00D072C0" w:rsidRDefault="00D072C0" w:rsidP="00D072C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D072C0" w:rsidRPr="00D072C0" w14:paraId="17F40A4F" w14:textId="77777777" w:rsidTr="002E632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593" w14:textId="77777777" w:rsidR="00D072C0" w:rsidRPr="00D072C0" w:rsidRDefault="00D072C0" w:rsidP="002E6323">
            <w:pPr>
              <w:spacing w:before="60" w:after="60"/>
              <w:rPr>
                <w:szCs w:val="22"/>
              </w:rPr>
            </w:pPr>
            <w:r w:rsidRPr="00D072C0">
              <w:t>Velmi vzácné</w:t>
            </w:r>
          </w:p>
          <w:p w14:paraId="63DA14F1" w14:textId="77777777" w:rsidR="00D072C0" w:rsidRPr="00D072C0" w:rsidRDefault="00D072C0" w:rsidP="002E6323">
            <w:pPr>
              <w:spacing w:before="60" w:after="60"/>
              <w:rPr>
                <w:szCs w:val="22"/>
              </w:rPr>
            </w:pPr>
            <w:proofErr w:type="gramStart"/>
            <w:r w:rsidRPr="00D072C0">
              <w:t>(&lt; 1</w:t>
            </w:r>
            <w:proofErr w:type="gramEnd"/>
            <w:r w:rsidRPr="00D072C0">
              <w:t> zvíře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8C3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Hypertermie/</w:t>
            </w:r>
            <w:proofErr w:type="spellStart"/>
            <w:r w:rsidRPr="00D072C0">
              <w:rPr>
                <w:iCs/>
                <w:szCs w:val="22"/>
              </w:rPr>
              <w:t>hypotermie</w:t>
            </w:r>
            <w:r w:rsidRPr="00D072C0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D072C0" w:rsidRPr="00D072C0" w14:paraId="3635CEDE" w14:textId="77777777" w:rsidTr="002E632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5BF" w14:textId="0E99DD8E" w:rsidR="00015977" w:rsidRPr="00D52981" w:rsidRDefault="00015977" w:rsidP="00015977">
            <w:pPr>
              <w:spacing w:before="60" w:after="60"/>
            </w:pPr>
            <w:r w:rsidRPr="00D52981">
              <w:t xml:space="preserve"> Neznámá četnost </w:t>
            </w:r>
          </w:p>
          <w:p w14:paraId="083C2788" w14:textId="771643A6" w:rsidR="00D072C0" w:rsidRPr="00D072C0" w:rsidRDefault="00015977" w:rsidP="002E6323">
            <w:pPr>
              <w:spacing w:before="60" w:after="60"/>
              <w:rPr>
                <w:szCs w:val="22"/>
              </w:rPr>
            </w:pPr>
            <w:r w:rsidRPr="00D52981">
              <w:t>(z dostupných údajů nelze určit)</w:t>
            </w:r>
            <w:r w:rsidDel="00015977">
              <w:rPr>
                <w:rFonts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40B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proofErr w:type="spellStart"/>
            <w:r w:rsidRPr="00D072C0">
              <w:rPr>
                <w:iCs/>
                <w:szCs w:val="22"/>
              </w:rPr>
              <w:t>Hypotenze</w:t>
            </w:r>
            <w:r w:rsidRPr="00D072C0">
              <w:rPr>
                <w:iCs/>
                <w:szCs w:val="22"/>
                <w:vertAlign w:val="superscript"/>
              </w:rPr>
              <w:t>b</w:t>
            </w:r>
            <w:proofErr w:type="spellEnd"/>
          </w:p>
          <w:p w14:paraId="5B35CFFC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 xml:space="preserve">Snížení počtu </w:t>
            </w:r>
            <w:proofErr w:type="spellStart"/>
            <w:r w:rsidRPr="00D072C0">
              <w:rPr>
                <w:iCs/>
                <w:szCs w:val="22"/>
              </w:rPr>
              <w:t>erytrocytů</w:t>
            </w:r>
            <w:r w:rsidRPr="00D072C0">
              <w:rPr>
                <w:iCs/>
                <w:szCs w:val="22"/>
                <w:vertAlign w:val="superscript"/>
              </w:rPr>
              <w:t>c</w:t>
            </w:r>
            <w:proofErr w:type="spellEnd"/>
            <w:r w:rsidRPr="00D072C0">
              <w:rPr>
                <w:iCs/>
                <w:szCs w:val="22"/>
              </w:rPr>
              <w:t xml:space="preserve">, snížení koncentrace </w:t>
            </w:r>
            <w:proofErr w:type="spellStart"/>
            <w:r w:rsidRPr="00D072C0">
              <w:rPr>
                <w:iCs/>
                <w:szCs w:val="22"/>
              </w:rPr>
              <w:t>hemoglobinu</w:t>
            </w:r>
            <w:r w:rsidRPr="00D072C0">
              <w:rPr>
                <w:iCs/>
                <w:szCs w:val="22"/>
                <w:vertAlign w:val="superscript"/>
              </w:rPr>
              <w:t>c</w:t>
            </w:r>
            <w:proofErr w:type="spellEnd"/>
            <w:r w:rsidRPr="00D072C0">
              <w:rPr>
                <w:iCs/>
                <w:szCs w:val="22"/>
              </w:rPr>
              <w:t xml:space="preserve">, snížení počtu </w:t>
            </w:r>
            <w:proofErr w:type="spellStart"/>
            <w:r w:rsidRPr="00D072C0">
              <w:rPr>
                <w:iCs/>
                <w:szCs w:val="22"/>
              </w:rPr>
              <w:t>trombocytů</w:t>
            </w:r>
            <w:r w:rsidRPr="00D072C0">
              <w:rPr>
                <w:iCs/>
                <w:szCs w:val="22"/>
                <w:vertAlign w:val="superscript"/>
              </w:rPr>
              <w:t>c</w:t>
            </w:r>
            <w:proofErr w:type="spellEnd"/>
            <w:r w:rsidRPr="00D072C0">
              <w:rPr>
                <w:iCs/>
                <w:szCs w:val="22"/>
              </w:rPr>
              <w:t xml:space="preserve">, snížení počtu </w:t>
            </w:r>
            <w:proofErr w:type="spellStart"/>
            <w:r w:rsidRPr="00D072C0">
              <w:rPr>
                <w:iCs/>
                <w:szCs w:val="22"/>
              </w:rPr>
              <w:t>leukocytů</w:t>
            </w:r>
            <w:r w:rsidRPr="00D072C0">
              <w:rPr>
                <w:iCs/>
                <w:szCs w:val="22"/>
                <w:vertAlign w:val="superscript"/>
              </w:rPr>
              <w:t>c</w:t>
            </w:r>
            <w:proofErr w:type="spellEnd"/>
          </w:p>
          <w:p w14:paraId="3A78D3E8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 xml:space="preserve">Poruchy </w:t>
            </w:r>
            <w:proofErr w:type="spellStart"/>
            <w:r w:rsidRPr="00D072C0">
              <w:rPr>
                <w:iCs/>
                <w:szCs w:val="22"/>
              </w:rPr>
              <w:t>fertility</w:t>
            </w:r>
            <w:r w:rsidRPr="00D072C0">
              <w:rPr>
                <w:iCs/>
                <w:szCs w:val="22"/>
                <w:vertAlign w:val="superscript"/>
              </w:rPr>
              <w:t>d</w:t>
            </w:r>
            <w:proofErr w:type="spellEnd"/>
            <w:r w:rsidRPr="00D072C0">
              <w:rPr>
                <w:iCs/>
                <w:szCs w:val="22"/>
              </w:rPr>
              <w:t xml:space="preserve">, prolaps </w:t>
            </w:r>
            <w:proofErr w:type="spellStart"/>
            <w:r w:rsidRPr="00D072C0">
              <w:rPr>
                <w:iCs/>
                <w:szCs w:val="22"/>
              </w:rPr>
              <w:t>penisu</w:t>
            </w:r>
            <w:r w:rsidRPr="00D072C0">
              <w:rPr>
                <w:iCs/>
                <w:szCs w:val="22"/>
                <w:vertAlign w:val="superscript"/>
              </w:rPr>
              <w:t>e</w:t>
            </w:r>
            <w:proofErr w:type="spellEnd"/>
            <w:r w:rsidRPr="00D072C0">
              <w:rPr>
                <w:iCs/>
                <w:szCs w:val="22"/>
              </w:rPr>
              <w:t xml:space="preserve">, </w:t>
            </w:r>
            <w:proofErr w:type="spellStart"/>
            <w:r w:rsidRPr="00D072C0">
              <w:rPr>
                <w:iCs/>
                <w:szCs w:val="22"/>
              </w:rPr>
              <w:t>parafimóza</w:t>
            </w:r>
            <w:r w:rsidRPr="00D072C0">
              <w:rPr>
                <w:iCs/>
                <w:szCs w:val="22"/>
                <w:vertAlign w:val="superscript"/>
              </w:rPr>
              <w:t>f</w:t>
            </w:r>
            <w:proofErr w:type="spellEnd"/>
            <w:r w:rsidRPr="00D072C0">
              <w:rPr>
                <w:iCs/>
                <w:szCs w:val="22"/>
              </w:rPr>
              <w:t xml:space="preserve">, </w:t>
            </w:r>
            <w:proofErr w:type="spellStart"/>
            <w:r w:rsidRPr="00D072C0">
              <w:rPr>
                <w:iCs/>
                <w:szCs w:val="22"/>
              </w:rPr>
              <w:t>priapismus</w:t>
            </w:r>
            <w:r w:rsidRPr="00D072C0">
              <w:rPr>
                <w:iCs/>
                <w:szCs w:val="22"/>
                <w:vertAlign w:val="superscript"/>
              </w:rPr>
              <w:t>g</w:t>
            </w:r>
            <w:proofErr w:type="spellEnd"/>
          </w:p>
          <w:p w14:paraId="4866518F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proofErr w:type="spellStart"/>
            <w:r w:rsidRPr="00D072C0">
              <w:rPr>
                <w:iCs/>
                <w:szCs w:val="22"/>
              </w:rPr>
              <w:t>Agresivita</w:t>
            </w:r>
            <w:r w:rsidRPr="00D072C0">
              <w:rPr>
                <w:iCs/>
                <w:szCs w:val="22"/>
                <w:vertAlign w:val="superscript"/>
              </w:rPr>
              <w:t>h</w:t>
            </w:r>
            <w:proofErr w:type="spellEnd"/>
          </w:p>
          <w:p w14:paraId="1853B278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Stimulace centrální nervové soustavy (celková)</w:t>
            </w:r>
            <w:r w:rsidRPr="00D072C0">
              <w:rPr>
                <w:iCs/>
                <w:szCs w:val="22"/>
                <w:vertAlign w:val="superscript"/>
              </w:rPr>
              <w:t>h</w:t>
            </w:r>
          </w:p>
          <w:p w14:paraId="5DF25F10" w14:textId="77777777" w:rsidR="00D072C0" w:rsidRPr="00D072C0" w:rsidRDefault="00D072C0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 xml:space="preserve">Prolaps </w:t>
            </w:r>
            <w:proofErr w:type="spellStart"/>
            <w:r w:rsidRPr="00D072C0">
              <w:rPr>
                <w:iCs/>
                <w:szCs w:val="22"/>
              </w:rPr>
              <w:t>mžurky</w:t>
            </w:r>
            <w:r w:rsidRPr="00D072C0">
              <w:rPr>
                <w:iCs/>
                <w:szCs w:val="22"/>
                <w:vertAlign w:val="superscript"/>
              </w:rPr>
              <w:t>i</w:t>
            </w:r>
            <w:proofErr w:type="spellEnd"/>
          </w:p>
        </w:tc>
      </w:tr>
    </w:tbl>
    <w:p w14:paraId="494DDD42" w14:textId="77777777" w:rsidR="00D072C0" w:rsidRPr="00D072C0" w:rsidRDefault="00D072C0" w:rsidP="00D072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a</w:t>
      </w:r>
      <w:r w:rsidRPr="00D072C0">
        <w:rPr>
          <w:sz w:val="20"/>
        </w:rPr>
        <w:t xml:space="preserve"> Inhibice regulace teploty.</w:t>
      </w:r>
    </w:p>
    <w:p w14:paraId="4B2E192C" w14:textId="77777777" w:rsidR="00D072C0" w:rsidRPr="00D072C0" w:rsidRDefault="00D072C0" w:rsidP="00D072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b</w:t>
      </w:r>
      <w:r w:rsidRPr="00D072C0">
        <w:rPr>
          <w:sz w:val="20"/>
        </w:rPr>
        <w:t xml:space="preserve"> Kvůli snížení tonu sympatického nervového systému. Přechodné. </w:t>
      </w:r>
    </w:p>
    <w:p w14:paraId="428891EA" w14:textId="77777777" w:rsidR="00D072C0" w:rsidRPr="00D072C0" w:rsidRDefault="00D072C0" w:rsidP="00D072C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sz w:val="20"/>
          <w:vertAlign w:val="superscript"/>
        </w:rPr>
        <w:t xml:space="preserve">c </w:t>
      </w:r>
      <w:r w:rsidRPr="00D072C0">
        <w:rPr>
          <w:sz w:val="20"/>
        </w:rPr>
        <w:t>Přechodné a reverzibilní.</w:t>
      </w:r>
    </w:p>
    <w:p w14:paraId="0C528B30" w14:textId="77777777" w:rsidR="00D072C0" w:rsidRPr="00D072C0" w:rsidRDefault="00D072C0" w:rsidP="00D072C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sz w:val="20"/>
          <w:vertAlign w:val="superscript"/>
        </w:rPr>
        <w:t>d</w:t>
      </w:r>
      <w:r w:rsidRPr="00D072C0">
        <w:rPr>
          <w:sz w:val="20"/>
        </w:rPr>
        <w:t xml:space="preserve"> Vzhledem ke zvýšené sekreci prolaktinu, která může vést k poruchám fertility</w:t>
      </w:r>
    </w:p>
    <w:p w14:paraId="55B2675C" w14:textId="77777777" w:rsidR="00D072C0" w:rsidRPr="00D072C0" w:rsidRDefault="00D072C0" w:rsidP="00D072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e</w:t>
      </w:r>
      <w:r w:rsidRPr="00D072C0">
        <w:rPr>
          <w:sz w:val="20"/>
        </w:rPr>
        <w:t xml:space="preserve"> Kvůli uvolnění svalového zatahovače penisu. </w:t>
      </w:r>
      <w:proofErr w:type="spellStart"/>
      <w:r w:rsidRPr="00D072C0">
        <w:rPr>
          <w:sz w:val="20"/>
        </w:rPr>
        <w:t>Retrakce</w:t>
      </w:r>
      <w:proofErr w:type="spellEnd"/>
      <w:r w:rsidRPr="00D072C0">
        <w:rPr>
          <w:sz w:val="20"/>
        </w:rPr>
        <w:t xml:space="preserve"> penisu musí být viditelná během dvou až tří hodin. Pokud k ní nedojde, doporučujeme kontaktovat veterinárního lékaře. Nedostatečná </w:t>
      </w:r>
      <w:proofErr w:type="spellStart"/>
      <w:r w:rsidRPr="00D072C0">
        <w:rPr>
          <w:sz w:val="20"/>
        </w:rPr>
        <w:t>retrakce</w:t>
      </w:r>
      <w:proofErr w:type="spellEnd"/>
      <w:r w:rsidRPr="00D072C0">
        <w:rPr>
          <w:sz w:val="20"/>
        </w:rPr>
        <w:t xml:space="preserve"> je obzvláště závažná u plemenných hřebců.</w:t>
      </w:r>
    </w:p>
    <w:p w14:paraId="383413BB" w14:textId="77777777" w:rsidR="00D072C0" w:rsidRPr="00D072C0" w:rsidRDefault="00D072C0" w:rsidP="00D072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f</w:t>
      </w:r>
      <w:r w:rsidRPr="00D072C0">
        <w:rPr>
          <w:sz w:val="20"/>
        </w:rPr>
        <w:t xml:space="preserve"> Předkožka se nevrátí do normální polohy. Může nastat v důsledku priapismu.</w:t>
      </w:r>
    </w:p>
    <w:p w14:paraId="40E5C892" w14:textId="77777777" w:rsidR="00D072C0" w:rsidRPr="00D072C0" w:rsidRDefault="00D072C0" w:rsidP="00D072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g</w:t>
      </w:r>
      <w:r w:rsidRPr="00D072C0">
        <w:rPr>
          <w:sz w:val="20"/>
        </w:rPr>
        <w:t xml:space="preserve"> Přetrvávající erekce.</w:t>
      </w:r>
    </w:p>
    <w:p w14:paraId="4A4C687F" w14:textId="293C9492" w:rsidR="00D072C0" w:rsidRPr="00D072C0" w:rsidRDefault="00D072C0" w:rsidP="00D072C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vertAlign w:val="superscript"/>
        </w:rPr>
        <w:t>h</w:t>
      </w:r>
      <w:r w:rsidRPr="00D072C0">
        <w:t xml:space="preserve"> </w:t>
      </w:r>
      <w:r w:rsidRPr="00D072C0">
        <w:rPr>
          <w:sz w:val="20"/>
        </w:rPr>
        <w:t>Protichůdné klinické příznaky.</w:t>
      </w:r>
    </w:p>
    <w:p w14:paraId="7051B9B5" w14:textId="77777777" w:rsidR="00D072C0" w:rsidRPr="00D072C0" w:rsidRDefault="00D072C0" w:rsidP="00D072C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 w:val="20"/>
          <w:vertAlign w:val="superscript"/>
        </w:rPr>
        <w:t>i</w:t>
      </w:r>
      <w:r w:rsidRPr="00D072C0">
        <w:rPr>
          <w:sz w:val="20"/>
        </w:rPr>
        <w:t xml:space="preserve"> Třetí víčko.</w:t>
      </w:r>
    </w:p>
    <w:p w14:paraId="208F8CE0" w14:textId="77777777" w:rsidR="00D072C0" w:rsidRPr="00D072C0" w:rsidRDefault="00D072C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ACA8DC" w14:textId="77777777" w:rsidR="00516E21" w:rsidRPr="00D072C0" w:rsidRDefault="00516E21" w:rsidP="00516E21">
      <w:pPr>
        <w:rPr>
          <w:szCs w:val="22"/>
        </w:rPr>
      </w:pPr>
      <w:r w:rsidRPr="00D072C0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</w:p>
    <w:p w14:paraId="49D6BD23" w14:textId="77777777" w:rsidR="00516E21" w:rsidRPr="00D072C0" w:rsidRDefault="00516E21" w:rsidP="00516E21">
      <w:pPr>
        <w:tabs>
          <w:tab w:val="left" w:pos="-720"/>
        </w:tabs>
        <w:suppressAutoHyphens/>
        <w:rPr>
          <w:noProof/>
          <w:szCs w:val="22"/>
        </w:rPr>
      </w:pPr>
    </w:p>
    <w:p w14:paraId="4E22D0EA" w14:textId="77777777" w:rsidR="00516E21" w:rsidRPr="00D072C0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D072C0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2C965013" w:rsidR="00516E21" w:rsidRPr="00D072C0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D072C0">
        <w:rPr>
          <w:rFonts w:cs="Arial"/>
          <w:szCs w:val="22"/>
        </w:rPr>
        <w:t xml:space="preserve">Hudcova </w:t>
      </w:r>
      <w:r w:rsidR="00FD1EB1">
        <w:rPr>
          <w:rFonts w:cs="Arial"/>
          <w:szCs w:val="22"/>
        </w:rPr>
        <w:t>232/</w:t>
      </w:r>
      <w:proofErr w:type="gramStart"/>
      <w:r w:rsidRPr="00D072C0">
        <w:rPr>
          <w:rFonts w:cs="Arial"/>
          <w:szCs w:val="22"/>
        </w:rPr>
        <w:t>56a</w:t>
      </w:r>
      <w:proofErr w:type="gramEnd"/>
      <w:r w:rsidRPr="00D072C0">
        <w:rPr>
          <w:rFonts w:cs="Arial"/>
          <w:szCs w:val="22"/>
        </w:rPr>
        <w:t xml:space="preserve"> </w:t>
      </w:r>
    </w:p>
    <w:p w14:paraId="555926F3" w14:textId="77777777" w:rsidR="00516E21" w:rsidRPr="00D072C0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D072C0">
        <w:rPr>
          <w:rFonts w:cs="Arial"/>
          <w:szCs w:val="22"/>
        </w:rPr>
        <w:t>621 00 Brno</w:t>
      </w:r>
    </w:p>
    <w:p w14:paraId="58382CF1" w14:textId="03848E72" w:rsidR="00516E21" w:rsidRPr="00D072C0" w:rsidRDefault="00015977" w:rsidP="00516E21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0F237C">
        <w:rPr>
          <w:rFonts w:cs="Arial"/>
          <w:szCs w:val="22"/>
        </w:rPr>
        <w:t>-m</w:t>
      </w:r>
      <w:r w:rsidR="00516E21" w:rsidRPr="00D072C0">
        <w:rPr>
          <w:rFonts w:cs="Arial"/>
          <w:szCs w:val="22"/>
        </w:rPr>
        <w:t xml:space="preserve">ail: </w:t>
      </w:r>
      <w:hyperlink r:id="rId10" w:history="1">
        <w:r w:rsidR="00516E21" w:rsidRPr="00D072C0">
          <w:rPr>
            <w:rStyle w:val="Hypertextovodkaz"/>
            <w:rFonts w:cs="Arial"/>
            <w:szCs w:val="22"/>
          </w:rPr>
          <w:t>adr@uskvbl.cz</w:t>
        </w:r>
      </w:hyperlink>
    </w:p>
    <w:p w14:paraId="7E20EC45" w14:textId="0F594D49" w:rsidR="00516E21" w:rsidRPr="00D072C0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D072C0">
        <w:rPr>
          <w:rFonts w:cs="Arial"/>
          <w:szCs w:val="22"/>
        </w:rPr>
        <w:t xml:space="preserve">Webové stránky: </w:t>
      </w:r>
      <w:hyperlink r:id="rId11" w:history="1">
        <w:r w:rsidRPr="00D072C0">
          <w:rPr>
            <w:rStyle w:val="Hypertextovodkaz"/>
            <w:rFonts w:cs="Arial"/>
            <w:szCs w:val="22"/>
          </w:rPr>
          <w:t>www.uskvbl.cz/cs/farmakovigilance</w:t>
        </w:r>
      </w:hyperlink>
    </w:p>
    <w:p w14:paraId="45F29FC5" w14:textId="77777777" w:rsidR="00F520FE" w:rsidRPr="00D072C0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D072C0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8.</w:t>
      </w:r>
      <w:r w:rsidRPr="00D072C0">
        <w:tab/>
        <w:t>Dávkování pro každý druh, cesty a způsob podání</w:t>
      </w:r>
    </w:p>
    <w:p w14:paraId="6EEA338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77B16" w14:textId="6EABD4F2" w:rsidR="00103C77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2"/>
          <w:szCs w:val="22"/>
        </w:rPr>
      </w:pPr>
      <w:r w:rsidRPr="00D072C0">
        <w:rPr>
          <w:szCs w:val="22"/>
        </w:rPr>
        <w:t xml:space="preserve">Perorální </w:t>
      </w:r>
      <w:r w:rsidRPr="00D072C0">
        <w:rPr>
          <w:spacing w:val="-2"/>
          <w:szCs w:val="22"/>
        </w:rPr>
        <w:t>podání.</w:t>
      </w:r>
    </w:p>
    <w:p w14:paraId="511532FC" w14:textId="77777777" w:rsidR="00015977" w:rsidRPr="00D072C0" w:rsidRDefault="000159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06B9E073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5"/>
          <w:szCs w:val="22"/>
          <w:u w:val="single"/>
        </w:rPr>
        <w:t>Psi</w:t>
      </w:r>
    </w:p>
    <w:p w14:paraId="23E44D02" w14:textId="69EFCB08" w:rsidR="00103C77" w:rsidRPr="00D072C0" w:rsidRDefault="00103C77" w:rsidP="00126F38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left="567" w:right="-11" w:hanging="567"/>
        <w:rPr>
          <w:szCs w:val="22"/>
        </w:rPr>
      </w:pPr>
      <w:r w:rsidRPr="00D072C0">
        <w:rPr>
          <w:szCs w:val="22"/>
        </w:rPr>
        <w:t>Mírná</w:t>
      </w:r>
      <w:r w:rsidRPr="00D072C0">
        <w:rPr>
          <w:spacing w:val="-2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>: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0,5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–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1,0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2"/>
          <w:szCs w:val="22"/>
        </w:rPr>
        <w:t xml:space="preserve">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0,14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–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0,29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2"/>
          <w:szCs w:val="22"/>
        </w:rPr>
        <w:t xml:space="preserve"> </w:t>
      </w:r>
      <w:r w:rsidR="00CC19C3" w:rsidRPr="00D072C0">
        <w:rPr>
          <w:spacing w:val="-2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na 10 kg živé hmotnosti)</w:t>
      </w:r>
    </w:p>
    <w:p w14:paraId="086B062B" w14:textId="27677BD1" w:rsidR="00103C77" w:rsidRPr="00D072C0" w:rsidRDefault="00103C77" w:rsidP="00126F38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left="567" w:right="-11" w:hanging="567"/>
        <w:rPr>
          <w:szCs w:val="22"/>
        </w:rPr>
      </w:pPr>
      <w:r w:rsidRPr="00D072C0">
        <w:rPr>
          <w:szCs w:val="22"/>
        </w:rPr>
        <w:t>Hluboká</w:t>
      </w:r>
      <w:r w:rsidRPr="00D072C0">
        <w:rPr>
          <w:spacing w:val="-2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>: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1,0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–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2,0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2"/>
          <w:szCs w:val="22"/>
        </w:rPr>
        <w:t xml:space="preserve">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0,29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–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0,57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2"/>
          <w:szCs w:val="22"/>
        </w:rPr>
        <w:t xml:space="preserve"> </w:t>
      </w:r>
      <w:r w:rsidR="00CC19C3" w:rsidRPr="00D072C0">
        <w:rPr>
          <w:spacing w:val="-2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na 10 kg živé hmotnosti)</w:t>
      </w:r>
    </w:p>
    <w:p w14:paraId="2BFA8905" w14:textId="77777777" w:rsidR="00D072C0" w:rsidRPr="00D072C0" w:rsidRDefault="00D072C0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4"/>
          <w:szCs w:val="22"/>
          <w:u w:val="single"/>
        </w:rPr>
      </w:pPr>
    </w:p>
    <w:p w14:paraId="0CD85B31" w14:textId="30404096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4"/>
          <w:szCs w:val="22"/>
          <w:u w:val="single"/>
        </w:rPr>
        <w:t>Koně</w:t>
      </w:r>
    </w:p>
    <w:p w14:paraId="632F29C9" w14:textId="64465BB9" w:rsidR="00103C77" w:rsidRPr="00D072C0" w:rsidRDefault="00103C77" w:rsidP="00126F38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left="567" w:right="-11" w:hanging="567"/>
        <w:rPr>
          <w:szCs w:val="22"/>
        </w:rPr>
      </w:pPr>
      <w:r w:rsidRPr="00D072C0">
        <w:rPr>
          <w:szCs w:val="22"/>
        </w:rPr>
        <w:t>Střední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>: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0,150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0,43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3"/>
          <w:szCs w:val="22"/>
        </w:rPr>
        <w:t xml:space="preserve"> </w:t>
      </w:r>
      <w:r w:rsidR="00CC19C3" w:rsidRPr="00D072C0">
        <w:rPr>
          <w:spacing w:val="-2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100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 živé hmotnosti)</w:t>
      </w:r>
    </w:p>
    <w:p w14:paraId="2362ECB2" w14:textId="7DB7B9F1" w:rsidR="00103C77" w:rsidRPr="00D072C0" w:rsidRDefault="00103C77" w:rsidP="00126F38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left="567" w:right="-11" w:hanging="567"/>
        <w:rPr>
          <w:szCs w:val="22"/>
        </w:rPr>
      </w:pPr>
      <w:r w:rsidRPr="00D072C0">
        <w:rPr>
          <w:szCs w:val="22"/>
        </w:rPr>
        <w:t>Hluboká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>: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0,225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0,64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3"/>
          <w:szCs w:val="22"/>
        </w:rPr>
        <w:t xml:space="preserve"> </w:t>
      </w:r>
      <w:r w:rsidR="00CC19C3" w:rsidRPr="00D072C0">
        <w:rPr>
          <w:spacing w:val="-2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100 kg živé hmotnosti)</w:t>
      </w:r>
    </w:p>
    <w:p w14:paraId="74013B7A" w14:textId="77777777" w:rsidR="00D072C0" w:rsidRPr="00D072C0" w:rsidRDefault="00D072C0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251F38FD" w14:textId="1796171C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Výše uvedené informace o dávkách jsou pouze doporučením, dávka by měla být přizpůsobena každému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zvířeti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ohledem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různé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faktory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(například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temperament,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plemeno,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nervozita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atd.),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které mohou ovlivnit citlivost na sedativa.</w:t>
      </w:r>
    </w:p>
    <w:p w14:paraId="39DA10F6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7A6B5BAD" w14:textId="72D29535" w:rsidR="0091648F" w:rsidRPr="00D072C0" w:rsidRDefault="00103C77" w:rsidP="00103C77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Použití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mírnou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nižší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než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17,5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 by mělo být založeno na pečlivém posouzení poměru terapeutického přínosu a rizika příslušným veterinárním lékařem. Viz také bod „</w:t>
      </w:r>
      <w:r w:rsidRPr="00D072C0">
        <w:rPr>
          <w:b/>
          <w:szCs w:val="22"/>
        </w:rPr>
        <w:t xml:space="preserve">Zvláštní opatření pro </w:t>
      </w:r>
      <w:r w:rsidR="00CC19C3" w:rsidRPr="00D072C0">
        <w:rPr>
          <w:b/>
          <w:szCs w:val="22"/>
        </w:rPr>
        <w:t xml:space="preserve">bezpečné </w:t>
      </w:r>
      <w:r w:rsidRPr="00D072C0">
        <w:rPr>
          <w:b/>
          <w:szCs w:val="22"/>
        </w:rPr>
        <w:t>použití u</w:t>
      </w:r>
      <w:r w:rsidR="00CC19C3" w:rsidRPr="00D072C0">
        <w:rPr>
          <w:b/>
          <w:szCs w:val="22"/>
        </w:rPr>
        <w:t> cílových</w:t>
      </w:r>
      <w:r w:rsidRPr="00D072C0">
        <w:rPr>
          <w:b/>
          <w:szCs w:val="22"/>
        </w:rPr>
        <w:t xml:space="preserve"> zvířat“</w:t>
      </w:r>
      <w:r w:rsidRPr="00D072C0">
        <w:rPr>
          <w:szCs w:val="22"/>
        </w:rPr>
        <w:t>.</w:t>
      </w:r>
    </w:p>
    <w:p w14:paraId="29C70C52" w14:textId="77777777" w:rsidR="00C80401" w:rsidRPr="00D072C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1DBB8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jc w:val="both"/>
        <w:rPr>
          <w:szCs w:val="22"/>
        </w:rPr>
      </w:pPr>
      <w:r w:rsidRPr="00D072C0">
        <w:rPr>
          <w:szCs w:val="22"/>
        </w:rPr>
        <w:t>Následující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tabulky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jsou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návodem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dávkování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doporučené dávce.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Otáčejte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otočným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kroužkem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proti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směru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hodinových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ručiček,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levá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strana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kroužku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srovná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 množstvím perorálního gelu, který má být podán.</w:t>
      </w:r>
    </w:p>
    <w:p w14:paraId="6CF70AAA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5C612061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03"/>
        <w:gridCol w:w="1326"/>
        <w:gridCol w:w="1159"/>
        <w:gridCol w:w="1181"/>
        <w:gridCol w:w="1326"/>
        <w:gridCol w:w="1224"/>
      </w:tblGrid>
      <w:tr w:rsidR="00103C77" w:rsidRPr="00D072C0" w14:paraId="24824651" w14:textId="77777777" w:rsidTr="00F34DC7">
        <w:trPr>
          <w:trHeight w:val="414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241690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color w:val="FFFFFF"/>
                <w:sz w:val="24"/>
                <w:szCs w:val="24"/>
                <w:lang w:val="cs-CZ"/>
              </w:rPr>
              <w:t xml:space="preserve">Psi </w:t>
            </w:r>
            <w:proofErr w:type="spellStart"/>
            <w:r w:rsidRPr="00ED6C58">
              <w:rPr>
                <w:rFonts w:asciiTheme="majorBidi" w:hAnsiTheme="majorBidi" w:cstheme="majorBidi"/>
                <w:b/>
                <w:color w:val="FFFFFF"/>
                <w:spacing w:val="-2"/>
                <w:sz w:val="24"/>
                <w:szCs w:val="24"/>
                <w:lang w:val="cs-CZ"/>
              </w:rPr>
              <w:t>Tranquigel</w:t>
            </w:r>
            <w:proofErr w:type="spellEnd"/>
          </w:p>
        </w:tc>
      </w:tr>
      <w:tr w:rsidR="00103C77" w:rsidRPr="00D072C0" w14:paraId="2CC33A0E" w14:textId="77777777" w:rsidTr="00F34DC7">
        <w:trPr>
          <w:trHeight w:val="616"/>
        </w:trPr>
        <w:tc>
          <w:tcPr>
            <w:tcW w:w="1898" w:type="dxa"/>
            <w:tcBorders>
              <w:top w:val="nil"/>
              <w:left w:val="nil"/>
              <w:bottom w:val="nil"/>
            </w:tcBorders>
          </w:tcPr>
          <w:p w14:paraId="34D0472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14:paraId="35465FB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Mírná </w:t>
            </w:r>
            <w:proofErr w:type="spellStart"/>
            <w:r w:rsidRPr="00ED6C5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  <w:proofErr w:type="spellEnd"/>
          </w:p>
          <w:p w14:paraId="67D299F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0,5</w:t>
            </w:r>
            <w:r w:rsidRPr="00ED6C5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– 1,0 mg/kg živé</w:t>
            </w:r>
            <w:r w:rsidRPr="00ED6C58">
              <w:rPr>
                <w:rFonts w:asciiTheme="majorBidi" w:hAnsiTheme="majorBidi" w:cstheme="majorBidi"/>
                <w:spacing w:val="-5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  <w:tc>
          <w:tcPr>
            <w:tcW w:w="3731" w:type="dxa"/>
            <w:gridSpan w:val="3"/>
            <w:tcBorders>
              <w:top w:val="nil"/>
              <w:bottom w:val="nil"/>
              <w:right w:val="nil"/>
            </w:tcBorders>
          </w:tcPr>
          <w:p w14:paraId="15697233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Hluboká </w:t>
            </w:r>
            <w:proofErr w:type="spellStart"/>
            <w:r w:rsidRPr="00ED6C5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  <w:proofErr w:type="spellEnd"/>
          </w:p>
          <w:p w14:paraId="094EBD5C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1,0</w:t>
            </w:r>
            <w:r w:rsidRPr="00ED6C5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– 2,0 mg/kg živé</w:t>
            </w:r>
            <w:r w:rsidRPr="00ED6C58">
              <w:rPr>
                <w:rFonts w:asciiTheme="majorBidi" w:hAnsiTheme="majorBidi" w:cstheme="majorBidi"/>
                <w:spacing w:val="-5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</w:tr>
      <w:tr w:rsidR="00103C77" w:rsidRPr="00D072C0" w14:paraId="215D2380" w14:textId="77777777" w:rsidTr="00F34DC7">
        <w:trPr>
          <w:trHeight w:val="734"/>
        </w:trPr>
        <w:tc>
          <w:tcPr>
            <w:tcW w:w="1898" w:type="dxa"/>
            <w:tcBorders>
              <w:top w:val="nil"/>
              <w:left w:val="nil"/>
              <w:bottom w:val="single" w:sz="4" w:space="0" w:color="FFFFFF"/>
            </w:tcBorders>
            <w:shd w:val="clear" w:color="auto" w:fill="D9D9D9"/>
          </w:tcPr>
          <w:p w14:paraId="5896F770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Živá </w:t>
            </w:r>
            <w:r w:rsidRPr="00ED6C5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1203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29F610D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gelu</w:t>
            </w:r>
          </w:p>
          <w:p w14:paraId="275AEFA3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6A817BB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proofErr w:type="spellStart"/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Acepromazin</w:t>
            </w:r>
            <w:proofErr w:type="spellEnd"/>
          </w:p>
          <w:p w14:paraId="59A340C4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(mg)</w:t>
            </w:r>
          </w:p>
        </w:tc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66F88541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Dávkovací rozmezí (mg/kg)</w:t>
            </w:r>
          </w:p>
        </w:tc>
        <w:tc>
          <w:tcPr>
            <w:tcW w:w="1181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71CF796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gelu</w:t>
            </w:r>
          </w:p>
          <w:p w14:paraId="5D5321B0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94041DD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proofErr w:type="spellStart"/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Acepromazin</w:t>
            </w:r>
            <w:proofErr w:type="spellEnd"/>
          </w:p>
          <w:p w14:paraId="112BAED4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(mg)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53DEB1F0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Dávkovací rozmezí (mg/kg)</w:t>
            </w:r>
          </w:p>
        </w:tc>
      </w:tr>
      <w:tr w:rsidR="00103C77" w:rsidRPr="00D072C0" w14:paraId="36E2D5CF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0D279AC7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10 kg – 17,5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3697D6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0FC288A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8,75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24AC0D5A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7788F9A7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CDE723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5CD01C8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</w:tr>
      <w:tr w:rsidR="00103C77" w:rsidRPr="00D072C0" w14:paraId="26595CD5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37314895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&gt;17,5 kg – 20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8BA428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C985E4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1C6502FD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1,00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0,88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A3064C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D97CB7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23664B09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1,50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  <w:tr w:rsidR="00103C77" w:rsidRPr="00D072C0" w14:paraId="10B2B1C0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4D4B1292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&gt;20 kg – 25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41457E9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B7D5C90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0354CEC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78CEF7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4CCC11E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5E196E8B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1,40</w:t>
            </w:r>
          </w:p>
        </w:tc>
      </w:tr>
      <w:tr w:rsidR="00103C77" w:rsidRPr="00D072C0" w14:paraId="6E8FE79D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3259D1C4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&gt;25 kg – 30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AD11CD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34BB59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0A81A9F6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0,70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0,58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B6208E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AFB6748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49B63805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1,46</w:t>
            </w:r>
          </w:p>
        </w:tc>
      </w:tr>
      <w:tr w:rsidR="00103C77" w:rsidRPr="00D072C0" w14:paraId="0542161F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21B55D09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&gt;30 kg – 40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5BEE46E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74E38B6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</w:tcPr>
          <w:p w14:paraId="1EE27569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0,66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0BF081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BA58CF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491D549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  <w:tr w:rsidR="00103C77" w:rsidRPr="00D072C0" w14:paraId="7792D5E8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535755C3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&gt;40 kg – 50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882040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EE0CFB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618C82A7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67D3A3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D2EA83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70,00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31F74EB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1,40</w:t>
            </w:r>
          </w:p>
        </w:tc>
      </w:tr>
      <w:tr w:rsidR="00103C77" w:rsidRPr="00D072C0" w14:paraId="6987CBA7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57251DEA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&gt;50 kg – 60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5F984EE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06D8005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53D5065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0,73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E60751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57801FD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27F1279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1,46</w:t>
            </w:r>
          </w:p>
        </w:tc>
      </w:tr>
      <w:tr w:rsidR="00103C77" w:rsidRPr="00D072C0" w14:paraId="51AF01B0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</w:tcBorders>
            <w:shd w:val="clear" w:color="auto" w:fill="D9D9D9"/>
          </w:tcPr>
          <w:p w14:paraId="199CA7AD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lastRenderedPageBreak/>
              <w:t xml:space="preserve">&gt;60 kg – 70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29D961CE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1389DA08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D9D9"/>
          </w:tcPr>
          <w:p w14:paraId="2A7E0F3E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411B890D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58659528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D9D9"/>
          </w:tcPr>
          <w:p w14:paraId="4C180CC7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</w:tbl>
    <w:p w14:paraId="41E09D25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03"/>
        <w:gridCol w:w="1326"/>
        <w:gridCol w:w="1159"/>
        <w:gridCol w:w="1181"/>
        <w:gridCol w:w="1326"/>
        <w:gridCol w:w="1224"/>
      </w:tblGrid>
      <w:tr w:rsidR="00103C77" w:rsidRPr="00D072C0" w14:paraId="5D5602D3" w14:textId="77777777" w:rsidTr="00F34DC7">
        <w:trPr>
          <w:trHeight w:val="377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F976F8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color w:val="FFFFFF"/>
                <w:sz w:val="24"/>
                <w:szCs w:val="24"/>
                <w:lang w:val="cs-CZ"/>
              </w:rPr>
              <w:t xml:space="preserve">Koně </w:t>
            </w:r>
            <w:proofErr w:type="spellStart"/>
            <w:r w:rsidRPr="00ED6C58">
              <w:rPr>
                <w:rFonts w:asciiTheme="majorBidi" w:hAnsiTheme="majorBidi" w:cstheme="majorBidi"/>
                <w:b/>
                <w:color w:val="FFFFFF"/>
                <w:spacing w:val="-2"/>
                <w:sz w:val="24"/>
                <w:szCs w:val="24"/>
                <w:lang w:val="cs-CZ"/>
              </w:rPr>
              <w:t>Tranquigel</w:t>
            </w:r>
            <w:proofErr w:type="spellEnd"/>
          </w:p>
        </w:tc>
      </w:tr>
      <w:tr w:rsidR="00103C77" w:rsidRPr="00D072C0" w14:paraId="7688CC64" w14:textId="77777777" w:rsidTr="00F34DC7">
        <w:trPr>
          <w:trHeight w:val="616"/>
        </w:trPr>
        <w:tc>
          <w:tcPr>
            <w:tcW w:w="1898" w:type="dxa"/>
            <w:tcBorders>
              <w:top w:val="nil"/>
              <w:left w:val="nil"/>
              <w:bottom w:val="nil"/>
            </w:tcBorders>
          </w:tcPr>
          <w:p w14:paraId="47B746B9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14:paraId="5D20FA87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Střední </w:t>
            </w:r>
            <w:proofErr w:type="spellStart"/>
            <w:r w:rsidRPr="00ED6C5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  <w:proofErr w:type="spellEnd"/>
          </w:p>
          <w:p w14:paraId="5537E648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0,150</w:t>
            </w:r>
            <w:r w:rsidRPr="00ED6C5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mg/kg živé</w:t>
            </w:r>
            <w:r w:rsidRPr="00ED6C58">
              <w:rPr>
                <w:rFonts w:asciiTheme="majorBidi" w:hAnsiTheme="majorBidi" w:cstheme="majorBidi"/>
                <w:spacing w:val="-5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  <w:tc>
          <w:tcPr>
            <w:tcW w:w="3731" w:type="dxa"/>
            <w:gridSpan w:val="3"/>
            <w:tcBorders>
              <w:top w:val="nil"/>
              <w:bottom w:val="nil"/>
              <w:right w:val="nil"/>
            </w:tcBorders>
          </w:tcPr>
          <w:p w14:paraId="5C8A3ECE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Hluboká </w:t>
            </w:r>
            <w:proofErr w:type="spellStart"/>
            <w:r w:rsidRPr="00ED6C5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  <w:proofErr w:type="spellEnd"/>
          </w:p>
          <w:p w14:paraId="3E985F32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0,225</w:t>
            </w:r>
            <w:r w:rsidRPr="00ED6C5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mg/kg živé</w:t>
            </w:r>
            <w:r w:rsidRPr="00ED6C58">
              <w:rPr>
                <w:rFonts w:asciiTheme="majorBidi" w:hAnsiTheme="majorBidi" w:cstheme="majorBidi"/>
                <w:spacing w:val="-5"/>
                <w:sz w:val="20"/>
                <w:szCs w:val="20"/>
                <w:lang w:val="cs-CZ"/>
              </w:rPr>
              <w:t xml:space="preserve"> </w:t>
            </w:r>
            <w:r w:rsidRPr="00ED6C5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</w:tr>
      <w:tr w:rsidR="00103C77" w:rsidRPr="00D072C0" w14:paraId="360B77FA" w14:textId="77777777" w:rsidTr="00F34DC7">
        <w:trPr>
          <w:trHeight w:val="734"/>
        </w:trPr>
        <w:tc>
          <w:tcPr>
            <w:tcW w:w="1898" w:type="dxa"/>
            <w:tcBorders>
              <w:top w:val="nil"/>
              <w:left w:val="nil"/>
              <w:bottom w:val="single" w:sz="4" w:space="0" w:color="FFFFFF"/>
            </w:tcBorders>
            <w:shd w:val="clear" w:color="auto" w:fill="D9D9D9"/>
          </w:tcPr>
          <w:p w14:paraId="79160040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Živá </w:t>
            </w:r>
            <w:r w:rsidRPr="00ED6C5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1203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C14950E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gelu</w:t>
            </w:r>
          </w:p>
          <w:p w14:paraId="1CA71307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091BE52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proofErr w:type="spellStart"/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Acepromazin</w:t>
            </w:r>
            <w:proofErr w:type="spellEnd"/>
          </w:p>
          <w:p w14:paraId="023F3446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(mg)</w:t>
            </w:r>
          </w:p>
        </w:tc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4DC504CC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Dávkovací rozmezí (mg/kg)</w:t>
            </w:r>
          </w:p>
        </w:tc>
        <w:tc>
          <w:tcPr>
            <w:tcW w:w="1181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A55D5C3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gelu</w:t>
            </w:r>
          </w:p>
          <w:p w14:paraId="69F6678A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(gram)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CEF00D6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proofErr w:type="spellStart"/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Acepromazin</w:t>
            </w:r>
            <w:proofErr w:type="spellEnd"/>
          </w:p>
          <w:p w14:paraId="67FFD434" w14:textId="77777777" w:rsidR="00103C77" w:rsidRPr="00ED6C58" w:rsidRDefault="00103C77" w:rsidP="00C1705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(mg)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5C7CAD2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>Dávkovací rozmezí (mg/kg)</w:t>
            </w:r>
          </w:p>
        </w:tc>
      </w:tr>
      <w:tr w:rsidR="00103C77" w:rsidRPr="00D072C0" w14:paraId="568322F0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71067E3F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100 kg – 150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1261B38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DEEEF36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625BC97A" w14:textId="77777777" w:rsidR="00103C77" w:rsidRPr="00C17056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0,12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764D2582" w14:textId="77777777" w:rsidR="00103C77" w:rsidRPr="00C17056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8A4E46A" w14:textId="77777777" w:rsidR="00103C77" w:rsidRPr="00C17056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38DB7779" w14:textId="77777777" w:rsidR="00103C77" w:rsidRPr="00C17056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0,26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0,18</w:t>
            </w:r>
          </w:p>
        </w:tc>
      </w:tr>
      <w:tr w:rsidR="00103C77" w:rsidRPr="00D072C0" w14:paraId="158E7A4D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7FE0440D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&gt;150 kg – 200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99F9205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9B1A7DA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0F812E77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0,13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9E03DA8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AAA393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4F629F8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0,23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0,18</w:t>
            </w:r>
          </w:p>
        </w:tc>
      </w:tr>
      <w:tr w:rsidR="00103C77" w:rsidRPr="00D072C0" w14:paraId="7FA279F5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15F68C4E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&gt;200 kg – 250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E7145E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A92B5C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7953B85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BD35B17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65A3C7A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1ECED3DD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0,26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0,21</w:t>
            </w:r>
          </w:p>
        </w:tc>
      </w:tr>
      <w:tr w:rsidR="00103C77" w:rsidRPr="00D072C0" w14:paraId="5DE2FC01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172DA072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&gt;250 kg – 300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C70F36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435B265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3B09A495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BFBC470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4ABF480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53CF970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0,20</w:t>
            </w:r>
          </w:p>
        </w:tc>
      </w:tr>
      <w:tr w:rsidR="00103C77" w:rsidRPr="00D072C0" w14:paraId="28FF4C24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67EA9F3B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&gt;300 kg – 350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EEB97B7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F2815E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</w:tcPr>
          <w:p w14:paraId="5FDE2C1E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94F60E0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544536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78,75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493FA08E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0,26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0,23</w:t>
            </w:r>
          </w:p>
        </w:tc>
      </w:tr>
      <w:tr w:rsidR="00103C77" w:rsidRPr="00D072C0" w14:paraId="2A28DF79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6518D1C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&gt;350 kg – 400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4348AD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EBE77B9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1C03E17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BECF2A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C2711B8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71DF9A21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0,22</w:t>
            </w:r>
          </w:p>
        </w:tc>
      </w:tr>
      <w:tr w:rsidR="00103C77" w:rsidRPr="00D072C0" w14:paraId="4844AECB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7D11E59E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&gt;400 kg – 500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2A2D53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BDB3BEF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1497113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27B8F0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92B77B4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739C2502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0,26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0,21</w:t>
            </w:r>
          </w:p>
        </w:tc>
      </w:tr>
      <w:tr w:rsidR="00103C77" w:rsidRPr="00D072C0" w14:paraId="53A00145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</w:tcBorders>
            <w:shd w:val="clear" w:color="auto" w:fill="D9D9D9"/>
          </w:tcPr>
          <w:p w14:paraId="0DF27F56" w14:textId="77777777" w:rsidR="00103C77" w:rsidRPr="00ED6C58" w:rsidRDefault="00103C77" w:rsidP="00103C77">
            <w:pPr>
              <w:tabs>
                <w:tab w:val="clear" w:pos="567"/>
                <w:tab w:val="left" w:pos="9923"/>
              </w:tabs>
              <w:spacing w:line="240" w:lineRule="auto"/>
              <w:ind w:right="-11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&gt;500 kg – 600 </w:t>
            </w:r>
            <w:r w:rsidRPr="00ED6C5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2B0BB4B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7B20022D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D9D9"/>
          </w:tcPr>
          <w:p w14:paraId="16007FAC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0,18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2C2E9EC3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138D57F0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122,50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D9D9"/>
          </w:tcPr>
          <w:p w14:paraId="30735566" w14:textId="77777777" w:rsidR="00103C77" w:rsidRPr="00C17056" w:rsidRDefault="00103C77" w:rsidP="00C17056">
            <w:pPr>
              <w:tabs>
                <w:tab w:val="clear" w:pos="567"/>
              </w:tabs>
              <w:spacing w:line="240" w:lineRule="auto"/>
              <w:ind w:right="102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</w:pPr>
            <w:r w:rsidRPr="00C17056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 xml:space="preserve">0,25 – </w:t>
            </w:r>
            <w:r w:rsidRPr="00ED6C5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0,20</w:t>
            </w:r>
          </w:p>
        </w:tc>
      </w:tr>
    </w:tbl>
    <w:p w14:paraId="3C5D9E64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6E923280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79A83FF9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nastupuje</w:t>
      </w:r>
      <w:r w:rsidRPr="00D072C0">
        <w:rPr>
          <w:spacing w:val="-2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obvykle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hodině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8–12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hodin,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koní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15–20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minutách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6–7 </w:t>
      </w:r>
      <w:r w:rsidRPr="00D072C0">
        <w:rPr>
          <w:spacing w:val="-2"/>
          <w:szCs w:val="22"/>
        </w:rPr>
        <w:t>hodin.</w:t>
      </w:r>
    </w:p>
    <w:p w14:paraId="46AB2DD1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Pro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delší účinek u psů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se tyto dávky mohou opakovat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ještě jednou po 12 </w:t>
      </w:r>
      <w:r w:rsidRPr="00D072C0">
        <w:rPr>
          <w:spacing w:val="-2"/>
          <w:szCs w:val="22"/>
        </w:rPr>
        <w:t>hodinách.</w:t>
      </w:r>
    </w:p>
    <w:p w14:paraId="5239B535" w14:textId="77777777" w:rsidR="00103C77" w:rsidRPr="00D072C0" w:rsidRDefault="00103C77" w:rsidP="00103C77">
      <w:pPr>
        <w:tabs>
          <w:tab w:val="clear" w:pos="567"/>
        </w:tabs>
        <w:spacing w:line="240" w:lineRule="auto"/>
      </w:pPr>
    </w:p>
    <w:p w14:paraId="6A2D6F88" w14:textId="790BBC0A" w:rsidR="00103C77" w:rsidRPr="00D072C0" w:rsidRDefault="00103C77" w:rsidP="00103C77">
      <w:pPr>
        <w:tabs>
          <w:tab w:val="clear" w:pos="567"/>
        </w:tabs>
        <w:spacing w:line="240" w:lineRule="auto"/>
      </w:pPr>
      <w:r w:rsidRPr="00D072C0">
        <w:t>Pro zajištění správného dávkování je třeba co nejpřesněji stanovit živou hmotnost.</w:t>
      </w:r>
    </w:p>
    <w:p w14:paraId="6C1C9D61" w14:textId="77777777" w:rsidR="00103C77" w:rsidRPr="00D072C0" w:rsidRDefault="00103C77" w:rsidP="00103C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48FE6B" w14:textId="77777777" w:rsidR="00103C77" w:rsidRPr="00D072C0" w:rsidRDefault="00103C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9.</w:t>
      </w:r>
      <w:r w:rsidRPr="00D072C0">
        <w:tab/>
        <w:t>Informace o správném podávání</w:t>
      </w:r>
    </w:p>
    <w:p w14:paraId="624424AD" w14:textId="77777777" w:rsidR="00F520FE" w:rsidRPr="00D072C0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D4108F5" w14:textId="77777777" w:rsidR="00D072C0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Stříkačky o objemu 3 a 6 gramů mají dávkovací kroužek odstupňovaný po 0,25 gramech.</w:t>
      </w:r>
    </w:p>
    <w:p w14:paraId="54620B93" w14:textId="64E38980" w:rsidR="00D072C0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Stříkačky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gramů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mají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dávkovací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kroužek,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odstupňovaný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gramech.</w:t>
      </w:r>
    </w:p>
    <w:p w14:paraId="6E98FC0B" w14:textId="081EDF7A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Je třeba zvolit nejvhodnější stříkačku, aby se zajistilo přesné dávkování.</w:t>
      </w:r>
    </w:p>
    <w:p w14:paraId="7E0A34F8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</w:p>
    <w:p w14:paraId="689EFB69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 xml:space="preserve">Umístěte kroužek na požadovanou dávku otáčením proti směru hodinových ručiček. Vložte </w:t>
      </w:r>
      <w:proofErr w:type="spellStart"/>
      <w:r w:rsidRPr="00D072C0">
        <w:rPr>
          <w:szCs w:val="22"/>
        </w:rPr>
        <w:t>předplněnou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tlamy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zvířete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vytlačte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požadovanou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dávku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zadní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stranu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jazyka psů nebo do lícního vaku koní.</w:t>
      </w:r>
    </w:p>
    <w:p w14:paraId="020BB0CE" w14:textId="77777777" w:rsidR="0091648F" w:rsidRPr="00D072C0" w:rsidRDefault="0091648F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C6BF20F" w14:textId="77777777" w:rsidR="00103C77" w:rsidRPr="00D072C0" w:rsidRDefault="00103C77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D072C0" w:rsidRDefault="00C605FD" w:rsidP="00B13B6D">
      <w:pPr>
        <w:pStyle w:val="Style1"/>
      </w:pPr>
      <w:r w:rsidRPr="00D072C0">
        <w:rPr>
          <w:highlight w:val="lightGray"/>
        </w:rPr>
        <w:t>10.</w:t>
      </w:r>
      <w:r w:rsidRPr="00D072C0">
        <w:tab/>
        <w:t>Ochranné lhůty</w:t>
      </w:r>
    </w:p>
    <w:p w14:paraId="352D3C6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A29E01" w14:textId="77777777" w:rsidR="00103C77" w:rsidRPr="00D072C0" w:rsidRDefault="00103C77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u koní určených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pro lidskou </w:t>
      </w:r>
      <w:r w:rsidRPr="00D072C0">
        <w:rPr>
          <w:spacing w:val="-2"/>
          <w:szCs w:val="22"/>
        </w:rPr>
        <w:t>spotřebu.</w:t>
      </w:r>
    </w:p>
    <w:p w14:paraId="237445D8" w14:textId="77777777" w:rsidR="00DB468A" w:rsidRPr="00D072C0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11.</w:t>
      </w:r>
      <w:r w:rsidRPr="00D072C0">
        <w:tab/>
        <w:t>Zvláštní opatření pro uchovávání</w:t>
      </w:r>
    </w:p>
    <w:p w14:paraId="5437653D" w14:textId="77777777" w:rsidR="00C114FF" w:rsidRPr="00D072C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03269A" w14:textId="63872D95" w:rsidR="00103C77" w:rsidRPr="00D072C0" w:rsidRDefault="00CC19C3" w:rsidP="00103C7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Uchovávejte</w:t>
      </w:r>
      <w:r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mimo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dohled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a</w:t>
      </w:r>
      <w:r w:rsidR="00103C77" w:rsidRPr="00D072C0">
        <w:rPr>
          <w:spacing w:val="-2"/>
          <w:szCs w:val="22"/>
        </w:rPr>
        <w:t xml:space="preserve"> </w:t>
      </w:r>
      <w:r w:rsidR="00103C77" w:rsidRPr="00D072C0">
        <w:rPr>
          <w:szCs w:val="22"/>
        </w:rPr>
        <w:t xml:space="preserve">dosah </w:t>
      </w:r>
      <w:r w:rsidR="00103C77" w:rsidRPr="00D072C0">
        <w:rPr>
          <w:spacing w:val="-2"/>
          <w:szCs w:val="22"/>
        </w:rPr>
        <w:t>dětí.</w:t>
      </w:r>
    </w:p>
    <w:p w14:paraId="0B1CB3D7" w14:textId="77777777" w:rsidR="00CC19C3" w:rsidRPr="00D072C0" w:rsidRDefault="00CC19C3" w:rsidP="00103C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C8E104" w14:textId="53EC968D" w:rsidR="0091648F" w:rsidRPr="00D072C0" w:rsidRDefault="00D072C0" w:rsidP="00103C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T</w:t>
      </w:r>
      <w:r w:rsidR="00103C77" w:rsidRPr="00D072C0">
        <w:rPr>
          <w:szCs w:val="22"/>
        </w:rPr>
        <w:t>ento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veterinární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léčivý přípravek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nevyžaduje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>žádné zvláštní</w:t>
      </w:r>
      <w:r w:rsidR="00103C77" w:rsidRPr="00D072C0">
        <w:rPr>
          <w:spacing w:val="-1"/>
          <w:szCs w:val="22"/>
        </w:rPr>
        <w:t xml:space="preserve"> </w:t>
      </w:r>
      <w:r w:rsidR="00103C77" w:rsidRPr="00D072C0">
        <w:rPr>
          <w:szCs w:val="22"/>
        </w:rPr>
        <w:t xml:space="preserve">podmínky </w:t>
      </w:r>
      <w:r w:rsidR="00103C77" w:rsidRPr="00D072C0">
        <w:rPr>
          <w:spacing w:val="-2"/>
          <w:szCs w:val="22"/>
        </w:rPr>
        <w:t>uchovávání.</w:t>
      </w:r>
    </w:p>
    <w:p w14:paraId="6BF73524" w14:textId="4C6B43EB" w:rsidR="0043320A" w:rsidRPr="00D072C0" w:rsidRDefault="00103C77" w:rsidP="00CC19C3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pacing w:val="-2"/>
          <w:szCs w:val="22"/>
        </w:rPr>
      </w:pPr>
      <w:r w:rsidRPr="00D072C0">
        <w:rPr>
          <w:szCs w:val="22"/>
        </w:rPr>
        <w:t>Nepoužívejte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tento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léčivý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přípravek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uplynutí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doby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použitelnost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uvedené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obalu</w:t>
      </w:r>
      <w:r w:rsidRPr="00D072C0">
        <w:rPr>
          <w:spacing w:val="-3"/>
          <w:szCs w:val="22"/>
        </w:rPr>
        <w:t xml:space="preserve"> </w:t>
      </w:r>
      <w:r w:rsidR="00106248">
        <w:rPr>
          <w:spacing w:val="-3"/>
          <w:szCs w:val="22"/>
        </w:rPr>
        <w:t xml:space="preserve">a na krabičce </w:t>
      </w:r>
      <w:r w:rsidRPr="00D072C0">
        <w:rPr>
          <w:szCs w:val="22"/>
        </w:rPr>
        <w:t xml:space="preserve">po </w:t>
      </w:r>
      <w:r w:rsidR="00CC19C3" w:rsidRPr="00D072C0">
        <w:rPr>
          <w:spacing w:val="-4"/>
          <w:szCs w:val="22"/>
        </w:rPr>
        <w:t>Exp</w:t>
      </w:r>
      <w:r w:rsidRPr="00D072C0">
        <w:rPr>
          <w:spacing w:val="-4"/>
          <w:szCs w:val="22"/>
        </w:rPr>
        <w:t>.</w:t>
      </w:r>
      <w:r w:rsidR="00CC19C3" w:rsidRPr="00D072C0">
        <w:rPr>
          <w:szCs w:val="22"/>
        </w:rPr>
        <w:t xml:space="preserve"> </w:t>
      </w:r>
      <w:r w:rsidRPr="00D072C0">
        <w:rPr>
          <w:szCs w:val="22"/>
        </w:rPr>
        <w:t>Doba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použitelnosti končí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posledním dnem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v uvedeném </w:t>
      </w:r>
      <w:r w:rsidRPr="00D072C0">
        <w:rPr>
          <w:spacing w:val="-2"/>
          <w:szCs w:val="22"/>
        </w:rPr>
        <w:t>měsíci.</w:t>
      </w:r>
    </w:p>
    <w:p w14:paraId="7D16E7DD" w14:textId="77777777" w:rsidR="00103C77" w:rsidRPr="00D072C0" w:rsidRDefault="00103C77" w:rsidP="00103C77">
      <w:pPr>
        <w:tabs>
          <w:tab w:val="clear" w:pos="567"/>
        </w:tabs>
        <w:spacing w:line="240" w:lineRule="auto"/>
        <w:rPr>
          <w:spacing w:val="-2"/>
          <w:szCs w:val="22"/>
        </w:rPr>
      </w:pPr>
    </w:p>
    <w:p w14:paraId="64402B11" w14:textId="77777777" w:rsidR="00CC19C3" w:rsidRPr="00D072C0" w:rsidRDefault="00CC19C3" w:rsidP="00CC19C3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Doba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použitelnosti po prvním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otevření vnitřního obalu: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56 dní (8 </w:t>
      </w:r>
      <w:r w:rsidRPr="00D072C0">
        <w:rPr>
          <w:spacing w:val="-2"/>
          <w:szCs w:val="22"/>
        </w:rPr>
        <w:t>týdnů).</w:t>
      </w:r>
    </w:p>
    <w:p w14:paraId="4A42A485" w14:textId="77777777" w:rsidR="00103C77" w:rsidRPr="00D072C0" w:rsidRDefault="00103C77" w:rsidP="00103C77">
      <w:pPr>
        <w:tabs>
          <w:tab w:val="clear" w:pos="567"/>
        </w:tabs>
        <w:spacing w:line="240" w:lineRule="auto"/>
        <w:rPr>
          <w:szCs w:val="22"/>
        </w:rPr>
      </w:pPr>
    </w:p>
    <w:p w14:paraId="2C32D9F8" w14:textId="77777777" w:rsidR="00D072C0" w:rsidRPr="00D072C0" w:rsidRDefault="00D072C0" w:rsidP="00103C77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D072C0" w:rsidRDefault="00C605FD" w:rsidP="00734783">
      <w:pPr>
        <w:pStyle w:val="Style1"/>
        <w:keepNext/>
        <w:jc w:val="both"/>
      </w:pPr>
      <w:r w:rsidRPr="00D072C0">
        <w:rPr>
          <w:highlight w:val="lightGray"/>
        </w:rPr>
        <w:t>12.</w:t>
      </w:r>
      <w:r w:rsidRPr="00D072C0">
        <w:tab/>
        <w:t xml:space="preserve">Zvláštní opatření pro </w:t>
      </w:r>
      <w:r w:rsidR="00CF069C" w:rsidRPr="00D072C0">
        <w:t>likvidaci</w:t>
      </w:r>
    </w:p>
    <w:p w14:paraId="7C575CD6" w14:textId="77777777" w:rsidR="00C114FF" w:rsidRPr="00D072C0" w:rsidRDefault="00C114FF" w:rsidP="007347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33BE1E2" w14:textId="7373FF0C" w:rsidR="008161AE" w:rsidRPr="00D072C0" w:rsidRDefault="008161AE" w:rsidP="007347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72C0">
        <w:t>Léčivé přípravky se nesmí likvidovat prostřednictvím odpadní vody či domovního odpadu.</w:t>
      </w:r>
    </w:p>
    <w:p w14:paraId="0B557D43" w14:textId="77777777" w:rsidR="008161AE" w:rsidRPr="00D072C0" w:rsidRDefault="008161AE" w:rsidP="007347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EE92D0" w14:textId="77777777" w:rsidR="008161AE" w:rsidRPr="00D072C0" w:rsidRDefault="008161AE" w:rsidP="00734783">
      <w:pPr>
        <w:spacing w:line="240" w:lineRule="auto"/>
        <w:jc w:val="both"/>
        <w:rPr>
          <w:szCs w:val="22"/>
        </w:rPr>
      </w:pPr>
      <w:r w:rsidRPr="00D072C0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D072C0" w:rsidRDefault="008161AE" w:rsidP="007347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04F621" w14:textId="1BE41FEF" w:rsidR="0069575A" w:rsidRPr="00D072C0" w:rsidRDefault="0069575A" w:rsidP="0073478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72C0">
        <w:t>O možnostech likvidace nepotřebných léčivých přípravků se poraďte s vaším veterinárním lékařem nebo lékárníkem.</w:t>
      </w:r>
    </w:p>
    <w:p w14:paraId="0D6D26C1" w14:textId="77777777" w:rsidR="0091648F" w:rsidRPr="00D072C0" w:rsidRDefault="0091648F" w:rsidP="007347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DB9A21" w14:textId="77777777" w:rsidR="00DB468A" w:rsidRPr="00D072C0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D072C0" w:rsidRDefault="00C605FD" w:rsidP="00B13B6D">
      <w:pPr>
        <w:pStyle w:val="Style1"/>
      </w:pPr>
      <w:r w:rsidRPr="00D072C0">
        <w:rPr>
          <w:highlight w:val="lightGray"/>
        </w:rPr>
        <w:t>13.</w:t>
      </w:r>
      <w:r w:rsidRPr="00D072C0">
        <w:tab/>
        <w:t>Klasifikace veterinárních léčivých přípravků</w:t>
      </w:r>
    </w:p>
    <w:p w14:paraId="76BF11F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Pr="00D072C0" w:rsidRDefault="00613DA8" w:rsidP="00A9226B">
      <w:pPr>
        <w:tabs>
          <w:tab w:val="clear" w:pos="567"/>
        </w:tabs>
        <w:spacing w:line="240" w:lineRule="auto"/>
      </w:pPr>
      <w:r w:rsidRPr="00D072C0">
        <w:t>Veterinární léčivý přípravek je vydáván pouze na předpis.</w:t>
      </w:r>
    </w:p>
    <w:p w14:paraId="01762C46" w14:textId="77777777" w:rsidR="00613DA8" w:rsidRPr="00D072C0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D072C0" w:rsidRDefault="00C605FD" w:rsidP="00B13B6D">
      <w:pPr>
        <w:pStyle w:val="Style1"/>
      </w:pPr>
      <w:r w:rsidRPr="00D072C0">
        <w:rPr>
          <w:highlight w:val="lightGray"/>
        </w:rPr>
        <w:t>14.</w:t>
      </w:r>
      <w:r w:rsidRPr="00D072C0">
        <w:tab/>
        <w:t>Registrační čísla a velikosti balení</w:t>
      </w:r>
    </w:p>
    <w:p w14:paraId="7A2F65F6" w14:textId="77777777" w:rsidR="00DB468A" w:rsidRPr="00D072C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B5C3A" w14:textId="124A0F43" w:rsidR="00562406" w:rsidRPr="00D072C0" w:rsidRDefault="00562406" w:rsidP="0056240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96/003/</w:t>
      </w:r>
      <w:proofErr w:type="gramStart"/>
      <w:r w:rsidRPr="00D072C0">
        <w:rPr>
          <w:szCs w:val="22"/>
        </w:rPr>
        <w:t>18-</w:t>
      </w:r>
      <w:r w:rsidRPr="00D072C0">
        <w:rPr>
          <w:spacing w:val="-10"/>
          <w:szCs w:val="22"/>
        </w:rPr>
        <w:t>C</w:t>
      </w:r>
      <w:proofErr w:type="gramEnd"/>
    </w:p>
    <w:p w14:paraId="0A5E379F" w14:textId="77777777" w:rsidR="0091648F" w:rsidRPr="00D072C0" w:rsidRDefault="0091648F" w:rsidP="00A9226B">
      <w:pPr>
        <w:tabs>
          <w:tab w:val="clear" w:pos="567"/>
        </w:tabs>
        <w:spacing w:line="240" w:lineRule="auto"/>
      </w:pPr>
    </w:p>
    <w:p w14:paraId="08AF53EC" w14:textId="77777777" w:rsidR="00CC19C3" w:rsidRPr="00CD5D60" w:rsidRDefault="00CC19C3" w:rsidP="00CC19C3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  <w:u w:val="single"/>
        </w:rPr>
      </w:pPr>
      <w:r w:rsidRPr="00CD5D60">
        <w:rPr>
          <w:szCs w:val="22"/>
          <w:u w:val="single"/>
        </w:rPr>
        <w:t>Velikosti balení</w:t>
      </w:r>
      <w:r w:rsidRPr="00274B90">
        <w:rPr>
          <w:szCs w:val="22"/>
        </w:rPr>
        <w:t>:</w:t>
      </w:r>
    </w:p>
    <w:p w14:paraId="28A3430E" w14:textId="40AEB054" w:rsidR="00CC19C3" w:rsidRPr="00D072C0" w:rsidRDefault="00CC19C3" w:rsidP="00CC19C3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Krabička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1 </w:t>
      </w:r>
      <w:proofErr w:type="spellStart"/>
      <w:r w:rsidRPr="00D072C0">
        <w:rPr>
          <w:szCs w:val="22"/>
        </w:rPr>
        <w:t>předplněnou</w:t>
      </w:r>
      <w:proofErr w:type="spellEnd"/>
      <w:r w:rsidRPr="00D072C0">
        <w:rPr>
          <w:szCs w:val="22"/>
        </w:rPr>
        <w:t xml:space="preserve"> perorální stříkačkou 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objemu 3, 6, 10 nebo 12 </w:t>
      </w:r>
      <w:r w:rsidRPr="00D072C0">
        <w:rPr>
          <w:spacing w:val="-2"/>
          <w:szCs w:val="22"/>
        </w:rPr>
        <w:t>gramů.</w:t>
      </w:r>
    </w:p>
    <w:p w14:paraId="1A504150" w14:textId="05097551" w:rsidR="00CC19C3" w:rsidRPr="00D072C0" w:rsidRDefault="00CC19C3" w:rsidP="00CC19C3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Vícenásobné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balení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krabičkami,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nichž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každá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obsahuje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předplněnou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 objemu 3, 6, 10 nebo 12 gramů.</w:t>
      </w:r>
    </w:p>
    <w:p w14:paraId="1C5A4BF9" w14:textId="77777777" w:rsidR="00CC19C3" w:rsidRPr="00D072C0" w:rsidRDefault="00CC19C3" w:rsidP="00A9226B">
      <w:pPr>
        <w:tabs>
          <w:tab w:val="clear" w:pos="567"/>
        </w:tabs>
        <w:spacing w:line="240" w:lineRule="auto"/>
      </w:pPr>
    </w:p>
    <w:p w14:paraId="2472DFA9" w14:textId="42C13D6C" w:rsidR="0091648F" w:rsidRDefault="0091648F" w:rsidP="00A9226B">
      <w:pPr>
        <w:tabs>
          <w:tab w:val="clear" w:pos="567"/>
        </w:tabs>
        <w:spacing w:line="240" w:lineRule="auto"/>
      </w:pPr>
      <w:r w:rsidRPr="00D072C0">
        <w:t>Na trhu nemusí být všechny velikosti balení.</w:t>
      </w:r>
    </w:p>
    <w:p w14:paraId="2C103C3B" w14:textId="77777777" w:rsidR="00452FF0" w:rsidRPr="00D072C0" w:rsidRDefault="00452F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D072C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D072C0" w:rsidRDefault="00C605FD" w:rsidP="00B13B6D">
      <w:pPr>
        <w:pStyle w:val="Style1"/>
      </w:pPr>
      <w:r w:rsidRPr="00D072C0">
        <w:rPr>
          <w:highlight w:val="lightGray"/>
        </w:rPr>
        <w:t>15.</w:t>
      </w:r>
      <w:r w:rsidRPr="00D072C0">
        <w:tab/>
        <w:t>Datum poslední revize příbalové informace</w:t>
      </w:r>
    </w:p>
    <w:p w14:paraId="6781F72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D634C" w14:textId="3917DB88" w:rsidR="00316014" w:rsidRPr="00D072C0" w:rsidRDefault="00015977" w:rsidP="00E03D68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>
        <w:rPr>
          <w:spacing w:val="-4"/>
          <w:szCs w:val="22"/>
        </w:rPr>
        <w:t>03/2025</w:t>
      </w:r>
    </w:p>
    <w:p w14:paraId="055C3393" w14:textId="77777777" w:rsidR="00200987" w:rsidRPr="00D072C0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667938CD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D072C0">
        <w:t xml:space="preserve">Podrobné informace o tomto veterinárním léčivém přípravku jsou k dispozici v databázi přípravků Unie </w:t>
      </w:r>
      <w:r w:rsidRPr="00D072C0">
        <w:rPr>
          <w:szCs w:val="22"/>
        </w:rPr>
        <w:t>(</w:t>
      </w:r>
      <w:hyperlink r:id="rId12" w:history="1">
        <w:r w:rsidRPr="00D072C0">
          <w:rPr>
            <w:rStyle w:val="Hypertextovodkaz"/>
            <w:szCs w:val="22"/>
          </w:rPr>
          <w:t>https://medicines.health.europa.eu/veterinary</w:t>
        </w:r>
      </w:hyperlink>
      <w:r w:rsidRPr="00D072C0">
        <w:rPr>
          <w:szCs w:val="22"/>
        </w:rPr>
        <w:t>).</w:t>
      </w:r>
    </w:p>
    <w:p w14:paraId="53850283" w14:textId="30BE46F7" w:rsidR="00015977" w:rsidRDefault="0001597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580D80A8" w14:textId="77777777" w:rsidR="00015977" w:rsidRPr="00274B90" w:rsidRDefault="00015977" w:rsidP="00015977">
      <w:pPr>
        <w:spacing w:line="240" w:lineRule="auto"/>
        <w:jc w:val="both"/>
      </w:pPr>
      <w:bookmarkStart w:id="1" w:name="_Hlk148432335"/>
      <w:r w:rsidRPr="00274B90">
        <w:t>Podrobné informace o tomto veterinárním léčivém přípravku naleznete také v národní databázi (</w:t>
      </w:r>
      <w:hyperlink r:id="rId13" w:history="1">
        <w:r w:rsidRPr="00274B90">
          <w:rPr>
            <w:rStyle w:val="Hypertextovodkaz"/>
          </w:rPr>
          <w:t>https://www.uskvbl.cz</w:t>
        </w:r>
      </w:hyperlink>
      <w:r w:rsidRPr="00274B90">
        <w:t>).</w:t>
      </w:r>
    </w:p>
    <w:bookmarkEnd w:id="1"/>
    <w:p w14:paraId="703CC20D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D072C0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D072C0" w:rsidRDefault="00C605FD" w:rsidP="00B13B6D">
      <w:pPr>
        <w:pStyle w:val="Style1"/>
      </w:pPr>
      <w:r w:rsidRPr="00D072C0">
        <w:rPr>
          <w:highlight w:val="lightGray"/>
        </w:rPr>
        <w:t>16.</w:t>
      </w:r>
      <w:r w:rsidRPr="00D072C0">
        <w:tab/>
        <w:t>Kontaktní údaje</w:t>
      </w:r>
    </w:p>
    <w:p w14:paraId="7B0F302D" w14:textId="77777777" w:rsidR="00CC19C3" w:rsidRDefault="00CC19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1B46694F" w:rsidR="005328A8" w:rsidRPr="00D072C0" w:rsidRDefault="005328A8" w:rsidP="005328A8">
      <w:pPr>
        <w:rPr>
          <w:iCs/>
          <w:szCs w:val="22"/>
        </w:rPr>
      </w:pPr>
      <w:bookmarkStart w:id="2" w:name="_Hlk73552578"/>
      <w:r w:rsidRPr="00D072C0">
        <w:rPr>
          <w:iCs/>
          <w:szCs w:val="22"/>
          <w:u w:val="single"/>
        </w:rPr>
        <w:t>Držitel rozhodnutí o registraci</w:t>
      </w:r>
      <w:r w:rsidRPr="00D072C0">
        <w:t>:</w:t>
      </w:r>
    </w:p>
    <w:bookmarkEnd w:id="2"/>
    <w:p w14:paraId="718DA66C" w14:textId="564CBC49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Le</w:t>
      </w:r>
      <w:proofErr w:type="spellEnd"/>
      <w:r w:rsidRPr="00D072C0">
        <w:rPr>
          <w:szCs w:val="22"/>
        </w:rPr>
        <w:t xml:space="preserve"> Vet</w:t>
      </w:r>
      <w:r w:rsidR="000F237C">
        <w:rPr>
          <w:szCs w:val="22"/>
        </w:rPr>
        <w:t>.</w:t>
      </w:r>
      <w:r w:rsidRPr="00D072C0">
        <w:rPr>
          <w:szCs w:val="22"/>
        </w:rPr>
        <w:t xml:space="preserve"> </w:t>
      </w:r>
      <w:proofErr w:type="spellStart"/>
      <w:r w:rsidRPr="00D072C0">
        <w:rPr>
          <w:szCs w:val="22"/>
        </w:rPr>
        <w:t>Beheer</w:t>
      </w:r>
      <w:proofErr w:type="spellEnd"/>
      <w:r w:rsidRPr="00D072C0">
        <w:rPr>
          <w:szCs w:val="22"/>
        </w:rPr>
        <w:t xml:space="preserve"> B.V.</w:t>
      </w:r>
    </w:p>
    <w:p w14:paraId="2D6505F0" w14:textId="4CFE985D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Wilgenweg</w:t>
      </w:r>
      <w:proofErr w:type="spellEnd"/>
      <w:r w:rsidRPr="00D072C0">
        <w:rPr>
          <w:szCs w:val="22"/>
        </w:rPr>
        <w:t xml:space="preserve"> 7</w:t>
      </w:r>
    </w:p>
    <w:p w14:paraId="0D7E175F" w14:textId="7D159E95" w:rsidR="00AD5497" w:rsidRPr="00D072C0" w:rsidRDefault="00AD5497" w:rsidP="00AD5497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3421</w:t>
      </w:r>
      <w:r w:rsidRPr="00D072C0">
        <w:rPr>
          <w:spacing w:val="-14"/>
          <w:szCs w:val="22"/>
        </w:rPr>
        <w:t xml:space="preserve"> </w:t>
      </w:r>
      <w:r w:rsidRPr="00D072C0">
        <w:rPr>
          <w:szCs w:val="22"/>
        </w:rPr>
        <w:t>TV</w:t>
      </w:r>
      <w:r w:rsidRPr="00D072C0">
        <w:rPr>
          <w:spacing w:val="-14"/>
          <w:szCs w:val="22"/>
        </w:rPr>
        <w:t xml:space="preserve"> </w:t>
      </w:r>
      <w:proofErr w:type="spellStart"/>
      <w:r w:rsidRPr="00D072C0">
        <w:rPr>
          <w:szCs w:val="22"/>
        </w:rPr>
        <w:t>Oudewater</w:t>
      </w:r>
      <w:proofErr w:type="spellEnd"/>
    </w:p>
    <w:p w14:paraId="72D6D47F" w14:textId="43F795C3" w:rsidR="005328A8" w:rsidRPr="00D072C0" w:rsidRDefault="00AD5497" w:rsidP="00AD5497">
      <w:pPr>
        <w:tabs>
          <w:tab w:val="clear" w:pos="567"/>
        </w:tabs>
        <w:spacing w:line="240" w:lineRule="auto"/>
        <w:rPr>
          <w:spacing w:val="-2"/>
          <w:szCs w:val="22"/>
        </w:rPr>
      </w:pPr>
      <w:r w:rsidRPr="00D072C0">
        <w:rPr>
          <w:spacing w:val="-2"/>
          <w:szCs w:val="22"/>
        </w:rPr>
        <w:t>Nizozemsko</w:t>
      </w:r>
    </w:p>
    <w:p w14:paraId="13821FBD" w14:textId="77777777" w:rsidR="00AD5497" w:rsidRPr="00D072C0" w:rsidRDefault="00AD5497" w:rsidP="00AD5497">
      <w:pPr>
        <w:tabs>
          <w:tab w:val="clear" w:pos="567"/>
        </w:tabs>
        <w:spacing w:line="240" w:lineRule="auto"/>
        <w:rPr>
          <w:szCs w:val="22"/>
        </w:rPr>
      </w:pPr>
    </w:p>
    <w:p w14:paraId="36A308AB" w14:textId="77777777" w:rsidR="005328A8" w:rsidRPr="00D072C0" w:rsidRDefault="005328A8" w:rsidP="005328A8">
      <w:pPr>
        <w:rPr>
          <w:bCs/>
          <w:szCs w:val="22"/>
        </w:rPr>
      </w:pPr>
      <w:r w:rsidRPr="00D072C0">
        <w:rPr>
          <w:bCs/>
          <w:szCs w:val="22"/>
          <w:u w:val="single"/>
        </w:rPr>
        <w:t>Výrobce odpovědný za uvolnění šarže</w:t>
      </w:r>
      <w:r w:rsidRPr="00D072C0">
        <w:t>:</w:t>
      </w:r>
    </w:p>
    <w:p w14:paraId="04B9A443" w14:textId="77777777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Produlab</w:t>
      </w:r>
      <w:proofErr w:type="spellEnd"/>
      <w:r w:rsidRPr="00D072C0">
        <w:rPr>
          <w:szCs w:val="22"/>
        </w:rPr>
        <w:t xml:space="preserve"> </w:t>
      </w:r>
      <w:proofErr w:type="spellStart"/>
      <w:r w:rsidRPr="00D072C0">
        <w:rPr>
          <w:szCs w:val="22"/>
        </w:rPr>
        <w:t>Pharma</w:t>
      </w:r>
      <w:proofErr w:type="spellEnd"/>
      <w:r w:rsidRPr="00D072C0">
        <w:rPr>
          <w:szCs w:val="22"/>
        </w:rPr>
        <w:t xml:space="preserve"> </w:t>
      </w:r>
      <w:r w:rsidRPr="00D072C0">
        <w:rPr>
          <w:spacing w:val="-4"/>
          <w:szCs w:val="22"/>
        </w:rPr>
        <w:t>B.V.</w:t>
      </w:r>
    </w:p>
    <w:p w14:paraId="60DF5316" w14:textId="77777777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proofErr w:type="spellStart"/>
      <w:r w:rsidRPr="00D072C0">
        <w:rPr>
          <w:szCs w:val="22"/>
        </w:rPr>
        <w:t>Forellenweg</w:t>
      </w:r>
      <w:proofErr w:type="spellEnd"/>
      <w:r w:rsidRPr="00D072C0">
        <w:rPr>
          <w:szCs w:val="22"/>
        </w:rPr>
        <w:t xml:space="preserve"> </w:t>
      </w:r>
      <w:r w:rsidRPr="00D072C0">
        <w:rPr>
          <w:spacing w:val="-5"/>
          <w:szCs w:val="22"/>
        </w:rPr>
        <w:t>16</w:t>
      </w:r>
    </w:p>
    <w:p w14:paraId="592D70C9" w14:textId="77777777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zCs w:val="22"/>
        </w:rPr>
        <w:t>4941</w:t>
      </w:r>
      <w:r w:rsidRPr="00D072C0">
        <w:rPr>
          <w:spacing w:val="-14"/>
          <w:szCs w:val="22"/>
        </w:rPr>
        <w:t xml:space="preserve"> </w:t>
      </w:r>
      <w:r w:rsidRPr="00D072C0">
        <w:rPr>
          <w:szCs w:val="22"/>
        </w:rPr>
        <w:t>SJ</w:t>
      </w:r>
      <w:r w:rsidRPr="00D072C0">
        <w:rPr>
          <w:spacing w:val="-14"/>
          <w:szCs w:val="22"/>
        </w:rPr>
        <w:t xml:space="preserve"> </w:t>
      </w:r>
      <w:proofErr w:type="spellStart"/>
      <w:r w:rsidRPr="00D072C0">
        <w:rPr>
          <w:szCs w:val="22"/>
        </w:rPr>
        <w:t>Raamsdonksveer</w:t>
      </w:r>
      <w:proofErr w:type="spellEnd"/>
    </w:p>
    <w:p w14:paraId="72836E65" w14:textId="51698C05" w:rsidR="00AD5497" w:rsidRPr="00D072C0" w:rsidRDefault="00AD5497" w:rsidP="00AD5497">
      <w:pPr>
        <w:widowControl w:val="0"/>
        <w:tabs>
          <w:tab w:val="clear" w:pos="567"/>
          <w:tab w:val="left" w:pos="9923"/>
        </w:tabs>
        <w:autoSpaceDE w:val="0"/>
        <w:autoSpaceDN w:val="0"/>
        <w:spacing w:line="240" w:lineRule="auto"/>
        <w:ind w:right="-11"/>
        <w:rPr>
          <w:szCs w:val="22"/>
        </w:rPr>
      </w:pPr>
      <w:r w:rsidRPr="00D072C0">
        <w:rPr>
          <w:spacing w:val="-2"/>
          <w:szCs w:val="22"/>
        </w:rPr>
        <w:t>Nizozemsko</w:t>
      </w:r>
    </w:p>
    <w:p w14:paraId="27905DC4" w14:textId="77777777" w:rsidR="005328A8" w:rsidRPr="00D072C0" w:rsidRDefault="005328A8" w:rsidP="005328A8">
      <w:pPr>
        <w:rPr>
          <w:bCs/>
          <w:szCs w:val="22"/>
        </w:rPr>
      </w:pPr>
    </w:p>
    <w:p w14:paraId="6869F347" w14:textId="424745E3" w:rsidR="005328A8" w:rsidRPr="00D072C0" w:rsidRDefault="005328A8" w:rsidP="005328A8">
      <w:pPr>
        <w:pStyle w:val="Style4"/>
      </w:pPr>
      <w:bookmarkStart w:id="3" w:name="_Hlk73552585"/>
      <w:r w:rsidRPr="00D072C0">
        <w:rPr>
          <w:u w:val="single"/>
        </w:rPr>
        <w:t>Místní zástupci a kontaktní údaje pro hlášení podezření na nežádoucí účinky</w:t>
      </w:r>
      <w:r w:rsidRPr="00D072C0">
        <w:t>:</w:t>
      </w:r>
    </w:p>
    <w:bookmarkEnd w:id="3"/>
    <w:p w14:paraId="45941C65" w14:textId="77777777" w:rsidR="000F237C" w:rsidRPr="00274B90" w:rsidRDefault="000F237C" w:rsidP="000F237C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r w:rsidRPr="00274B90">
        <w:rPr>
          <w:color w:val="000000"/>
          <w:szCs w:val="22"/>
          <w:lang w:val="en-US" w:eastAsia="nl-NL"/>
        </w:rPr>
        <w:t xml:space="preserve">SEVARON </w:t>
      </w:r>
      <w:proofErr w:type="spellStart"/>
      <w:r w:rsidRPr="00274B90">
        <w:rPr>
          <w:color w:val="000000"/>
          <w:szCs w:val="22"/>
          <w:lang w:val="en-US" w:eastAsia="nl-NL"/>
        </w:rPr>
        <w:t>s.r.o.</w:t>
      </w:r>
      <w:proofErr w:type="spellEnd"/>
      <w:r w:rsidRPr="00274B90">
        <w:rPr>
          <w:color w:val="000000"/>
          <w:szCs w:val="22"/>
          <w:lang w:val="en-US" w:eastAsia="nl-NL"/>
        </w:rPr>
        <w:br/>
      </w:r>
      <w:proofErr w:type="spellStart"/>
      <w:r w:rsidRPr="00274B90">
        <w:rPr>
          <w:color w:val="000000"/>
          <w:szCs w:val="22"/>
          <w:lang w:val="en-US" w:eastAsia="nl-NL"/>
        </w:rPr>
        <w:t>Palackého</w:t>
      </w:r>
      <w:proofErr w:type="spellEnd"/>
      <w:r w:rsidRPr="00274B90">
        <w:rPr>
          <w:color w:val="000000"/>
          <w:szCs w:val="22"/>
          <w:lang w:val="en-US" w:eastAsia="nl-NL"/>
        </w:rPr>
        <w:t xml:space="preserve"> </w:t>
      </w:r>
      <w:proofErr w:type="spellStart"/>
      <w:r w:rsidRPr="00274B90">
        <w:rPr>
          <w:color w:val="000000"/>
          <w:szCs w:val="22"/>
          <w:lang w:val="en-US" w:eastAsia="nl-NL"/>
        </w:rPr>
        <w:t>třída</w:t>
      </w:r>
      <w:proofErr w:type="spellEnd"/>
      <w:r w:rsidRPr="00274B90">
        <w:rPr>
          <w:color w:val="000000"/>
          <w:szCs w:val="22"/>
          <w:lang w:val="en-US" w:eastAsia="nl-NL"/>
        </w:rPr>
        <w:t xml:space="preserve"> 163a</w:t>
      </w:r>
      <w:r w:rsidRPr="00274B90">
        <w:rPr>
          <w:color w:val="000000"/>
          <w:szCs w:val="22"/>
          <w:lang w:val="en-US" w:eastAsia="nl-NL"/>
        </w:rPr>
        <w:br/>
        <w:t>61200 Brno</w:t>
      </w:r>
      <w:r w:rsidRPr="00274B90">
        <w:rPr>
          <w:color w:val="000000"/>
          <w:szCs w:val="22"/>
          <w:lang w:val="en-US" w:eastAsia="nl-NL"/>
        </w:rPr>
        <w:br/>
      </w:r>
      <w:proofErr w:type="spellStart"/>
      <w:r w:rsidRPr="00274B90">
        <w:rPr>
          <w:color w:val="000000"/>
          <w:szCs w:val="22"/>
          <w:lang w:val="en-US" w:eastAsia="nl-NL"/>
        </w:rPr>
        <w:t>Češka</w:t>
      </w:r>
      <w:proofErr w:type="spellEnd"/>
      <w:r w:rsidRPr="00274B90">
        <w:rPr>
          <w:color w:val="000000"/>
          <w:szCs w:val="22"/>
          <w:lang w:val="en-US" w:eastAsia="nl-NL"/>
        </w:rPr>
        <w:t xml:space="preserve"> </w:t>
      </w:r>
      <w:proofErr w:type="spellStart"/>
      <w:r w:rsidRPr="00274B90">
        <w:rPr>
          <w:color w:val="000000"/>
          <w:szCs w:val="22"/>
          <w:lang w:val="en-US" w:eastAsia="nl-NL"/>
        </w:rPr>
        <w:t>republika</w:t>
      </w:r>
      <w:proofErr w:type="spellEnd"/>
      <w:r w:rsidRPr="00274B90">
        <w:rPr>
          <w:color w:val="000000"/>
          <w:szCs w:val="22"/>
          <w:lang w:val="en-US" w:eastAsia="nl-NL"/>
        </w:rPr>
        <w:br/>
        <w:t>Tel: +420 777714152</w:t>
      </w:r>
    </w:p>
    <w:p w14:paraId="71DC5DF2" w14:textId="77777777" w:rsidR="000F237C" w:rsidRPr="00274B90" w:rsidRDefault="000F237C" w:rsidP="000F237C">
      <w:pPr>
        <w:tabs>
          <w:tab w:val="clear" w:pos="567"/>
        </w:tabs>
        <w:spacing w:line="240" w:lineRule="auto"/>
        <w:rPr>
          <w:rFonts w:ascii="Calibri" w:hAnsi="Calibri" w:cs="Calibri"/>
          <w:color w:val="000000"/>
          <w:szCs w:val="22"/>
          <w:lang w:val="en-US" w:eastAsia="nl-NL"/>
        </w:rPr>
      </w:pPr>
    </w:p>
    <w:p w14:paraId="5B2F25DE" w14:textId="3F4CA81C" w:rsidR="005328A8" w:rsidRPr="00D072C0" w:rsidRDefault="005328A8" w:rsidP="005328A8">
      <w:pPr>
        <w:tabs>
          <w:tab w:val="clear" w:pos="567"/>
        </w:tabs>
        <w:spacing w:line="240" w:lineRule="auto"/>
        <w:rPr>
          <w:szCs w:val="22"/>
        </w:rPr>
      </w:pPr>
      <w:r w:rsidRPr="00D072C0">
        <w:lastRenderedPageBreak/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Pr="00D072C0" w:rsidRDefault="00C605FD" w:rsidP="00B13B6D">
      <w:pPr>
        <w:pStyle w:val="Style1"/>
      </w:pPr>
      <w:r w:rsidRPr="00D072C0">
        <w:rPr>
          <w:highlight w:val="lightGray"/>
        </w:rPr>
        <w:t>17.</w:t>
      </w:r>
      <w:r w:rsidRPr="00D072C0">
        <w:tab/>
        <w:t>Další informace</w:t>
      </w:r>
    </w:p>
    <w:p w14:paraId="2BBE910B" w14:textId="7FEA17C2" w:rsidR="00E337F4" w:rsidRDefault="00E337F4" w:rsidP="00F209DE">
      <w:pPr>
        <w:pStyle w:val="Style1"/>
        <w:ind w:left="0" w:firstLine="0"/>
      </w:pPr>
    </w:p>
    <w:p w14:paraId="72BBFD3F" w14:textId="77777777" w:rsidR="005F346D" w:rsidRPr="00D072C0" w:rsidRDefault="005F346D" w:rsidP="00F209DE">
      <w:pPr>
        <w:pStyle w:val="Style1"/>
        <w:ind w:left="0" w:firstLine="0"/>
      </w:pPr>
    </w:p>
    <w:sectPr w:rsidR="005F346D" w:rsidRPr="00D072C0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ED0E" w14:textId="77777777" w:rsidR="00A37055" w:rsidRDefault="00A37055">
      <w:pPr>
        <w:spacing w:line="240" w:lineRule="auto"/>
      </w:pPr>
      <w:r>
        <w:separator/>
      </w:r>
    </w:p>
  </w:endnote>
  <w:endnote w:type="continuationSeparator" w:id="0">
    <w:p w14:paraId="281CDE7D" w14:textId="77777777" w:rsidR="00A37055" w:rsidRDefault="00A37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200F1" w14:textId="77777777" w:rsidR="00A37055" w:rsidRDefault="00A37055">
      <w:pPr>
        <w:spacing w:line="240" w:lineRule="auto"/>
      </w:pPr>
      <w:r>
        <w:separator/>
      </w:r>
    </w:p>
  </w:footnote>
  <w:footnote w:type="continuationSeparator" w:id="0">
    <w:p w14:paraId="4C538B12" w14:textId="77777777" w:rsidR="00A37055" w:rsidRDefault="00A37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99FD" w14:textId="77777777" w:rsidR="00EF4BEF" w:rsidRDefault="00EF4B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4733B5A"/>
    <w:multiLevelType w:val="hybridMultilevel"/>
    <w:tmpl w:val="78BE98AE"/>
    <w:lvl w:ilvl="0" w:tplc="EFBCB8DC">
      <w:numFmt w:val="bullet"/>
      <w:lvlText w:val="-"/>
      <w:lvlJc w:val="left"/>
      <w:pPr>
        <w:ind w:left="34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ABAE644">
      <w:numFmt w:val="bullet"/>
      <w:lvlText w:val="•"/>
      <w:lvlJc w:val="left"/>
      <w:pPr>
        <w:ind w:left="1277" w:hanging="129"/>
      </w:pPr>
      <w:rPr>
        <w:rFonts w:hint="default"/>
        <w:lang w:val="cs-CZ" w:eastAsia="en-US" w:bidi="ar-SA"/>
      </w:rPr>
    </w:lvl>
    <w:lvl w:ilvl="2" w:tplc="55DC5EEE">
      <w:numFmt w:val="bullet"/>
      <w:lvlText w:val="•"/>
      <w:lvlJc w:val="left"/>
      <w:pPr>
        <w:ind w:left="2215" w:hanging="129"/>
      </w:pPr>
      <w:rPr>
        <w:rFonts w:hint="default"/>
        <w:lang w:val="cs-CZ" w:eastAsia="en-US" w:bidi="ar-SA"/>
      </w:rPr>
    </w:lvl>
    <w:lvl w:ilvl="3" w:tplc="554003B4">
      <w:numFmt w:val="bullet"/>
      <w:lvlText w:val="•"/>
      <w:lvlJc w:val="left"/>
      <w:pPr>
        <w:ind w:left="3153" w:hanging="129"/>
      </w:pPr>
      <w:rPr>
        <w:rFonts w:hint="default"/>
        <w:lang w:val="cs-CZ" w:eastAsia="en-US" w:bidi="ar-SA"/>
      </w:rPr>
    </w:lvl>
    <w:lvl w:ilvl="4" w:tplc="87289892">
      <w:numFmt w:val="bullet"/>
      <w:lvlText w:val="•"/>
      <w:lvlJc w:val="left"/>
      <w:pPr>
        <w:ind w:left="4091" w:hanging="129"/>
      </w:pPr>
      <w:rPr>
        <w:rFonts w:hint="default"/>
        <w:lang w:val="cs-CZ" w:eastAsia="en-US" w:bidi="ar-SA"/>
      </w:rPr>
    </w:lvl>
    <w:lvl w:ilvl="5" w:tplc="82D6D316">
      <w:numFmt w:val="bullet"/>
      <w:lvlText w:val="•"/>
      <w:lvlJc w:val="left"/>
      <w:pPr>
        <w:ind w:left="5029" w:hanging="129"/>
      </w:pPr>
      <w:rPr>
        <w:rFonts w:hint="default"/>
        <w:lang w:val="cs-CZ" w:eastAsia="en-US" w:bidi="ar-SA"/>
      </w:rPr>
    </w:lvl>
    <w:lvl w:ilvl="6" w:tplc="928440E6">
      <w:numFmt w:val="bullet"/>
      <w:lvlText w:val="•"/>
      <w:lvlJc w:val="left"/>
      <w:pPr>
        <w:ind w:left="5966" w:hanging="129"/>
      </w:pPr>
      <w:rPr>
        <w:rFonts w:hint="default"/>
        <w:lang w:val="cs-CZ" w:eastAsia="en-US" w:bidi="ar-SA"/>
      </w:rPr>
    </w:lvl>
    <w:lvl w:ilvl="7" w:tplc="3AA06206">
      <w:numFmt w:val="bullet"/>
      <w:lvlText w:val="•"/>
      <w:lvlJc w:val="left"/>
      <w:pPr>
        <w:ind w:left="6904" w:hanging="129"/>
      </w:pPr>
      <w:rPr>
        <w:rFonts w:hint="default"/>
        <w:lang w:val="cs-CZ" w:eastAsia="en-US" w:bidi="ar-SA"/>
      </w:rPr>
    </w:lvl>
    <w:lvl w:ilvl="8" w:tplc="D4520AFE">
      <w:numFmt w:val="bullet"/>
      <w:lvlText w:val="•"/>
      <w:lvlJc w:val="left"/>
      <w:pPr>
        <w:ind w:left="7842" w:hanging="129"/>
      </w:pPr>
      <w:rPr>
        <w:rFonts w:hint="default"/>
        <w:lang w:val="cs-CZ" w:eastAsia="en-US" w:bidi="ar-SA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CD734CC"/>
    <w:multiLevelType w:val="hybridMultilevel"/>
    <w:tmpl w:val="63BA38E0"/>
    <w:lvl w:ilvl="0" w:tplc="4C6891BC">
      <w:numFmt w:val="bullet"/>
      <w:lvlText w:val="-"/>
      <w:lvlJc w:val="left"/>
      <w:pPr>
        <w:ind w:left="82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D2A51B8">
      <w:numFmt w:val="bullet"/>
      <w:lvlText w:val="•"/>
      <w:lvlJc w:val="left"/>
      <w:pPr>
        <w:ind w:left="1757" w:hanging="129"/>
      </w:pPr>
      <w:rPr>
        <w:rFonts w:hint="default"/>
        <w:lang w:val="cs-CZ" w:eastAsia="en-US" w:bidi="ar-SA"/>
      </w:rPr>
    </w:lvl>
    <w:lvl w:ilvl="2" w:tplc="5A22286A">
      <w:numFmt w:val="bullet"/>
      <w:lvlText w:val="•"/>
      <w:lvlJc w:val="left"/>
      <w:pPr>
        <w:ind w:left="2695" w:hanging="129"/>
      </w:pPr>
      <w:rPr>
        <w:rFonts w:hint="default"/>
        <w:lang w:val="cs-CZ" w:eastAsia="en-US" w:bidi="ar-SA"/>
      </w:rPr>
    </w:lvl>
    <w:lvl w:ilvl="3" w:tplc="F91ADFA4">
      <w:numFmt w:val="bullet"/>
      <w:lvlText w:val="•"/>
      <w:lvlJc w:val="left"/>
      <w:pPr>
        <w:ind w:left="3633" w:hanging="129"/>
      </w:pPr>
      <w:rPr>
        <w:rFonts w:hint="default"/>
        <w:lang w:val="cs-CZ" w:eastAsia="en-US" w:bidi="ar-SA"/>
      </w:rPr>
    </w:lvl>
    <w:lvl w:ilvl="4" w:tplc="3E92D2D2">
      <w:numFmt w:val="bullet"/>
      <w:lvlText w:val="•"/>
      <w:lvlJc w:val="left"/>
      <w:pPr>
        <w:ind w:left="4571" w:hanging="129"/>
      </w:pPr>
      <w:rPr>
        <w:rFonts w:hint="default"/>
        <w:lang w:val="cs-CZ" w:eastAsia="en-US" w:bidi="ar-SA"/>
      </w:rPr>
    </w:lvl>
    <w:lvl w:ilvl="5" w:tplc="5FA24ADE">
      <w:numFmt w:val="bullet"/>
      <w:lvlText w:val="•"/>
      <w:lvlJc w:val="left"/>
      <w:pPr>
        <w:ind w:left="5509" w:hanging="129"/>
      </w:pPr>
      <w:rPr>
        <w:rFonts w:hint="default"/>
        <w:lang w:val="cs-CZ" w:eastAsia="en-US" w:bidi="ar-SA"/>
      </w:rPr>
    </w:lvl>
    <w:lvl w:ilvl="6" w:tplc="84FC31D2">
      <w:numFmt w:val="bullet"/>
      <w:lvlText w:val="•"/>
      <w:lvlJc w:val="left"/>
      <w:pPr>
        <w:ind w:left="6446" w:hanging="129"/>
      </w:pPr>
      <w:rPr>
        <w:rFonts w:hint="default"/>
        <w:lang w:val="cs-CZ" w:eastAsia="en-US" w:bidi="ar-SA"/>
      </w:rPr>
    </w:lvl>
    <w:lvl w:ilvl="7" w:tplc="A7C24666">
      <w:numFmt w:val="bullet"/>
      <w:lvlText w:val="•"/>
      <w:lvlJc w:val="left"/>
      <w:pPr>
        <w:ind w:left="7384" w:hanging="129"/>
      </w:pPr>
      <w:rPr>
        <w:rFonts w:hint="default"/>
        <w:lang w:val="cs-CZ" w:eastAsia="en-US" w:bidi="ar-SA"/>
      </w:rPr>
    </w:lvl>
    <w:lvl w:ilvl="8" w:tplc="35D48520">
      <w:numFmt w:val="bullet"/>
      <w:lvlText w:val="•"/>
      <w:lvlJc w:val="left"/>
      <w:pPr>
        <w:ind w:left="8322" w:hanging="129"/>
      </w:pPr>
      <w:rPr>
        <w:rFonts w:hint="default"/>
        <w:lang w:val="cs-CZ" w:eastAsia="en-US" w:bidi="ar-SA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8"/>
  </w:num>
  <w:num w:numId="41">
    <w:abstractNumId w:val="3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977"/>
    <w:rsid w:val="00021B82"/>
    <w:rsid w:val="00024777"/>
    <w:rsid w:val="00024E21"/>
    <w:rsid w:val="00027100"/>
    <w:rsid w:val="000349AA"/>
    <w:rsid w:val="00036C50"/>
    <w:rsid w:val="00052D2B"/>
    <w:rsid w:val="000533D8"/>
    <w:rsid w:val="00054F55"/>
    <w:rsid w:val="00056EE7"/>
    <w:rsid w:val="00062945"/>
    <w:rsid w:val="00063946"/>
    <w:rsid w:val="00064921"/>
    <w:rsid w:val="00080453"/>
    <w:rsid w:val="0008169A"/>
    <w:rsid w:val="00082200"/>
    <w:rsid w:val="000838BB"/>
    <w:rsid w:val="000860CE"/>
    <w:rsid w:val="00092A37"/>
    <w:rsid w:val="000938A6"/>
    <w:rsid w:val="00096C27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37C"/>
    <w:rsid w:val="000F38DA"/>
    <w:rsid w:val="000F5822"/>
    <w:rsid w:val="000F796B"/>
    <w:rsid w:val="0010031E"/>
    <w:rsid w:val="001012EB"/>
    <w:rsid w:val="00102118"/>
    <w:rsid w:val="00102F3C"/>
    <w:rsid w:val="00103C77"/>
    <w:rsid w:val="0010624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F3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391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B01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67D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2F4D"/>
    <w:rsid w:val="002062D6"/>
    <w:rsid w:val="002100FC"/>
    <w:rsid w:val="00213890"/>
    <w:rsid w:val="00214E52"/>
    <w:rsid w:val="002207C0"/>
    <w:rsid w:val="0022380D"/>
    <w:rsid w:val="00224B93"/>
    <w:rsid w:val="00225E49"/>
    <w:rsid w:val="00226630"/>
    <w:rsid w:val="00227939"/>
    <w:rsid w:val="002321EC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C30"/>
    <w:rsid w:val="00265656"/>
    <w:rsid w:val="00265E77"/>
    <w:rsid w:val="00266155"/>
    <w:rsid w:val="0027270B"/>
    <w:rsid w:val="00272B36"/>
    <w:rsid w:val="00274948"/>
    <w:rsid w:val="00274B90"/>
    <w:rsid w:val="00274D17"/>
    <w:rsid w:val="00282E7B"/>
    <w:rsid w:val="002838C8"/>
    <w:rsid w:val="002874B0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014"/>
    <w:rsid w:val="00316E87"/>
    <w:rsid w:val="003212A5"/>
    <w:rsid w:val="00322B9D"/>
    <w:rsid w:val="0032453E"/>
    <w:rsid w:val="00325053"/>
    <w:rsid w:val="003256AC"/>
    <w:rsid w:val="00330848"/>
    <w:rsid w:val="00330CC1"/>
    <w:rsid w:val="0033129D"/>
    <w:rsid w:val="003320ED"/>
    <w:rsid w:val="0033480E"/>
    <w:rsid w:val="00337123"/>
    <w:rsid w:val="00341866"/>
    <w:rsid w:val="00342B9E"/>
    <w:rsid w:val="00342C0C"/>
    <w:rsid w:val="003474D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3EB"/>
    <w:rsid w:val="003E6225"/>
    <w:rsid w:val="003F0BC8"/>
    <w:rsid w:val="003F0D6C"/>
    <w:rsid w:val="003F0F26"/>
    <w:rsid w:val="003F12D9"/>
    <w:rsid w:val="003F1B4C"/>
    <w:rsid w:val="003F3CE6"/>
    <w:rsid w:val="003F3FEC"/>
    <w:rsid w:val="003F677F"/>
    <w:rsid w:val="004008F6"/>
    <w:rsid w:val="004055DF"/>
    <w:rsid w:val="00406F33"/>
    <w:rsid w:val="00407C22"/>
    <w:rsid w:val="00412BBE"/>
    <w:rsid w:val="00414B20"/>
    <w:rsid w:val="0041628A"/>
    <w:rsid w:val="00416750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FF0"/>
    <w:rsid w:val="00453E1D"/>
    <w:rsid w:val="00454589"/>
    <w:rsid w:val="00456ED0"/>
    <w:rsid w:val="00457550"/>
    <w:rsid w:val="00457B74"/>
    <w:rsid w:val="00461B2A"/>
    <w:rsid w:val="004620A4"/>
    <w:rsid w:val="004658AB"/>
    <w:rsid w:val="00465C3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1963"/>
    <w:rsid w:val="0055260D"/>
    <w:rsid w:val="00555422"/>
    <w:rsid w:val="00555810"/>
    <w:rsid w:val="00562406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2442D"/>
    <w:rsid w:val="006326D8"/>
    <w:rsid w:val="0063377D"/>
    <w:rsid w:val="006344BE"/>
    <w:rsid w:val="00634A66"/>
    <w:rsid w:val="0063749F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187A"/>
    <w:rsid w:val="00682D43"/>
    <w:rsid w:val="0068507D"/>
    <w:rsid w:val="00685BAF"/>
    <w:rsid w:val="00690463"/>
    <w:rsid w:val="00693DE5"/>
    <w:rsid w:val="0069575A"/>
    <w:rsid w:val="006A0D03"/>
    <w:rsid w:val="006A1B4A"/>
    <w:rsid w:val="006A41E9"/>
    <w:rsid w:val="006B12CB"/>
    <w:rsid w:val="006B2030"/>
    <w:rsid w:val="006B5916"/>
    <w:rsid w:val="006C4775"/>
    <w:rsid w:val="006C4F4A"/>
    <w:rsid w:val="006C54E2"/>
    <w:rsid w:val="006C5E80"/>
    <w:rsid w:val="006C7CEE"/>
    <w:rsid w:val="006D075E"/>
    <w:rsid w:val="006D09DC"/>
    <w:rsid w:val="006D3509"/>
    <w:rsid w:val="006D7C6E"/>
    <w:rsid w:val="006E15A2"/>
    <w:rsid w:val="006E2F95"/>
    <w:rsid w:val="006E66BA"/>
    <w:rsid w:val="006F148B"/>
    <w:rsid w:val="0070104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783"/>
    <w:rsid w:val="00736B1E"/>
    <w:rsid w:val="007439DB"/>
    <w:rsid w:val="007464DA"/>
    <w:rsid w:val="007568D8"/>
    <w:rsid w:val="007616B4"/>
    <w:rsid w:val="00765316"/>
    <w:rsid w:val="007708C8"/>
    <w:rsid w:val="007760CE"/>
    <w:rsid w:val="0077719D"/>
    <w:rsid w:val="00780DF0"/>
    <w:rsid w:val="007810B7"/>
    <w:rsid w:val="00782F0F"/>
    <w:rsid w:val="0078538F"/>
    <w:rsid w:val="00787482"/>
    <w:rsid w:val="00791411"/>
    <w:rsid w:val="007A286D"/>
    <w:rsid w:val="007A314D"/>
    <w:rsid w:val="007A38DF"/>
    <w:rsid w:val="007B00E5"/>
    <w:rsid w:val="007B20CF"/>
    <w:rsid w:val="007B2499"/>
    <w:rsid w:val="007B72E1"/>
    <w:rsid w:val="007B783A"/>
    <w:rsid w:val="007C1307"/>
    <w:rsid w:val="007C1B95"/>
    <w:rsid w:val="007C3DF3"/>
    <w:rsid w:val="007C796D"/>
    <w:rsid w:val="007D3AAE"/>
    <w:rsid w:val="007D58F6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C0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20E"/>
    <w:rsid w:val="009844F7"/>
    <w:rsid w:val="009848D3"/>
    <w:rsid w:val="009938F7"/>
    <w:rsid w:val="00995A7D"/>
    <w:rsid w:val="009A0315"/>
    <w:rsid w:val="009A05AA"/>
    <w:rsid w:val="009A2D5A"/>
    <w:rsid w:val="009A6509"/>
    <w:rsid w:val="009A6524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055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678D8"/>
    <w:rsid w:val="00A704A3"/>
    <w:rsid w:val="00A75E23"/>
    <w:rsid w:val="00A82AA0"/>
    <w:rsid w:val="00A82F8A"/>
    <w:rsid w:val="00A83D72"/>
    <w:rsid w:val="00A84622"/>
    <w:rsid w:val="00A84BF0"/>
    <w:rsid w:val="00A9226B"/>
    <w:rsid w:val="00A92B33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5497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67EC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29F"/>
    <w:rsid w:val="00B9784D"/>
    <w:rsid w:val="00BA2BF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1A69"/>
    <w:rsid w:val="00BF58FC"/>
    <w:rsid w:val="00C01F77"/>
    <w:rsid w:val="00C01FFC"/>
    <w:rsid w:val="00C05321"/>
    <w:rsid w:val="00C06AE4"/>
    <w:rsid w:val="00C114FF"/>
    <w:rsid w:val="00C11D49"/>
    <w:rsid w:val="00C12F42"/>
    <w:rsid w:val="00C17056"/>
    <w:rsid w:val="00C171A1"/>
    <w:rsid w:val="00C171A4"/>
    <w:rsid w:val="00C17F12"/>
    <w:rsid w:val="00C20734"/>
    <w:rsid w:val="00C21C1A"/>
    <w:rsid w:val="00C237E9"/>
    <w:rsid w:val="00C2783F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A69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07F"/>
    <w:rsid w:val="00CB1D5A"/>
    <w:rsid w:val="00CC1160"/>
    <w:rsid w:val="00CC19C3"/>
    <w:rsid w:val="00CC1E65"/>
    <w:rsid w:val="00CC567A"/>
    <w:rsid w:val="00CD4059"/>
    <w:rsid w:val="00CD4E5A"/>
    <w:rsid w:val="00CD5D60"/>
    <w:rsid w:val="00CD6AFD"/>
    <w:rsid w:val="00CE03CE"/>
    <w:rsid w:val="00CE0F5D"/>
    <w:rsid w:val="00CE1A6A"/>
    <w:rsid w:val="00CF069C"/>
    <w:rsid w:val="00CF0DFF"/>
    <w:rsid w:val="00D00F38"/>
    <w:rsid w:val="00D028A9"/>
    <w:rsid w:val="00D0359D"/>
    <w:rsid w:val="00D04DED"/>
    <w:rsid w:val="00D072C0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28E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67859"/>
    <w:rsid w:val="00D728A0"/>
    <w:rsid w:val="00D74018"/>
    <w:rsid w:val="00D83661"/>
    <w:rsid w:val="00D855C6"/>
    <w:rsid w:val="00D9186D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D68"/>
    <w:rsid w:val="00E0588E"/>
    <w:rsid w:val="00E060F7"/>
    <w:rsid w:val="00E103CA"/>
    <w:rsid w:val="00E124D3"/>
    <w:rsid w:val="00E1267F"/>
    <w:rsid w:val="00E14C47"/>
    <w:rsid w:val="00E16DC8"/>
    <w:rsid w:val="00E22698"/>
    <w:rsid w:val="00E25B7C"/>
    <w:rsid w:val="00E3076B"/>
    <w:rsid w:val="00E33224"/>
    <w:rsid w:val="00E337F4"/>
    <w:rsid w:val="00E33D6A"/>
    <w:rsid w:val="00E3725B"/>
    <w:rsid w:val="00E37B2A"/>
    <w:rsid w:val="00E434D1"/>
    <w:rsid w:val="00E503F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8E3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C58"/>
    <w:rsid w:val="00EE36E1"/>
    <w:rsid w:val="00EE6228"/>
    <w:rsid w:val="00EE7AC7"/>
    <w:rsid w:val="00EE7B3F"/>
    <w:rsid w:val="00EF2247"/>
    <w:rsid w:val="00EF3A8A"/>
    <w:rsid w:val="00EF4BEF"/>
    <w:rsid w:val="00F0054D"/>
    <w:rsid w:val="00F02467"/>
    <w:rsid w:val="00F04D0E"/>
    <w:rsid w:val="00F12214"/>
    <w:rsid w:val="00F12565"/>
    <w:rsid w:val="00F144BE"/>
    <w:rsid w:val="00F144CE"/>
    <w:rsid w:val="00F14ACA"/>
    <w:rsid w:val="00F17A0C"/>
    <w:rsid w:val="00F209DE"/>
    <w:rsid w:val="00F2331B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1EB1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D855C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3C7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8A81-4B5D-4B82-9124-E338FCF4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1994</Words>
  <Characters>11769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13</cp:revision>
  <cp:lastPrinted>2025-03-17T07:37:00Z</cp:lastPrinted>
  <dcterms:created xsi:type="dcterms:W3CDTF">2025-01-08T17:27:00Z</dcterms:created>
  <dcterms:modified xsi:type="dcterms:W3CDTF">2025-03-17T07:37:00Z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