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ECC09" w14:textId="77777777" w:rsidR="00856F9F" w:rsidRPr="00BC31E1" w:rsidRDefault="00856F9F" w:rsidP="00856F9F">
      <w:pPr>
        <w:rPr>
          <w:b/>
        </w:rPr>
      </w:pPr>
      <w:r w:rsidRPr="00BC31E1">
        <w:rPr>
          <w:b/>
        </w:rPr>
        <w:t>VISIOVIA</w:t>
      </w:r>
      <w:r w:rsidR="0073593E" w:rsidRPr="00BC31E1">
        <w:rPr>
          <w:b/>
        </w:rPr>
        <w:t>+</w:t>
      </w:r>
    </w:p>
    <w:p w14:paraId="6BC6515B" w14:textId="77777777" w:rsidR="00856F9F" w:rsidRDefault="00415A03" w:rsidP="00F84626">
      <w:pPr>
        <w:spacing w:after="0"/>
      </w:pPr>
      <w:r>
        <w:t>Veterinární přípravek pro psy a kočky</w:t>
      </w:r>
    </w:p>
    <w:p w14:paraId="322BF2F7" w14:textId="77777777" w:rsidR="00856F9F" w:rsidRDefault="00856F9F" w:rsidP="00F84626">
      <w:pPr>
        <w:spacing w:after="0"/>
      </w:pPr>
      <w:r>
        <w:t xml:space="preserve">Jedná se o nutriční doplněk určený pro podporu zraku a k ochraně očí před stárnutím, lze použít jako podpůrný </w:t>
      </w:r>
      <w:r w:rsidR="003E1254">
        <w:t>přípravek</w:t>
      </w:r>
      <w:r>
        <w:t xml:space="preserve"> při léčbě očních onemocnění. </w:t>
      </w:r>
    </w:p>
    <w:p w14:paraId="5B14BE94" w14:textId="77777777" w:rsidR="00856F9F" w:rsidRDefault="00856F9F" w:rsidP="00F84626">
      <w:pPr>
        <w:spacing w:after="0"/>
      </w:pPr>
      <w:r>
        <w:t xml:space="preserve">VISIOVIA obsahuje lutein, </w:t>
      </w:r>
      <w:proofErr w:type="spellStart"/>
      <w:r>
        <w:t>zeaxanthin</w:t>
      </w:r>
      <w:proofErr w:type="spellEnd"/>
      <w:r>
        <w:t xml:space="preserve">, vitamin C a E, selen a zinek. </w:t>
      </w:r>
    </w:p>
    <w:p w14:paraId="45E00D3B" w14:textId="77777777" w:rsidR="00856F9F" w:rsidRDefault="00856F9F" w:rsidP="00F84626">
      <w:pPr>
        <w:spacing w:after="0"/>
      </w:pPr>
      <w:r>
        <w:t xml:space="preserve">Tyto antioxidační látky chrání buňky oka před volnými radikály. </w:t>
      </w:r>
    </w:p>
    <w:p w14:paraId="3F6865A1" w14:textId="5661A173" w:rsidR="00856F9F" w:rsidRDefault="00856F9F" w:rsidP="00F84626">
      <w:pPr>
        <w:spacing w:after="0"/>
      </w:pPr>
      <w:r>
        <w:t xml:space="preserve">Lutein a </w:t>
      </w:r>
      <w:proofErr w:type="spellStart"/>
      <w:r>
        <w:t>zeaxant</w:t>
      </w:r>
      <w:r w:rsidR="00415A03">
        <w:t>h</w:t>
      </w:r>
      <w:r>
        <w:t>in</w:t>
      </w:r>
      <w:proofErr w:type="spellEnd"/>
      <w:r>
        <w:t xml:space="preserve"> jsou přírodními pigmenty ze skupiny karotenů, které se přirozeně nacházejí v</w:t>
      </w:r>
      <w:r w:rsidR="00D4590B">
        <w:t> </w:t>
      </w:r>
      <w:r>
        <w:t xml:space="preserve">čočce a retině oka. Pomáhají chránit oko před oxidativním stresem a před působením silného světla. </w:t>
      </w:r>
    </w:p>
    <w:p w14:paraId="39749266" w14:textId="7F3773BD" w:rsidR="00856F9F" w:rsidRDefault="00B55C97" w:rsidP="00F84626">
      <w:pPr>
        <w:spacing w:after="0"/>
      </w:pPr>
      <w:r w:rsidRPr="00B55C97">
        <w:t>Způsob podávání: přímo, nebo smíchané s krmivem.</w:t>
      </w:r>
      <w:r>
        <w:t xml:space="preserve"> </w:t>
      </w:r>
      <w:r w:rsidR="00856F9F">
        <w:t>Dávkování:</w:t>
      </w:r>
    </w:p>
    <w:p w14:paraId="71809DEA" w14:textId="43D37F04" w:rsidR="00856F9F" w:rsidRDefault="00BC31E1" w:rsidP="00F84626">
      <w:pPr>
        <w:spacing w:after="0"/>
      </w:pPr>
      <w:r>
        <w:t>Kočky a psi do 10 kg: ½ tablety 1x denně</w:t>
      </w:r>
    </w:p>
    <w:p w14:paraId="6E3702FB" w14:textId="77777777" w:rsidR="00BC31E1" w:rsidRDefault="00BC31E1" w:rsidP="00F84626">
      <w:pPr>
        <w:spacing w:after="0"/>
      </w:pPr>
      <w:r>
        <w:t>Psi 10-25 kg: 1 tableta 1x denně</w:t>
      </w:r>
    </w:p>
    <w:p w14:paraId="4F7A4374" w14:textId="77777777" w:rsidR="00BC31E1" w:rsidRDefault="00BC31E1" w:rsidP="00F84626">
      <w:pPr>
        <w:spacing w:after="0"/>
      </w:pPr>
      <w:r>
        <w:t>Psi 25-40 kg: 1,5 tablety 1x denně</w:t>
      </w:r>
    </w:p>
    <w:p w14:paraId="207AA51D" w14:textId="77777777" w:rsidR="00BC31E1" w:rsidRDefault="00BC31E1" w:rsidP="00F84626">
      <w:pPr>
        <w:spacing w:after="0"/>
      </w:pPr>
      <w:r>
        <w:t>Psi nad 40 kg: 2 tablety denně</w:t>
      </w:r>
    </w:p>
    <w:p w14:paraId="18996FA5" w14:textId="77777777" w:rsidR="00087C76" w:rsidRDefault="00BC31E1" w:rsidP="00F84626">
      <w:pPr>
        <w:spacing w:after="0"/>
      </w:pPr>
      <w:r w:rsidRPr="00BC31E1">
        <w:t>Doporučená doba podávání: 15–20 dnů každý měsíc, s možností opakování.</w:t>
      </w:r>
      <w:r>
        <w:t xml:space="preserve"> </w:t>
      </w:r>
    </w:p>
    <w:p w14:paraId="236A5C7E" w14:textId="09D3C3E1" w:rsidR="00856F9F" w:rsidRDefault="00856F9F" w:rsidP="00F84626">
      <w:pPr>
        <w:spacing w:after="0"/>
      </w:pPr>
      <w:r>
        <w:t>Složení</w:t>
      </w:r>
      <w:r w:rsidR="00087C76">
        <w:t xml:space="preserve"> v 1 tabletě</w:t>
      </w:r>
      <w:r>
        <w:t xml:space="preserve">: </w:t>
      </w:r>
    </w:p>
    <w:p w14:paraId="050B9ABD" w14:textId="4F4D667B" w:rsidR="00856F9F" w:rsidRDefault="00B55C97" w:rsidP="00087C76">
      <w:pPr>
        <w:spacing w:after="0"/>
      </w:pPr>
      <w:r w:rsidRPr="00B55C97">
        <w:t>Borůvkový prášek</w:t>
      </w:r>
      <w:r w:rsidR="003A2774">
        <w:t xml:space="preserve"> 40 mg</w:t>
      </w:r>
      <w:r w:rsidRPr="00B55C97">
        <w:t xml:space="preserve">, </w:t>
      </w:r>
      <w:r w:rsidR="003A2774">
        <w:t xml:space="preserve">aksamitník prášek (zdroj </w:t>
      </w:r>
      <w:r w:rsidRPr="00B55C97">
        <w:t>lutein</w:t>
      </w:r>
      <w:r w:rsidR="003A2774">
        <w:t xml:space="preserve"> a</w:t>
      </w:r>
      <w:r w:rsidRPr="00B55C97">
        <w:t xml:space="preserve"> </w:t>
      </w:r>
      <w:proofErr w:type="spellStart"/>
      <w:r w:rsidRPr="00B55C97">
        <w:t>zeaxant</w:t>
      </w:r>
      <w:r>
        <w:t>h</w:t>
      </w:r>
      <w:r w:rsidRPr="00B55C97">
        <w:t>in</w:t>
      </w:r>
      <w:r w:rsidR="003A2774">
        <w:t>u</w:t>
      </w:r>
      <w:proofErr w:type="spellEnd"/>
      <w:r w:rsidR="003A2774">
        <w:t>) 20 mg</w:t>
      </w:r>
      <w:r w:rsidRPr="00B55C97">
        <w:t xml:space="preserve">, </w:t>
      </w:r>
      <w:r w:rsidR="003A2774" w:rsidRPr="00B55C97">
        <w:t xml:space="preserve">anýzový prášek </w:t>
      </w:r>
      <w:r w:rsidR="003A2774">
        <w:t>15</w:t>
      </w:r>
      <w:r w:rsidR="00A846CB">
        <w:t> </w:t>
      </w:r>
      <w:bookmarkStart w:id="0" w:name="_GoBack"/>
      <w:bookmarkEnd w:id="0"/>
      <w:r w:rsidR="003A2774">
        <w:t xml:space="preserve">mg, stearan hořečnatý 20 mg, sorbitol, mikrokrystalická celulóza, vitamín C, vitamín E, oxid křemičitý, kvasinky obohacené selenem (0,2 % selenu) </w:t>
      </w:r>
    </w:p>
    <w:p w14:paraId="7CAB2862" w14:textId="77777777" w:rsidR="00856F9F" w:rsidRDefault="00856F9F" w:rsidP="00F84626">
      <w:pPr>
        <w:spacing w:after="0"/>
      </w:pPr>
      <w:r>
        <w:t xml:space="preserve">Balení: </w:t>
      </w:r>
    </w:p>
    <w:p w14:paraId="4D39375B" w14:textId="77777777" w:rsidR="00856F9F" w:rsidRDefault="00856F9F" w:rsidP="00F84626">
      <w:pPr>
        <w:spacing w:after="0"/>
      </w:pPr>
      <w:r>
        <w:t xml:space="preserve">30 dělitelných tablet v krabičce. </w:t>
      </w:r>
    </w:p>
    <w:p w14:paraId="270D6C5C" w14:textId="77777777" w:rsidR="00856F9F" w:rsidRDefault="00856F9F" w:rsidP="00F84626">
      <w:pPr>
        <w:spacing w:after="0"/>
      </w:pPr>
      <w:r>
        <w:t xml:space="preserve">Skladování: </w:t>
      </w:r>
    </w:p>
    <w:p w14:paraId="4902D824" w14:textId="77777777" w:rsidR="00856F9F" w:rsidRDefault="00856F9F" w:rsidP="00F84626">
      <w:pPr>
        <w:spacing w:after="0"/>
      </w:pPr>
      <w:r>
        <w:t xml:space="preserve">Skladujte na suchém a chladném místě. Po každém otevření balení víčko dobře zavřete. </w:t>
      </w:r>
    </w:p>
    <w:p w14:paraId="0D2ACB4D" w14:textId="77777777" w:rsidR="00415A03" w:rsidRDefault="00415A03" w:rsidP="00F84626">
      <w:pPr>
        <w:spacing w:after="0"/>
      </w:pPr>
      <w:r>
        <w:t xml:space="preserve">Pouze pro zvířata. Uchovávejte mimo </w:t>
      </w:r>
      <w:r w:rsidR="00673A4D">
        <w:t xml:space="preserve">dohled </w:t>
      </w:r>
      <w:r>
        <w:t xml:space="preserve">a </w:t>
      </w:r>
      <w:r w:rsidR="00673A4D">
        <w:t xml:space="preserve">dosah </w:t>
      </w:r>
      <w:r>
        <w:t>dětí.</w:t>
      </w:r>
    </w:p>
    <w:p w14:paraId="3DC603DE" w14:textId="77777777" w:rsidR="00856F9F" w:rsidRDefault="00856F9F" w:rsidP="00F84626">
      <w:pPr>
        <w:spacing w:after="0"/>
      </w:pPr>
      <w:r>
        <w:t xml:space="preserve">Výrobce: ISOVIA, 38 </w:t>
      </w:r>
      <w:proofErr w:type="spellStart"/>
      <w:r>
        <w:t>rue</w:t>
      </w:r>
      <w:proofErr w:type="spellEnd"/>
      <w:r>
        <w:t xml:space="preserve"> de </w:t>
      </w:r>
      <w:proofErr w:type="spellStart"/>
      <w:r>
        <w:t>Berri</w:t>
      </w:r>
      <w:proofErr w:type="spellEnd"/>
      <w:r>
        <w:t>, Paris, FRANCIE</w:t>
      </w:r>
    </w:p>
    <w:p w14:paraId="708F2CA5" w14:textId="33F7AF92" w:rsidR="005753D9" w:rsidRDefault="00415A03" w:rsidP="00F84626">
      <w:pPr>
        <w:spacing w:after="0"/>
        <w:rPr>
          <w:rFonts w:cstheme="minorHAnsi"/>
        </w:rPr>
      </w:pPr>
      <w:r>
        <w:t>Držitel rozhodnutí o schválení a v</w:t>
      </w:r>
      <w:r w:rsidR="00856F9F">
        <w:t xml:space="preserve">ýhradní dovozce: Ding Wall Trading s.r.o., </w:t>
      </w:r>
      <w:r w:rsidR="005753D9">
        <w:rPr>
          <w:rFonts w:cstheme="minorHAnsi"/>
        </w:rPr>
        <w:t>Janského 2370/91, 155</w:t>
      </w:r>
      <w:r w:rsidR="00D4590B">
        <w:rPr>
          <w:rFonts w:cstheme="minorHAnsi"/>
        </w:rPr>
        <w:t> </w:t>
      </w:r>
      <w:r w:rsidR="005753D9">
        <w:rPr>
          <w:rFonts w:cstheme="minorHAnsi"/>
        </w:rPr>
        <w:t>00</w:t>
      </w:r>
      <w:r w:rsidR="00D4590B">
        <w:rPr>
          <w:rFonts w:cstheme="minorHAnsi"/>
        </w:rPr>
        <w:t> </w:t>
      </w:r>
      <w:r w:rsidR="005753D9">
        <w:rPr>
          <w:rFonts w:cstheme="minorHAnsi"/>
        </w:rPr>
        <w:t>Praha – Stodůlky</w:t>
      </w:r>
    </w:p>
    <w:p w14:paraId="3FB09D58" w14:textId="77777777" w:rsidR="00856F9F" w:rsidRDefault="00856F9F" w:rsidP="00F84626">
      <w:pPr>
        <w:spacing w:after="0"/>
      </w:pPr>
      <w:r>
        <w:t>dingvet@seznam.cz</w:t>
      </w:r>
    </w:p>
    <w:p w14:paraId="759105EB" w14:textId="77777777" w:rsidR="00856F9F" w:rsidRDefault="00856F9F" w:rsidP="00F84626">
      <w:pPr>
        <w:spacing w:after="0"/>
      </w:pPr>
      <w:r>
        <w:t>www.dingvet.cz</w:t>
      </w:r>
    </w:p>
    <w:p w14:paraId="579CF71D" w14:textId="77777777" w:rsidR="00856F9F" w:rsidRDefault="00654B14" w:rsidP="00F84626">
      <w:pPr>
        <w:spacing w:after="0"/>
      </w:pPr>
      <w:r>
        <w:t>Číslo schválení:</w:t>
      </w:r>
      <w:r w:rsidR="005229FB">
        <w:t xml:space="preserve"> 119-20/C</w:t>
      </w:r>
    </w:p>
    <w:p w14:paraId="3BC0FF5C" w14:textId="77777777" w:rsidR="00C45C53" w:rsidRDefault="00856F9F" w:rsidP="00F84626">
      <w:pPr>
        <w:spacing w:after="0"/>
      </w:pPr>
      <w:r>
        <w:t>Exspirace: uvedena na obalu</w:t>
      </w:r>
    </w:p>
    <w:p w14:paraId="76112E81" w14:textId="77777777" w:rsidR="00415A03" w:rsidRDefault="00415A03" w:rsidP="00F84626">
      <w:pPr>
        <w:spacing w:after="0"/>
      </w:pPr>
      <w:r>
        <w:t>Číslo šarže: uvedena na obalu</w:t>
      </w:r>
    </w:p>
    <w:sectPr w:rsidR="00415A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695F" w14:textId="77777777" w:rsidR="00F75789" w:rsidRDefault="00F75789" w:rsidP="0073593E">
      <w:pPr>
        <w:spacing w:after="0" w:line="240" w:lineRule="auto"/>
      </w:pPr>
      <w:r>
        <w:separator/>
      </w:r>
    </w:p>
  </w:endnote>
  <w:endnote w:type="continuationSeparator" w:id="0">
    <w:p w14:paraId="36B2F136" w14:textId="77777777" w:rsidR="00F75789" w:rsidRDefault="00F75789" w:rsidP="0073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AD5A9" w14:textId="77777777" w:rsidR="00F75789" w:rsidRDefault="00F75789" w:rsidP="0073593E">
      <w:pPr>
        <w:spacing w:after="0" w:line="240" w:lineRule="auto"/>
      </w:pPr>
      <w:r>
        <w:separator/>
      </w:r>
    </w:p>
  </w:footnote>
  <w:footnote w:type="continuationSeparator" w:id="0">
    <w:p w14:paraId="50D2E407" w14:textId="77777777" w:rsidR="00F75789" w:rsidRDefault="00F75789" w:rsidP="0073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195A6" w14:textId="396CBCCE" w:rsidR="00F84626" w:rsidRDefault="00F84626" w:rsidP="00F84626">
    <w:pPr>
      <w:jc w:val="both"/>
    </w:pPr>
    <w:r w:rsidRPr="00E1769A">
      <w:rPr>
        <w:bCs/>
      </w:rPr>
      <w:t>Text n</w:t>
    </w:r>
    <w:r>
      <w:rPr>
        <w:bCs/>
      </w:rPr>
      <w:t>a</w:t>
    </w:r>
    <w:r w:rsidR="005D0521">
      <w:rPr>
        <w:bCs/>
      </w:rPr>
      <w:t xml:space="preserve"> vnější</w:t>
    </w:r>
    <w:r w:rsidRPr="00C33E53">
      <w:t xml:space="preserve"> </w:t>
    </w:r>
    <w:sdt>
      <w:sdtPr>
        <w:id w:val="1508096970"/>
        <w:placeholder>
          <w:docPart w:val="31A8ADA683854B8BA607FA15C1A63FB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5D0521">
          <w:t>obal</w:t>
        </w:r>
      </w:sdtContent>
    </w:sdt>
    <w:r w:rsidRPr="00E1769A">
      <w:rPr>
        <w:bCs/>
      </w:rPr>
      <w:t xml:space="preserve"> součást dokumentace schválené rozhodnutím sp.</w:t>
    </w:r>
    <w:r w:rsidR="00D4590B">
      <w:rPr>
        <w:bCs/>
      </w:rPr>
      <w:t> </w:t>
    </w:r>
    <w:r w:rsidRPr="00E1769A">
      <w:rPr>
        <w:bCs/>
      </w:rPr>
      <w:t>zn.</w:t>
    </w:r>
    <w:r w:rsidR="00D4590B">
      <w:rPr>
        <w:bCs/>
      </w:rPr>
      <w:t> </w:t>
    </w:r>
    <w:sdt>
      <w:sdtPr>
        <w:id w:val="-1643653816"/>
        <w:placeholder>
          <w:docPart w:val="A537B7A740A6481D945DDDD901B0C407"/>
        </w:placeholder>
        <w:text/>
      </w:sdtPr>
      <w:sdtEndPr/>
      <w:sdtContent>
        <w:r w:rsidR="00C722EB" w:rsidRPr="00C722EB">
          <w:t>USKVBL/551/2025/POD</w:t>
        </w:r>
        <w:r w:rsidR="00C722EB">
          <w:t>,</w:t>
        </w:r>
      </w:sdtContent>
    </w:sdt>
    <w:r w:rsidRPr="00E1769A">
      <w:rPr>
        <w:bCs/>
      </w:rPr>
      <w:t xml:space="preserve"> č.j.</w:t>
    </w:r>
    <w:r w:rsidR="00D4590B">
      <w:rPr>
        <w:bCs/>
      </w:rPr>
      <w:t> </w:t>
    </w:r>
    <w:sdt>
      <w:sdtPr>
        <w:rPr>
          <w:bCs/>
        </w:rPr>
        <w:id w:val="-1885019968"/>
        <w:placeholder>
          <w:docPart w:val="A537B7A740A6481D945DDDD901B0C407"/>
        </w:placeholder>
        <w:text/>
      </w:sdtPr>
      <w:sdtEndPr/>
      <w:sdtContent>
        <w:r w:rsidR="00C722EB" w:rsidRPr="00C722EB">
          <w:rPr>
            <w:bCs/>
          </w:rPr>
          <w:t>USKVBL/2442/2025/REG-Gro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E30F5CD484C4FF1A4865FCA1A19AA77"/>
        </w:placeholder>
        <w:date w:fullDate="2025-02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9449F">
          <w:rPr>
            <w:bCs/>
          </w:rPr>
          <w:t>20.02.2025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6EE824B19D1442BAE2AEC31551F0BB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06E38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A5AD41C23D34EA9A787889460B72D24"/>
        </w:placeholder>
        <w:text/>
      </w:sdtPr>
      <w:sdtEndPr/>
      <w:sdtContent>
        <w:r w:rsidR="0039449F" w:rsidRPr="0039449F">
          <w:t>VISIOVIA+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E32"/>
    <w:rsid w:val="00087C76"/>
    <w:rsid w:val="000E5F8D"/>
    <w:rsid w:val="002E32A1"/>
    <w:rsid w:val="0039449F"/>
    <w:rsid w:val="003A2774"/>
    <w:rsid w:val="003B2A82"/>
    <w:rsid w:val="003E1254"/>
    <w:rsid w:val="00415A03"/>
    <w:rsid w:val="004D4A48"/>
    <w:rsid w:val="00501476"/>
    <w:rsid w:val="005229FB"/>
    <w:rsid w:val="005753D9"/>
    <w:rsid w:val="005D0521"/>
    <w:rsid w:val="00654B14"/>
    <w:rsid w:val="00673A4D"/>
    <w:rsid w:val="006F7E32"/>
    <w:rsid w:val="0073593E"/>
    <w:rsid w:val="00747E82"/>
    <w:rsid w:val="007B51CC"/>
    <w:rsid w:val="007F1C9E"/>
    <w:rsid w:val="00806E38"/>
    <w:rsid w:val="00845265"/>
    <w:rsid w:val="00856F9F"/>
    <w:rsid w:val="008671AA"/>
    <w:rsid w:val="0093149C"/>
    <w:rsid w:val="00A12E8E"/>
    <w:rsid w:val="00A248EF"/>
    <w:rsid w:val="00A50162"/>
    <w:rsid w:val="00A846CB"/>
    <w:rsid w:val="00AC2CDD"/>
    <w:rsid w:val="00B463BA"/>
    <w:rsid w:val="00B55C97"/>
    <w:rsid w:val="00B66C61"/>
    <w:rsid w:val="00BC31E1"/>
    <w:rsid w:val="00C42283"/>
    <w:rsid w:val="00C45C53"/>
    <w:rsid w:val="00C722EB"/>
    <w:rsid w:val="00CE7D14"/>
    <w:rsid w:val="00D02531"/>
    <w:rsid w:val="00D4590B"/>
    <w:rsid w:val="00E566B5"/>
    <w:rsid w:val="00EE4006"/>
    <w:rsid w:val="00F75789"/>
    <w:rsid w:val="00F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3AB"/>
  <w15:docId w15:val="{C01D01E0-FF0C-4FE6-BEFA-D2B8FEEB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7E8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3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93E"/>
  </w:style>
  <w:style w:type="paragraph" w:styleId="Zpat">
    <w:name w:val="footer"/>
    <w:basedOn w:val="Normln"/>
    <w:link w:val="ZpatChar"/>
    <w:uiPriority w:val="99"/>
    <w:unhideWhenUsed/>
    <w:rsid w:val="00735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93E"/>
  </w:style>
  <w:style w:type="character" w:styleId="Zstupntext">
    <w:name w:val="Placeholder Text"/>
    <w:rsid w:val="0073593E"/>
    <w:rPr>
      <w:color w:val="808080"/>
    </w:rPr>
  </w:style>
  <w:style w:type="character" w:customStyle="1" w:styleId="Styl2">
    <w:name w:val="Styl2"/>
    <w:basedOn w:val="Standardnpsmoodstavce"/>
    <w:uiPriority w:val="1"/>
    <w:rsid w:val="0073593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1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4A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4A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4A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A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A8ADA683854B8BA607FA15C1A63F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21B0D-0B7A-4C2C-BD16-D0EE36771748}"/>
      </w:docPartPr>
      <w:docPartBody>
        <w:p w:rsidR="00A51882" w:rsidRDefault="008D5B18" w:rsidP="008D5B18">
          <w:pPr>
            <w:pStyle w:val="31A8ADA683854B8BA607FA15C1A63FB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37B7A740A6481D945DDDD901B0C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E02F1-2AAF-454A-B209-AEE353E77742}"/>
      </w:docPartPr>
      <w:docPartBody>
        <w:p w:rsidR="00A51882" w:rsidRDefault="008D5B18" w:rsidP="008D5B18">
          <w:pPr>
            <w:pStyle w:val="A537B7A740A6481D945DDDD901B0C40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E30F5CD484C4FF1A4865FCA1A19A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EDCFB-755F-4A0C-8ABC-F454E98C139D}"/>
      </w:docPartPr>
      <w:docPartBody>
        <w:p w:rsidR="00A51882" w:rsidRDefault="008D5B18" w:rsidP="008D5B18">
          <w:pPr>
            <w:pStyle w:val="9E30F5CD484C4FF1A4865FCA1A19AA7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6EE824B19D1442BAE2AEC31551F0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47909-1804-48A7-AF51-3FD90FBE7EFA}"/>
      </w:docPartPr>
      <w:docPartBody>
        <w:p w:rsidR="00A51882" w:rsidRDefault="008D5B18" w:rsidP="008D5B18">
          <w:pPr>
            <w:pStyle w:val="06EE824B19D1442BAE2AEC31551F0BB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A5AD41C23D34EA9A787889460B72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CB049-CC2D-44FB-8240-CE2A669FCC5B}"/>
      </w:docPartPr>
      <w:docPartBody>
        <w:p w:rsidR="00A51882" w:rsidRDefault="008D5B18" w:rsidP="008D5B18">
          <w:pPr>
            <w:pStyle w:val="CA5AD41C23D34EA9A787889460B72D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32"/>
    <w:rsid w:val="00080C29"/>
    <w:rsid w:val="0010627D"/>
    <w:rsid w:val="00381BB2"/>
    <w:rsid w:val="006A1337"/>
    <w:rsid w:val="006E763A"/>
    <w:rsid w:val="007166CF"/>
    <w:rsid w:val="00816C6E"/>
    <w:rsid w:val="008D5B18"/>
    <w:rsid w:val="00A51882"/>
    <w:rsid w:val="00C15A19"/>
    <w:rsid w:val="00DC6A4A"/>
    <w:rsid w:val="00E14632"/>
    <w:rsid w:val="00F8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D5B18"/>
    <w:rPr>
      <w:color w:val="808080"/>
    </w:rPr>
  </w:style>
  <w:style w:type="paragraph" w:customStyle="1" w:styleId="C65B42E11CAE4B65A60D9B0BEADB3251">
    <w:name w:val="C65B42E11CAE4B65A60D9B0BEADB3251"/>
    <w:rsid w:val="00E14632"/>
  </w:style>
  <w:style w:type="paragraph" w:customStyle="1" w:styleId="603B4933E08F4C11BF0E93CD5A0D318E">
    <w:name w:val="603B4933E08F4C11BF0E93CD5A0D318E"/>
    <w:rsid w:val="00E14632"/>
  </w:style>
  <w:style w:type="paragraph" w:customStyle="1" w:styleId="9ED296334423492B83A3DB460F4E750B">
    <w:name w:val="9ED296334423492B83A3DB460F4E750B"/>
    <w:rsid w:val="00E14632"/>
  </w:style>
  <w:style w:type="paragraph" w:customStyle="1" w:styleId="149FDDA9423142A0BBF7C68D5A8C2689">
    <w:name w:val="149FDDA9423142A0BBF7C68D5A8C2689"/>
    <w:rsid w:val="00E14632"/>
  </w:style>
  <w:style w:type="paragraph" w:customStyle="1" w:styleId="31A8ADA683854B8BA607FA15C1A63FBB">
    <w:name w:val="31A8ADA683854B8BA607FA15C1A63FBB"/>
    <w:rsid w:val="008D5B18"/>
    <w:rPr>
      <w:lang w:eastAsia="ja-JP"/>
    </w:rPr>
  </w:style>
  <w:style w:type="paragraph" w:customStyle="1" w:styleId="A537B7A740A6481D945DDDD901B0C407">
    <w:name w:val="A537B7A740A6481D945DDDD901B0C407"/>
    <w:rsid w:val="008D5B18"/>
    <w:rPr>
      <w:lang w:eastAsia="ja-JP"/>
    </w:rPr>
  </w:style>
  <w:style w:type="paragraph" w:customStyle="1" w:styleId="9E30F5CD484C4FF1A4865FCA1A19AA77">
    <w:name w:val="9E30F5CD484C4FF1A4865FCA1A19AA77"/>
    <w:rsid w:val="008D5B18"/>
    <w:rPr>
      <w:lang w:eastAsia="ja-JP"/>
    </w:rPr>
  </w:style>
  <w:style w:type="paragraph" w:customStyle="1" w:styleId="06EE824B19D1442BAE2AEC31551F0BB7">
    <w:name w:val="06EE824B19D1442BAE2AEC31551F0BB7"/>
    <w:rsid w:val="008D5B18"/>
    <w:rPr>
      <w:lang w:eastAsia="ja-JP"/>
    </w:rPr>
  </w:style>
  <w:style w:type="paragraph" w:customStyle="1" w:styleId="CA5AD41C23D34EA9A787889460B72D24">
    <w:name w:val="CA5AD41C23D34EA9A787889460B72D24"/>
    <w:rsid w:val="008D5B18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Sámir Shanaáh</dc:creator>
  <cp:keywords/>
  <dc:description/>
  <cp:lastModifiedBy>Nepejchalová Leona</cp:lastModifiedBy>
  <cp:revision>32</cp:revision>
  <cp:lastPrinted>2020-10-09T12:54:00Z</cp:lastPrinted>
  <dcterms:created xsi:type="dcterms:W3CDTF">2020-06-25T06:14:00Z</dcterms:created>
  <dcterms:modified xsi:type="dcterms:W3CDTF">2025-02-21T17:28:00Z</dcterms:modified>
</cp:coreProperties>
</file>