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FB86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</w:p>
    <w:p w14:paraId="502D0910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18C4B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2FFF27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2FD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A43F8C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269BA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2F1011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883C4F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7E7E4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BEA8D4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5FBAB6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8AAEF6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66DAD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E69B9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EC955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A63D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449675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4CC345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EC13D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C12C6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D0CEA6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94735E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1ADEC7" w14:textId="77777777" w:rsidR="007939F6" w:rsidRPr="007939F6" w:rsidRDefault="007939F6" w:rsidP="0050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6E1350F" w14:textId="77777777" w:rsidR="007939F6" w:rsidRPr="007939F6" w:rsidRDefault="007939F6" w:rsidP="00500C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8BD663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6A5FE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1AD798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3FCD9F4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648EC8" w14:textId="327DF625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AMOKSIKLAV 500</w:t>
      </w:r>
      <w:r w:rsidR="00CC29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mg/g +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125 mg/g prášek pro podání v pitné vodě pro prasata</w:t>
      </w:r>
    </w:p>
    <w:p w14:paraId="02C671A4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02520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1D240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0CBBCDD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BD3D2C6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Každý gram</w:t>
      </w:r>
      <w:r w:rsidRPr="007939F6" w:rsidDel="008C7EC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obsahuje:</w:t>
      </w:r>
    </w:p>
    <w:p w14:paraId="2849B57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EC397A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Léčivé látky:</w:t>
      </w:r>
    </w:p>
    <w:p w14:paraId="209CEFEE" w14:textId="77777777" w:rsidR="007939F6" w:rsidRPr="007939F6" w:rsidRDefault="007939F6" w:rsidP="00500C7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Amoxicillinum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500 mg</w:t>
      </w:r>
    </w:p>
    <w:p w14:paraId="3FAD3B47" w14:textId="77777777" w:rsidR="007939F6" w:rsidRPr="007939F6" w:rsidRDefault="007939F6" w:rsidP="00500C7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(odpovídá 573,88 mg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amoxicillinum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trihydricum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</w:p>
    <w:p w14:paraId="73C7E702" w14:textId="77777777" w:rsidR="007939F6" w:rsidRPr="007939F6" w:rsidRDefault="007939F6" w:rsidP="00500C7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6F63E39" w14:textId="77777777" w:rsidR="007939F6" w:rsidRPr="007939F6" w:rsidRDefault="007939F6" w:rsidP="00500C7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Acidum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clavulanicum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125 mg</w:t>
      </w:r>
    </w:p>
    <w:p w14:paraId="3FBDEC58" w14:textId="77777777" w:rsidR="007939F6" w:rsidRPr="007939F6" w:rsidRDefault="007939F6" w:rsidP="00500C7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(odpovídá 148,88 mg kalii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clavulanas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</w:p>
    <w:p w14:paraId="7420CB6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28FE2C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Nažloutlý až žlutý jemný prášek.</w:t>
      </w:r>
    </w:p>
    <w:p w14:paraId="24ABB547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A562FB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719843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2BEB03D4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1FEAC6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Prasata.</w:t>
      </w:r>
    </w:p>
    <w:p w14:paraId="52293486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D0E69A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2B6755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1A27E300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73C368B" w14:textId="2558B4E5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Léčba klinických</w:t>
      </w:r>
    </w:p>
    <w:p w14:paraId="2C05272C" w14:textId="562F70A0" w:rsidR="007939F6" w:rsidRPr="007939F6" w:rsidRDefault="007939F6" w:rsidP="00500C7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infekc</w:t>
      </w:r>
      <w:r w:rsidR="000A610A" w:rsidRPr="00C615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dýchacího </w:t>
      </w:r>
      <w:r w:rsidR="0012290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traktu</w:t>
      </w:r>
      <w:r w:rsidR="00122900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A00F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vyvolaných</w:t>
      </w:r>
      <w:r w:rsidR="003D5128" w:rsidRPr="003D512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Actinobacillus</w:t>
      </w:r>
      <w:proofErr w:type="spellEnd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pleuropneumoniae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Pasteurella</w:t>
      </w:r>
      <w:proofErr w:type="spellEnd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multocida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Streptococcus</w:t>
      </w:r>
      <w:proofErr w:type="spellEnd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suis</w:t>
      </w:r>
      <w:proofErr w:type="spellEnd"/>
    </w:p>
    <w:p w14:paraId="5CBC910F" w14:textId="417BE7D7" w:rsidR="007939F6" w:rsidRPr="007939F6" w:rsidRDefault="007939F6" w:rsidP="00500C7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infekc</w:t>
      </w:r>
      <w:r w:rsidR="000A610A" w:rsidRPr="00C6150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trávicího traktu </w:t>
      </w:r>
      <w:r w:rsidR="002A00FA">
        <w:rPr>
          <w:rFonts w:ascii="Times New Roman" w:hAnsi="Times New Roman"/>
        </w:rPr>
        <w:t>vyvolaných</w:t>
      </w:r>
      <w:r w:rsidR="00A75DA6" w:rsidRPr="006275D3">
        <w:rPr>
          <w:rFonts w:ascii="Times New Roman" w:hAnsi="Times New Roman"/>
        </w:rPr>
        <w:t xml:space="preserve"> </w:t>
      </w:r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Clostridium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perfringens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E</w:t>
      </w:r>
      <w:r w:rsidR="002A00FA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scherichia</w:t>
      </w:r>
      <w:proofErr w:type="spellEnd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coli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Salmonella</w:t>
      </w:r>
      <w:proofErr w:type="spellEnd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</w:t>
      </w:r>
      <w:proofErr w:type="spellStart"/>
      <w:r w:rsidR="00F820B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T</w:t>
      </w:r>
      <w:r w:rsidRPr="00C6150A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yphimurium</w:t>
      </w:r>
      <w:proofErr w:type="spellEnd"/>
    </w:p>
    <w:p w14:paraId="4915D0A1" w14:textId="411CCD8B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kde jsou příčinnými patogeny kmeny bakterií produkující beta-</w:t>
      </w:r>
      <w:proofErr w:type="spellStart"/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laktamázu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, které jsou citlivé </w:t>
      </w:r>
      <w:r w:rsidR="00DD222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k</w:t>
      </w:r>
      <w:r w:rsidR="00584AAE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 </w:t>
      </w: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amoxicilin</w:t>
      </w:r>
      <w:r w:rsidR="00DD222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u</w:t>
      </w: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v kombinaci s kyselinou </w:t>
      </w:r>
      <w:proofErr w:type="spellStart"/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klavulanovou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a kde klinick</w:t>
      </w:r>
      <w:r w:rsidR="00DD2224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á</w:t>
      </w: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zkušenost a/nebo </w:t>
      </w:r>
      <w:r w:rsidR="00CC3151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testov</w:t>
      </w:r>
      <w:r w:rsidR="0017243B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á</w:t>
      </w:r>
      <w:r w:rsidR="00CC3151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ní</w:t>
      </w:r>
      <w:r w:rsidR="00CC3151"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citlivosti indikují tuto kombinaci jako lék volby.</w:t>
      </w:r>
    </w:p>
    <w:p w14:paraId="64F184B5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7CF3E4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A52706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7ED7100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8EF0AE" w14:textId="39582761" w:rsidR="007939F6" w:rsidRPr="007939F6" w:rsidRDefault="00E576F1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576F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Nepoužívat u zvířat se známou přecitlivělostí na penicilin nebo jiné látky ze skupiny beta-laktamů nebo na některou z pomocných látek.</w:t>
      </w:r>
    </w:p>
    <w:p w14:paraId="55B3FABB" w14:textId="05EB77D4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Nepodávat králíkům, morčatům, křečkům, </w:t>
      </w:r>
      <w:r w:rsidR="00E576F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činčilám, </w:t>
      </w:r>
      <w:proofErr w:type="spellStart"/>
      <w:r w:rsidR="00E576F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pískomilům</w:t>
      </w:r>
      <w:proofErr w:type="spellEnd"/>
      <w:r w:rsidR="00E576F1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malým býložravcům.</w:t>
      </w:r>
    </w:p>
    <w:p w14:paraId="74A6C89F" w14:textId="37B37C6F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Nepoužívat v případech </w:t>
      </w:r>
      <w:r w:rsidR="00E576F1" w:rsidRPr="007939F6">
        <w:rPr>
          <w:rFonts w:ascii="Times New Roman" w:eastAsia="Times New Roman" w:hAnsi="Times New Roman" w:cs="Times New Roman"/>
          <w:kern w:val="0"/>
          <w14:ligatures w14:val="none"/>
        </w:rPr>
        <w:t>znám</w:t>
      </w:r>
      <w:r w:rsidR="00E576F1">
        <w:rPr>
          <w:rFonts w:ascii="Times New Roman" w:eastAsia="Times New Roman" w:hAnsi="Times New Roman" w:cs="Times New Roman"/>
          <w:kern w:val="0"/>
          <w14:ligatures w14:val="none"/>
        </w:rPr>
        <w:t>é</w:t>
      </w:r>
      <w:r w:rsidR="00E576F1"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rezistence </w:t>
      </w:r>
      <w:r w:rsidR="00E576F1" w:rsidRPr="00E576F1">
        <w:rPr>
          <w:rFonts w:ascii="Times New Roman" w:eastAsia="Times New Roman" w:hAnsi="Times New Roman" w:cs="Times New Roman"/>
          <w:kern w:val="0"/>
          <w14:ligatures w14:val="none"/>
        </w:rPr>
        <w:t xml:space="preserve">ke kombinaci amoxicilinu a kyseliny </w:t>
      </w:r>
      <w:proofErr w:type="spellStart"/>
      <w:r w:rsidR="00E576F1" w:rsidRPr="00E576F1">
        <w:rPr>
          <w:rFonts w:ascii="Times New Roman" w:eastAsia="Times New Roman" w:hAnsi="Times New Roman" w:cs="Times New Roman"/>
          <w:kern w:val="0"/>
          <w14:ligatures w14:val="none"/>
        </w:rPr>
        <w:t>klavulanové</w:t>
      </w:r>
      <w:proofErr w:type="spellEnd"/>
      <w:r w:rsidRPr="007939F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6B832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93780F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71D22F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6D991CC7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1F7FA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EC30B0F" w14:textId="7BB98E4E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Nejsou.</w:t>
      </w:r>
    </w:p>
    <w:p w14:paraId="2B8C251A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782A71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F00FC48" w14:textId="2FEB62E3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Příjem léčiva zvířaty se může v důsledku onemocnění měnit. V případě nedostatečného příjmu</w:t>
      </w:r>
      <w:r w:rsidR="002B0D2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vody by se </w:t>
      </w:r>
      <w:r w:rsidR="002B0D2F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zvířata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měla léčit parenterálně.</w:t>
      </w:r>
    </w:p>
    <w:p w14:paraId="53DB17B8" w14:textId="40361240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Použití </w:t>
      </w:r>
      <w:r w:rsidR="00901C92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přípravku by mělo být založeno na výsledku </w:t>
      </w:r>
      <w:r w:rsidR="005F7BA0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test</w:t>
      </w:r>
      <w:r w:rsidR="005F7B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ování</w:t>
      </w:r>
      <w:r w:rsidR="005F7BA0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citlivosti a je nutno vzít v úvahu </w:t>
      </w:r>
      <w:r w:rsidR="005F7B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pravidla</w:t>
      </w:r>
      <w:r w:rsidR="005F7BA0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oficiální</w:t>
      </w:r>
      <w:r w:rsidR="005F7B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národní </w:t>
      </w:r>
      <w:r w:rsidR="005F7B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místní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antibiotické politiky týkající se použití širokospektr</w:t>
      </w:r>
      <w:r w:rsidR="005F7B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ch antibiotik. Nepoužívejte v případech 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infekcí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bakteri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emi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citlivý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</w:t>
      </w:r>
      <w:r w:rsidR="004C4193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="00E20A0D" w:rsidRPr="00E20A0D">
        <w:rPr>
          <w:rFonts w:ascii="Times New Roman" w:eastAsia="Times New Roman" w:hAnsi="Times New Roman" w:cs="Times New Roman"/>
          <w:kern w:val="0"/>
          <w14:ligatures w14:val="none"/>
        </w:rPr>
        <w:t>úzkospektr</w:t>
      </w:r>
      <w:r w:rsidR="004C4193">
        <w:rPr>
          <w:rFonts w:ascii="Times New Roman" w:eastAsia="Times New Roman" w:hAnsi="Times New Roman" w:cs="Times New Roman"/>
          <w:kern w:val="0"/>
          <w14:ligatures w14:val="none"/>
        </w:rPr>
        <w:t>ým</w:t>
      </w:r>
      <w:proofErr w:type="spellEnd"/>
      <w:r w:rsidR="00E20A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penicilin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ům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nebo 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</w:t>
      </w:r>
      <w:r w:rsidR="00584AA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="004C4193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samo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tnému</w:t>
      </w:r>
      <w:r w:rsidR="004C4193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amoxicilin</w:t>
      </w:r>
      <w:r w:rsidR="004C41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Použití </w:t>
      </w:r>
      <w:r w:rsidR="00901C92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přípravku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15DDE" w:rsidRP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které je odlišné od pokynů uvedených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příbalové informaci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může 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zvýšit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prevalenc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bakterií rezistentních 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</w:t>
      </w:r>
      <w:r w:rsidR="00015DDE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amoxicilin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kyselin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ě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klavulanov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může snížit účinnost léčby jinými beta-laktamovými antibiotiky v důsledku </w:t>
      </w:r>
      <w:r w:rsidR="00015D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možné</w:t>
      </w:r>
      <w:r w:rsidR="00015DDE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zkřížené rezistence. </w:t>
      </w:r>
    </w:p>
    <w:p w14:paraId="1729C537" w14:textId="36EF7712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 důvodu </w:t>
      </w:r>
      <w:r w:rsidR="006650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prevalence</w:t>
      </w:r>
      <w:r w:rsidR="0066507A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rezistence </w:t>
      </w:r>
      <w:r w:rsidR="007225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 </w:t>
      </w:r>
      <w:proofErr w:type="spellStart"/>
      <w:r w:rsidR="007225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porcinních</w:t>
      </w:r>
      <w:proofErr w:type="spellEnd"/>
      <w:r w:rsidR="007225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izolátů </w:t>
      </w:r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E. coli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6650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</w:t>
      </w:r>
      <w:r w:rsidR="0066507A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amoxicilinu v kombinaci s kyselinou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klavulanovou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zjištěné v některých zemích, by se měl</w:t>
      </w:r>
      <w:r w:rsidR="00B05B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05B39" w:rsidRPr="00B05B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veterinární léčivý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přípravek používat k</w:t>
      </w:r>
      <w:r w:rsidR="002855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léčbě infekcí </w:t>
      </w:r>
      <w:r w:rsidR="007225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vyvolaných</w:t>
      </w:r>
      <w:r w:rsidR="0072257B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E. </w:t>
      </w:r>
      <w:r w:rsidR="00F97D2B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c</w:t>
      </w:r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oli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pouze na základě test</w:t>
      </w:r>
      <w:r w:rsidR="0066507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ování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citlivosti.</w:t>
      </w:r>
    </w:p>
    <w:p w14:paraId="387F7A84" w14:textId="7493C3F8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Podání </w:t>
      </w:r>
      <w:r w:rsidR="00901C92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přípravku by nemělo sloužit jako metoda kontroly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neklinických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salmonelových infekcí v chovech prasat. Striktně se doporučuje nepoužívat</w:t>
      </w:r>
      <w:r w:rsidR="00B05B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05B39" w:rsidRPr="00B05B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veterinární léčivý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přípravek jako nástroj programů pro tlumení salmonelových infekcí.</w:t>
      </w:r>
    </w:p>
    <w:p w14:paraId="0D8BE1E3" w14:textId="06F39B8A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případě, že se na farmě vyskytl MRSA (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meticilin</w:t>
      </w:r>
      <w:proofErr w:type="spellEnd"/>
      <w:r w:rsidR="003767F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-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rezistentní </w:t>
      </w:r>
      <w:proofErr w:type="spellStart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Staphylococcus</w:t>
      </w:r>
      <w:proofErr w:type="spellEnd"/>
      <w:r w:rsidRPr="007939F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aureus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), </w:t>
      </w:r>
      <w:r w:rsidR="008F58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není vhodné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používat kombinaci amoxicilinu a kyseliny klavulanové, protože existuje pravděpodobnost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</w:t>
      </w:r>
      <w:proofErr w:type="spellEnd"/>
      <w:r w:rsidR="008F585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-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selekce MRSA.</w:t>
      </w:r>
    </w:p>
    <w:p w14:paraId="4A658354" w14:textId="5FD6B16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Použití</w:t>
      </w:r>
      <w:r w:rsidR="0028552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901C92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přípravku by se mělo kombinovat se správnou chovatelskou praxí, např. dobrou hygienou, náležitou ventilací, zamezením ustájení nadměrného počtu kusů.</w:t>
      </w:r>
    </w:p>
    <w:p w14:paraId="336BFA65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71B61A" w14:textId="77777777" w:rsidR="007939F6" w:rsidRPr="007939F6" w:rsidRDefault="007939F6" w:rsidP="00500C7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3563F33D" w14:textId="75F59935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Peniciliny a cefalosporiny mohou po injekci, inhalaci, požití nebo kontaktu s kůží vyvolat přecitlivělost (alergii). Přecitlivělost na peniciliny může vést ke zkříženým reakcím s cefalosporiny a</w:t>
      </w:r>
      <w:r w:rsidR="00F339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naopak. Alergické reakce na tyto látky mohou být v některých případech vážné.</w:t>
      </w:r>
    </w:p>
    <w:p w14:paraId="5677454C" w14:textId="22084252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Nemanipulujte s</w:t>
      </w:r>
      <w:r w:rsidR="00FF5B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 tímto veterinárním léčivým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přípravkem, pokud víte, že jste přecitlivělí, nebo pokud vám bylo doporučeno</w:t>
      </w:r>
      <w:r w:rsidR="00F339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 přípravky tohoto typu nepracovat.</w:t>
      </w:r>
    </w:p>
    <w:p w14:paraId="38AA6228" w14:textId="0B33D806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Při manipulaci s</w:t>
      </w:r>
      <w:r w:rsidR="00FF5B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tímto veterinárním léčivým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přípravkem dodržujte všechna doporučená bezpečnostní opatření a buďte maximálně obezřetní, aby nedošlo k přímému kontaktu.</w:t>
      </w:r>
    </w:p>
    <w:p w14:paraId="7B84616F" w14:textId="3D5B1EE9" w:rsidR="007939F6" w:rsidRPr="007939F6" w:rsidRDefault="007939F6" w:rsidP="00500C7B">
      <w:pPr>
        <w:tabs>
          <w:tab w:val="left" w:pos="0"/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>Pokud se po přímém kontaktu s</w:t>
      </w:r>
      <w:r w:rsidR="00243C13">
        <w:rPr>
          <w:rFonts w:ascii="Times New Roman" w:eastAsia="Times New Roman" w:hAnsi="Times New Roman" w:cs="Times New Roman"/>
          <w:bCs/>
          <w:kern w:val="0"/>
          <w14:ligatures w14:val="none"/>
        </w:rPr>
        <w:t> </w:t>
      </w:r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přípravkem objeví příznaky jako například kožní vyrážka, vyhledejte lékařskou pomoc a ukažte lékaři toto upozornění. Otok obličeje, rtů a očí nebo potíže s dýcháním jsou vážné příznaky a vyžadují okamžitou lékařskou péči. </w:t>
      </w:r>
    </w:p>
    <w:p w14:paraId="209AD56A" w14:textId="24C07D69" w:rsidR="007939F6" w:rsidRPr="007939F6" w:rsidRDefault="00F339ED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Předcházejte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vdechování prachu. Použijte buď jednorázový respirátor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 polomaskou vyhovující 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evropské norm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ě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EN 149 nebo respirátor na opakované použití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podle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evropské norm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EN 140 s filtrem podle normy EN 143.</w:t>
      </w:r>
    </w:p>
    <w:p w14:paraId="6EFA012C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Během přípravy a podávání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medikované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vody používejte rukavice.</w:t>
      </w:r>
    </w:p>
    <w:p w14:paraId="080BE1A2" w14:textId="6AD93557" w:rsidR="007939F6" w:rsidRPr="007939F6" w:rsidRDefault="00F339ED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Exponovanou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kůži po manipulaci s</w:t>
      </w:r>
      <w:r w:rsidR="00AB287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tímto veterinárním léčivým</w:t>
      </w:r>
      <w:r w:rsidR="007939F6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přípravkem omyjte vodou.</w:t>
      </w:r>
    </w:p>
    <w:p w14:paraId="4ADBC603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 použití si umyjte ruce.</w:t>
      </w:r>
    </w:p>
    <w:p w14:paraId="6C4849D6" w14:textId="77777777" w:rsidR="007939F6" w:rsidRPr="007939F6" w:rsidRDefault="007939F6" w:rsidP="00500C7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2C459466" w14:textId="77777777" w:rsidR="007939F6" w:rsidRPr="007939F6" w:rsidRDefault="007939F6" w:rsidP="00500C7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ochranu životního prostředí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45AD810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Neuplatňuje se.</w:t>
      </w:r>
    </w:p>
    <w:p w14:paraId="2C1F8A79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100153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E0F9DEC" w14:textId="16B05FDC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Laboratorní studie u </w:t>
      </w:r>
      <w:r w:rsidR="00E24F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potkanů</w:t>
      </w:r>
      <w:r w:rsidR="00E24FB9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myší nepodaly důkaz o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mutagen</w:t>
      </w:r>
      <w:r w:rsidR="008B5B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icitě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teratogenn</w:t>
      </w:r>
      <w:r w:rsidR="008B5B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ích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fetotoxick</w:t>
      </w:r>
      <w:r w:rsidR="008B5B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ých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účin</w:t>
      </w:r>
      <w:r w:rsidR="008B5B7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cích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079D981" w14:textId="08D6FAC8" w:rsidR="00140532" w:rsidRPr="007939F6" w:rsidRDefault="004D2A39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="007939F6" w:rsidRPr="007939F6">
        <w:rPr>
          <w:rFonts w:ascii="Times New Roman" w:eastAsia="Times New Roman" w:hAnsi="Times New Roman" w:cs="Times New Roman"/>
          <w:kern w:val="0"/>
          <w14:ligatures w14:val="none"/>
        </w:rPr>
        <w:t>ezpečnost</w:t>
      </w:r>
      <w:r w:rsidR="004238F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39F6"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veterinárního léčivého přípravku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n</w:t>
      </w:r>
      <w:r w:rsidRPr="00D01C37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ebyla stanovena </w:t>
      </w:r>
      <w:r w:rsidR="00BF138E" w:rsidRPr="00BF138E">
        <w:rPr>
          <w:rFonts w:ascii="Times New Roman" w:eastAsia="Times New Roman" w:hAnsi="Times New Roman" w:cs="Times New Roman"/>
          <w:kern w:val="0"/>
          <w:szCs w:val="20"/>
          <w14:ligatures w14:val="none"/>
        </w:rPr>
        <w:t>pro použití</w:t>
      </w:r>
      <w:r w:rsidR="00BF138E"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939F6" w:rsidRPr="007939F6">
        <w:rPr>
          <w:rFonts w:ascii="Times New Roman" w:eastAsia="Times New Roman" w:hAnsi="Times New Roman" w:cs="Times New Roman"/>
          <w:kern w:val="0"/>
          <w14:ligatures w14:val="none"/>
        </w:rPr>
        <w:t>během březosti a laktace.</w:t>
      </w:r>
      <w:r w:rsidR="007939F6" w:rsidRPr="007939F6">
        <w:rPr>
          <w:rFonts w:ascii="Times New Roman" w:eastAsia="Times New Roman" w:hAnsi="Times New Roman" w:cs="Times New Roman"/>
          <w:color w:val="000000"/>
          <w:kern w:val="0"/>
          <w:shd w:val="clear" w:color="auto" w:fill="E6ECF9"/>
          <w14:ligatures w14:val="none"/>
        </w:rPr>
        <w:br/>
      </w:r>
      <w:r w:rsidR="007939F6"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Použít pouze po zvážení terapeutického prospěchu a rizika příslušným veterinárním lékařem.</w:t>
      </w:r>
    </w:p>
    <w:p w14:paraId="3CA2239C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333CE5E6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424C744F" w14:textId="3A5F804E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Obecně mohou být peniciliny inhibovány antibiotiky s bakteriostatickým účinkem, jako jsou makrolidy, sulfonamidy a tetracykliny. V dostupné veterinární literatuře nebyly popsány žádné specifické údaje </w:t>
      </w:r>
      <w:r w:rsidR="00584AAE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="00584AA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interakci této kombinace. Neomycin podávaný perorálně inhibuje vstřebávání penicilinu ve střevech.</w:t>
      </w:r>
    </w:p>
    <w:p w14:paraId="26D0BBBB" w14:textId="7CCA0C45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Peniciliny mohou zvýšit účinek aminoglykosidů.</w:t>
      </w:r>
    </w:p>
    <w:p w14:paraId="30BEC974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433CC9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87FB61A" w14:textId="6E45AE65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případě vážných reakcí přecitlivělosti by se měla léčba přerušit a měly by se podat kortikosteroidy </w:t>
      </w:r>
      <w:r w:rsidR="00584AAE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  <w:r w:rsidR="00584AA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adrenalin. V ostatních případech by měla být léčba nežádoucích účinků symptomatická.</w:t>
      </w:r>
    </w:p>
    <w:p w14:paraId="2679B713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710D26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A123BF3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Studie kompatibility nejsou k dispozici, a proto tento veterinární léčivý přípravek nesmí být mísen s žádnými dalšími veterinárními léčivými přípravky.</w:t>
      </w:r>
    </w:p>
    <w:p w14:paraId="030D481D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94234E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B259A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697E739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B755B4B" w14:textId="75A5FA6B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7939F6" w:rsidRPr="007939F6" w14:paraId="73D82827" w14:textId="0F05763F">
        <w:tc>
          <w:tcPr>
            <w:tcW w:w="1957" w:type="pct"/>
          </w:tcPr>
          <w:p w14:paraId="264084A2" w14:textId="004363D4" w:rsidR="007939F6" w:rsidRPr="007939F6" w:rsidRDefault="007939F6" w:rsidP="00500C7B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39F6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Velmi vzácné</w:t>
            </w:r>
          </w:p>
          <w:p w14:paraId="142D00FD" w14:textId="646D9996" w:rsidR="007939F6" w:rsidRPr="007939F6" w:rsidRDefault="007939F6" w:rsidP="00500C7B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39F6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D8B9DFD" w14:textId="21EA6239" w:rsidR="007939F6" w:rsidRPr="007939F6" w:rsidRDefault="007939F6" w:rsidP="00500C7B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7939F6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Mírné zažívací potíže (průjem, zvracení)</w:t>
            </w:r>
          </w:p>
          <w:p w14:paraId="1038AF9B" w14:textId="65CA2D6E" w:rsidR="007939F6" w:rsidRPr="007939F6" w:rsidRDefault="007939F6" w:rsidP="00500C7B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7939F6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Anafylaxe</w:t>
            </w:r>
          </w:p>
          <w:p w14:paraId="69B585BA" w14:textId="13506A2A" w:rsidR="007939F6" w:rsidRPr="007939F6" w:rsidRDefault="007939F6" w:rsidP="00500C7B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7939F6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Kožní reakce</w:t>
            </w:r>
          </w:p>
        </w:tc>
      </w:tr>
    </w:tbl>
    <w:p w14:paraId="2F3974CE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A42C659" w14:textId="337BF226" w:rsidR="007939F6" w:rsidRPr="007939F6" w:rsidRDefault="007939F6" w:rsidP="00500C7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7EC0110E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5B464A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2DA456A2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Hudcova 232/56a </w:t>
      </w:r>
    </w:p>
    <w:p w14:paraId="149C3ED9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4923D4F0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Mail: </w:t>
      </w:r>
      <w:hyperlink r:id="rId10" w:history="1">
        <w:r w:rsidRPr="007939F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7EACC750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Webové stránky: </w:t>
      </w:r>
      <w:hyperlink r:id="rId11" w:history="1">
        <w:r w:rsidRPr="007939F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http://www.uskvbl.cz/cs/farmakovigilance</w:t>
        </w:r>
      </w:hyperlink>
    </w:p>
    <w:p w14:paraId="456736E2" w14:textId="77777777" w:rsidR="007939F6" w:rsidRPr="007939F6" w:rsidRDefault="007939F6" w:rsidP="00500C7B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23B14875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3356780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2D07FC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63C2CCCF" w14:textId="11D353B5" w:rsidR="007939F6" w:rsidRPr="007939F6" w:rsidRDefault="00FB55B0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FB55B0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Podání </w:t>
      </w:r>
      <w:r w:rsidR="007939F6"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v pitné vodě. </w:t>
      </w:r>
    </w:p>
    <w:p w14:paraId="43380108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568C75F5" w14:textId="733F09BD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Podávejte 10 mg amoxicilinu (ve formě </w:t>
      </w:r>
      <w:proofErr w:type="spellStart"/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>trihydrátu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) a 2,5 mg kyseliny klavulanové (ve formě draselné soli) na kilogram živé hmotnosti dvakrát denně, tj. </w:t>
      </w:r>
      <w:smartTag w:uri="urn:schemas-microsoft-com:office:smarttags" w:element="metricconverter">
        <w:smartTagPr>
          <w:attr w:name="ProductID" w:val="2 g"/>
        </w:smartTagPr>
        <w:r w:rsidRPr="007939F6">
          <w:rPr>
            <w:rFonts w:ascii="Times New Roman" w:eastAsia="Times New Roman" w:hAnsi="Times New Roman" w:cs="Times New Roman"/>
            <w:bCs/>
            <w:kern w:val="0"/>
            <w:lang w:eastAsia="cs-CZ"/>
            <w14:ligatures w14:val="none"/>
          </w:rPr>
          <w:t>2 g</w:t>
        </w:r>
      </w:smartTag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</w:t>
      </w:r>
      <w:r w:rsidR="00CE239F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přípravku na </w:t>
      </w:r>
      <w:smartTag w:uri="urn:schemas-microsoft-com:office:smarttags" w:element="metricconverter">
        <w:smartTagPr>
          <w:attr w:name="ProductID" w:val="100 kg"/>
        </w:smartTagPr>
        <w:r w:rsidRPr="007939F6">
          <w:rPr>
            <w:rFonts w:ascii="Times New Roman" w:eastAsia="Times New Roman" w:hAnsi="Times New Roman" w:cs="Times New Roman"/>
            <w:bCs/>
            <w:kern w:val="0"/>
            <w:lang w:eastAsia="cs-CZ"/>
            <w14:ligatures w14:val="none"/>
          </w:rPr>
          <w:t>100 kg</w:t>
        </w:r>
      </w:smartTag>
      <w:r w:rsidRPr="007939F6"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 živé hmotnosti dvakrát denně. 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Léčba trvá 5 dnů.</w:t>
      </w:r>
    </w:p>
    <w:p w14:paraId="659620FA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4B7C0304" w14:textId="070DCBDE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Pro výpočet dávky podávané každých</w:t>
      </w:r>
      <w:r w:rsidR="008A200F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12 hodin je možno použít následující vzorec: </w:t>
      </w:r>
    </w:p>
    <w:p w14:paraId="6F8C9561" w14:textId="23E6AB6A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Počet prasat × průměrná živá hmotnost (kg) × </w:t>
      </w:r>
      <w:r w:rsidR="00A61DC9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dávka </w:t>
      </w:r>
      <w:r w:rsidRPr="007939F6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>(</w:t>
      </w:r>
      <w:smartTag w:uri="urn:schemas-microsoft-com:office:smarttags" w:element="metricconverter">
        <w:smartTagPr>
          <w:attr w:name="ProductID" w:val="0,02 g"/>
        </w:smartTagPr>
        <w:r w:rsidRPr="007939F6">
          <w:rPr>
            <w:rFonts w:ascii="Times New Roman" w:eastAsia="Times New Roman" w:hAnsi="Times New Roman" w:cs="Times New Roman"/>
            <w:bCs/>
            <w:iCs/>
            <w:kern w:val="0"/>
            <w:lang w:eastAsia="cs-CZ"/>
            <w14:ligatures w14:val="none"/>
          </w:rPr>
          <w:t>0,02 g</w:t>
        </w:r>
      </w:smartTag>
      <w:r w:rsidR="000B374F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 </w:t>
      </w:r>
      <w:r w:rsidR="00CE239F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přípravku/kg živé hmotnosti) dvakrát denně. Během období léčby přípravkem podávaným dvakrát denně </w:t>
      </w:r>
      <w:r w:rsidR="00684E50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>by měla být</w:t>
      </w:r>
      <w:r w:rsidRPr="007939F6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>medikovaná</w:t>
      </w:r>
      <w:proofErr w:type="spellEnd"/>
      <w:r w:rsidRPr="007939F6">
        <w:rPr>
          <w:rFonts w:ascii="Times New Roman" w:eastAsia="Times New Roman" w:hAnsi="Times New Roman" w:cs="Times New Roman"/>
          <w:bCs/>
          <w:iCs/>
          <w:kern w:val="0"/>
          <w:lang w:eastAsia="cs-CZ"/>
          <w14:ligatures w14:val="none"/>
        </w:rPr>
        <w:t xml:space="preserve"> voda jediným zdrojem pitné vody.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 </w:t>
      </w:r>
      <w:r w:rsidR="00684E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spotřebování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vešker</w:t>
      </w:r>
      <w:r w:rsidR="00684E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medikovan</w:t>
      </w:r>
      <w:r w:rsidR="00684E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pitn</w:t>
      </w:r>
      <w:r w:rsidR="00684E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vod</w:t>
      </w:r>
      <w:r w:rsidR="00684E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obnovte dodávku vody</w:t>
      </w:r>
      <w:r w:rsidR="00684E50" w:rsidRPr="00684E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="00684E50"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nemedikované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1942540D" w14:textId="634AC684" w:rsidR="003D64F6" w:rsidRPr="003D64F6" w:rsidRDefault="005C19DC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Pro</w:t>
      </w:r>
      <w:r w:rsidR="007939F6"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zajištění správného dávkování </w:t>
      </w:r>
      <w:r w:rsidR="003D64F6" w:rsidRPr="003D64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je třeba co nejpřesněji stanovit živou hmotnost, aby se předešlo poddávkování. </w:t>
      </w:r>
    </w:p>
    <w:p w14:paraId="12F0B8BB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</w:p>
    <w:p w14:paraId="66219931" w14:textId="0BA850C8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Příjem medikované pitné vody závisí na klinickém stavu zvířat stejně jako na počasí/teplotě. </w:t>
      </w:r>
      <w:r w:rsidR="00F8383E" w:rsidRPr="00F8383E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Aby bylo zajištěno správné dávkování, měla by se odpovídajícím 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způsobem upravit koncentrace </w:t>
      </w:r>
      <w:r w:rsidR="00CE239F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přípravku.</w:t>
      </w:r>
    </w:p>
    <w:p w14:paraId="2774A2E3" w14:textId="77777777" w:rsidR="007939F6" w:rsidRPr="007939F6" w:rsidRDefault="007939F6" w:rsidP="00500C7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4099B3A9" w14:textId="77777777" w:rsidR="007939F6" w:rsidRPr="007939F6" w:rsidRDefault="007939F6" w:rsidP="00500C7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14:ligatures w14:val="none"/>
        </w:rPr>
        <w:t>Před podáním připravte čerstvý roztok.</w:t>
      </w:r>
    </w:p>
    <w:p w14:paraId="638E2206" w14:textId="1D41439A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Po </w:t>
      </w:r>
      <w:r w:rsidR="00063F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rozpuštění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se musí medikovaná pitná voda </w:t>
      </w:r>
      <w:r w:rsidR="00603464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spotřebovat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 do 24 hodin.</w:t>
      </w:r>
    </w:p>
    <w:p w14:paraId="5EBC32E5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F9588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C6FF81" w14:textId="77777777" w:rsidR="007939F6" w:rsidRPr="007939F6" w:rsidRDefault="007939F6" w:rsidP="00500C7B">
      <w:pPr>
        <w:keepNext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lastRenderedPageBreak/>
        <w:t>9.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1944A918" w14:textId="77777777" w:rsidR="007939F6" w:rsidRPr="007939F6" w:rsidRDefault="007939F6" w:rsidP="00500C7B">
      <w:pPr>
        <w:keepNext/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A17BE27" w14:textId="5E973C75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 hromadnou medikaci dvakrát denně: Polovina vypočítané celkové denní dávky </w:t>
      </w:r>
      <w:r w:rsidR="00CE239F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přípravku se rozsype na hladinu vlažné vody (přibližně 20 °C) a míchá se, dokud se rovnoměrně nerozptýlí. Přidejte požadované množství vody, abyste dosáhli koncentrace 0,6 - </w:t>
      </w:r>
      <w:smartTag w:uri="urn:schemas-microsoft-com:office:smarttags" w:element="metricconverter">
        <w:smartTagPr>
          <w:attr w:name="ProductID" w:val="3,0 g"/>
        </w:smartTagPr>
        <w:r w:rsidRPr="007939F6">
          <w:rPr>
            <w:rFonts w:ascii="Times New Roman" w:eastAsia="Times New Roman" w:hAnsi="Times New Roman" w:cs="Times New Roman"/>
            <w:kern w:val="0"/>
            <w:lang w:eastAsia="cs-CZ"/>
            <w14:ligatures w14:val="none"/>
          </w:rPr>
          <w:t>3,0 g</w:t>
        </w:r>
      </w:smartTag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CE239F" w:rsidRPr="00901C9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veterinárního léčivého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přípravku na litr pitné vody, a míchejte 20 minut, dokud se nedosáhne úplného rozpuštění. </w:t>
      </w:r>
    </w:p>
    <w:p w14:paraId="7BE6E676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424264A" w14:textId="6AF74D36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Podání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medikované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pitné vody by se mělo opakovat každých 12 hodin.</w:t>
      </w:r>
    </w:p>
    <w:p w14:paraId="59DDD49A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31EB1E" w14:textId="2A94B69A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Nepodávejte </w:t>
      </w:r>
      <w:r w:rsidR="00B05B39" w:rsidRPr="00B05B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 léčivý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přípravek pomocí dávkovací pumpy (</w:t>
      </w:r>
      <w:r w:rsidR="00053A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proporcionálního 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dávkovače).</w:t>
      </w:r>
    </w:p>
    <w:p w14:paraId="4C15A933" w14:textId="77777777" w:rsidR="007939F6" w:rsidRPr="007939F6" w:rsidRDefault="007939F6" w:rsidP="00500C7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14:ligatures w14:val="none"/>
        </w:rPr>
        <w:t>Nepoužívejte současně vodní acidifikátor.</w:t>
      </w:r>
    </w:p>
    <w:p w14:paraId="512F1A7B" w14:textId="49FCFD3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Nepoužívejte </w:t>
      </w:r>
      <w:r w:rsidR="00B05B39" w:rsidRPr="00B05B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veterinární léčivý 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přípravek v systémech </w:t>
      </w:r>
      <w:r w:rsidR="00053AB1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 xml:space="preserve">rozvodu vody </w:t>
      </w: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obsahujících kov.</w:t>
      </w:r>
    </w:p>
    <w:p w14:paraId="1717B30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33C054A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0A39105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0DFF3BF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3AB7634" w14:textId="098AF4C2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Maso: 1 den</w:t>
      </w:r>
    </w:p>
    <w:p w14:paraId="33E260B7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EA50C5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CD67656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7A86A531" w14:textId="77777777" w:rsidR="007939F6" w:rsidRPr="007939F6" w:rsidRDefault="007939F6" w:rsidP="00500C7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7C54FF" w14:textId="77777777" w:rsidR="007939F6" w:rsidRPr="007939F6" w:rsidRDefault="007939F6" w:rsidP="00500C7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2ED5686B" w14:textId="77777777" w:rsidR="007939F6" w:rsidRPr="007939F6" w:rsidRDefault="007939F6" w:rsidP="00500C7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13AA0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Uchovávejte při teplotě do 25 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sym w:font="Symbol" w:char="F0B0"/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C.</w:t>
      </w:r>
    </w:p>
    <w:p w14:paraId="05678F6E" w14:textId="0EED7588" w:rsidR="00440033" w:rsidRPr="00440033" w:rsidRDefault="00440033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4003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Uchovávejte v dobře uzavřeném obalu, aby byl </w:t>
      </w:r>
      <w:r w:rsidR="002E020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přípravek </w:t>
      </w:r>
      <w:r w:rsidRPr="0044003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chráněn před vlhkostí. </w:t>
      </w:r>
    </w:p>
    <w:p w14:paraId="219E3AC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t>Uchovávejte v suchu.</w:t>
      </w:r>
    </w:p>
    <w:p w14:paraId="2C2A54F7" w14:textId="77777777" w:rsidR="007939F6" w:rsidRPr="007939F6" w:rsidRDefault="007939F6" w:rsidP="00500C7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0A4D56" w14:textId="77777777" w:rsidR="007939F6" w:rsidRPr="007939F6" w:rsidRDefault="007939F6" w:rsidP="00500C7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etiketě po Exp. Doba použitelnosti končí posledním dnem v uvedeném měsíci.</w:t>
      </w:r>
    </w:p>
    <w:p w14:paraId="7945D2A0" w14:textId="77777777" w:rsidR="007939F6" w:rsidRPr="007939F6" w:rsidRDefault="007939F6" w:rsidP="00500C7B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AE4408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Doba použitelnosti po prvním otevření vnitřního obalu: 7 dnů.</w:t>
      </w:r>
    </w:p>
    <w:p w14:paraId="66749CC7" w14:textId="4FF8A35C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Doba použitelnosti po rozpuštění podle návodu: 24 hodin.</w:t>
      </w:r>
    </w:p>
    <w:p w14:paraId="22AF6F2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475A5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60D601" w14:textId="77777777" w:rsidR="007939F6" w:rsidRPr="007939F6" w:rsidRDefault="007939F6" w:rsidP="00500C7B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30FEB284" w14:textId="77777777" w:rsidR="007939F6" w:rsidRPr="007939F6" w:rsidRDefault="007939F6" w:rsidP="00500C7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1AB2FD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55514596" w14:textId="77777777" w:rsidR="007939F6" w:rsidRPr="007939F6" w:rsidRDefault="007939F6" w:rsidP="00500C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E775BF" w14:textId="77777777" w:rsidR="007939F6" w:rsidRDefault="007939F6" w:rsidP="0050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B4C5906" w14:textId="77777777" w:rsidR="00C615D9" w:rsidRDefault="00C615D9" w:rsidP="0050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5CF8499" w14:textId="77777777" w:rsidR="00C615D9" w:rsidRPr="00C615D9" w:rsidRDefault="00C615D9" w:rsidP="00500C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615D9">
        <w:rPr>
          <w:rFonts w:ascii="Times New Roman" w:eastAsia="Times New Roman" w:hAnsi="Times New Roman" w:cs="Times New Roman"/>
          <w:kern w:val="0"/>
          <w14:ligatures w14:val="none"/>
        </w:rPr>
        <w:t>O možnostech likvidace nepotřebných léčivých přípravků se poraďte s vaším veterinárním lékařem nebo lékárníkem.</w:t>
      </w:r>
    </w:p>
    <w:p w14:paraId="2F9CDA3C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A5371B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5D3FA826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6E22B37D" w14:textId="77777777" w:rsidR="007939F6" w:rsidRPr="007939F6" w:rsidRDefault="007939F6" w:rsidP="00500C7B">
      <w:pPr>
        <w:numPr>
          <w:ilvl w:val="12"/>
          <w:numId w:val="0"/>
        </w:num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444CA71D" w14:textId="77777777" w:rsidR="007939F6" w:rsidRPr="007939F6" w:rsidRDefault="007939F6" w:rsidP="00500C7B">
      <w:pPr>
        <w:numPr>
          <w:ilvl w:val="12"/>
          <w:numId w:val="0"/>
        </w:num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Veterinární léčivý přípravek je vydáván pouze na předpis.</w:t>
      </w:r>
    </w:p>
    <w:p w14:paraId="4BB3E22B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F87545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B7B641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1ED79B74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7381B0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96/069/98-C</w:t>
      </w:r>
    </w:p>
    <w:p w14:paraId="7A4320E3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51B081" w14:textId="6BC64611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Velikost balení</w:t>
      </w:r>
      <w:r w:rsidR="004F00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smartTag w:uri="urn:schemas-microsoft-com:office:smarttags" w:element="metricconverter">
        <w:smartTagPr>
          <w:attr w:name="ProductID" w:val="500 g"/>
        </w:smartTagPr>
        <w:r w:rsidRPr="007939F6">
          <w:rPr>
            <w:rFonts w:ascii="Times New Roman" w:eastAsia="Times New Roman" w:hAnsi="Times New Roman" w:cs="Times New Roman"/>
            <w:kern w:val="0"/>
            <w:lang w:eastAsia="cs-CZ"/>
            <w14:ligatures w14:val="none"/>
          </w:rPr>
          <w:t>500 g</w:t>
        </w:r>
      </w:smartTag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7A8E50C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BED4BD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F431B2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7A236E1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43BFC6" w14:textId="71865145" w:rsidR="007939F6" w:rsidRPr="007939F6" w:rsidRDefault="00434561" w:rsidP="00500C7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21. 10. 2024</w:t>
      </w:r>
    </w:p>
    <w:p w14:paraId="0E20F12A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D090C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7939F6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2" w:history="1">
        <w:r w:rsidRPr="007939F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7939F6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C4E144D" w14:textId="77777777" w:rsidR="007939F6" w:rsidRPr="007939F6" w:rsidRDefault="007939F6" w:rsidP="00500C7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6DC628" w14:textId="77777777" w:rsidR="007939F6" w:rsidRPr="007939F6" w:rsidRDefault="007939F6" w:rsidP="00500C7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3" w:history="1">
        <w:r w:rsidRPr="007939F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https://www.uskvbl.cz</w:t>
        </w:r>
      </w:hyperlink>
      <w:r w:rsidRPr="007939F6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4057D3DC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96E4C9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D3B7F3" w14:textId="77777777" w:rsidR="007939F6" w:rsidRPr="007939F6" w:rsidRDefault="007939F6" w:rsidP="00500C7B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7939F6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0544E9AE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C56A30" w14:textId="77777777" w:rsidR="007939F6" w:rsidRPr="007939F6" w:rsidRDefault="007939F6" w:rsidP="00500C7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1" w:name="_Hlk73552578"/>
      <w:r w:rsidRPr="007939F6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 a kontaktní údaje pro hlášení podezření na nežádoucí účinky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1"/>
    <w:p w14:paraId="13879333" w14:textId="77777777" w:rsidR="007939F6" w:rsidRPr="007939F6" w:rsidRDefault="007939F6" w:rsidP="00500C7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>Elanco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>GmbH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>, Heinz-</w:t>
      </w:r>
      <w:proofErr w:type="spellStart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>Lohmann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-Str. 4, 27472 </w:t>
      </w:r>
      <w:proofErr w:type="spellStart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>Cuxhaven</w:t>
      </w:r>
      <w:proofErr w:type="spellEnd"/>
      <w:r w:rsidRPr="007939F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Pr="007939F6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Německo</w:t>
      </w:r>
    </w:p>
    <w:p w14:paraId="5326C43F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4391FC" w14:textId="77777777" w:rsidR="007939F6" w:rsidRPr="007939F6" w:rsidRDefault="0097196E" w:rsidP="00500C7B">
      <w:p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hyperlink r:id="rId14" w:history="1">
        <w:r w:rsidR="007939F6" w:rsidRPr="007939F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PV.CZE@elancoah.com</w:t>
        </w:r>
      </w:hyperlink>
    </w:p>
    <w:p w14:paraId="68443601" w14:textId="77777777" w:rsidR="007939F6" w:rsidRPr="007939F6" w:rsidRDefault="007939F6" w:rsidP="00500C7B">
      <w:p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7939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+420228880231</w:t>
      </w:r>
    </w:p>
    <w:p w14:paraId="1BD8ACD1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6A8958" w14:textId="77777777" w:rsidR="007939F6" w:rsidRPr="007939F6" w:rsidRDefault="007939F6" w:rsidP="00500C7B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939F6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Výrobce odpovědný za uvolnění šarže</w:t>
      </w:r>
      <w:r w:rsidRPr="007939F6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C23D062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Lek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Pharmaceuticals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d. d.,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Perzonali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47, 2391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Prevalje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Slovinsko</w:t>
      </w:r>
    </w:p>
    <w:p w14:paraId="74FE0A27" w14:textId="77777777" w:rsidR="007939F6" w:rsidRPr="007939F6" w:rsidRDefault="007939F6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Lek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Pharmaceuticals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d. d.,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Verovškova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57, 1526 </w:t>
      </w:r>
      <w:proofErr w:type="spellStart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Ljubljana</w:t>
      </w:r>
      <w:proofErr w:type="spellEnd"/>
      <w:r w:rsidRPr="00793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Slovinsko</w:t>
      </w:r>
    </w:p>
    <w:p w14:paraId="50D8701B" w14:textId="625F1C03" w:rsidR="007939F6" w:rsidRPr="007939F6" w:rsidRDefault="00DD32A9" w:rsidP="00500C7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Provet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S.A., </w:t>
      </w: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Nikiforou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Foka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&amp; </w:t>
      </w: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Agion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Anargyron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Thesi </w:t>
      </w: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Vrago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proofErr w:type="spellStart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Aspropyrgos</w:t>
      </w:r>
      <w:proofErr w:type="spellEnd"/>
      <w:r w:rsidRPr="00DD32A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193 00,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Řecko</w:t>
      </w:r>
    </w:p>
    <w:bookmarkEnd w:id="0"/>
    <w:p w14:paraId="5877A9C7" w14:textId="77777777" w:rsidR="00B8739A" w:rsidRPr="007939F6" w:rsidRDefault="00B8739A" w:rsidP="00500C7B"/>
    <w:sectPr w:rsidR="00B8739A" w:rsidRPr="007939F6" w:rsidSect="0050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1EF3A" w14:textId="77777777" w:rsidR="0097196E" w:rsidRDefault="0097196E" w:rsidP="006D41D0">
      <w:pPr>
        <w:spacing w:after="0" w:line="240" w:lineRule="auto"/>
      </w:pPr>
      <w:r>
        <w:separator/>
      </w:r>
    </w:p>
  </w:endnote>
  <w:endnote w:type="continuationSeparator" w:id="0">
    <w:p w14:paraId="76B9126A" w14:textId="77777777" w:rsidR="0097196E" w:rsidRDefault="0097196E" w:rsidP="006D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CAD3" w14:textId="77777777" w:rsidR="0097196E" w:rsidRDefault="0097196E" w:rsidP="006D41D0">
      <w:pPr>
        <w:spacing w:after="0" w:line="240" w:lineRule="auto"/>
      </w:pPr>
      <w:r>
        <w:separator/>
      </w:r>
    </w:p>
  </w:footnote>
  <w:footnote w:type="continuationSeparator" w:id="0">
    <w:p w14:paraId="3CDE502E" w14:textId="77777777" w:rsidR="0097196E" w:rsidRDefault="0097196E" w:rsidP="006D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CCD"/>
    <w:multiLevelType w:val="hybridMultilevel"/>
    <w:tmpl w:val="9F4E2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F6"/>
    <w:rsid w:val="00015DDE"/>
    <w:rsid w:val="00030142"/>
    <w:rsid w:val="00031BDB"/>
    <w:rsid w:val="00053AB1"/>
    <w:rsid w:val="00063FF6"/>
    <w:rsid w:val="000A610A"/>
    <w:rsid w:val="000B374F"/>
    <w:rsid w:val="00122900"/>
    <w:rsid w:val="00140532"/>
    <w:rsid w:val="0017243B"/>
    <w:rsid w:val="00197ED8"/>
    <w:rsid w:val="001C30C1"/>
    <w:rsid w:val="00204444"/>
    <w:rsid w:val="00231064"/>
    <w:rsid w:val="00241252"/>
    <w:rsid w:val="00243C13"/>
    <w:rsid w:val="0027512F"/>
    <w:rsid w:val="00285520"/>
    <w:rsid w:val="002A00FA"/>
    <w:rsid w:val="002B0D2F"/>
    <w:rsid w:val="002C6AB4"/>
    <w:rsid w:val="002C72C6"/>
    <w:rsid w:val="002D7612"/>
    <w:rsid w:val="002E0209"/>
    <w:rsid w:val="002E3624"/>
    <w:rsid w:val="00301F0E"/>
    <w:rsid w:val="0031685D"/>
    <w:rsid w:val="003767F3"/>
    <w:rsid w:val="003D5128"/>
    <w:rsid w:val="003D64F6"/>
    <w:rsid w:val="003D751A"/>
    <w:rsid w:val="003E4EDC"/>
    <w:rsid w:val="004238FC"/>
    <w:rsid w:val="00434561"/>
    <w:rsid w:val="00440033"/>
    <w:rsid w:val="004C4193"/>
    <w:rsid w:val="004C6E86"/>
    <w:rsid w:val="004D2A39"/>
    <w:rsid w:val="004D38C8"/>
    <w:rsid w:val="004F00CD"/>
    <w:rsid w:val="00500C7B"/>
    <w:rsid w:val="00536247"/>
    <w:rsid w:val="0054710A"/>
    <w:rsid w:val="005535CB"/>
    <w:rsid w:val="0056428F"/>
    <w:rsid w:val="00564549"/>
    <w:rsid w:val="00584AAE"/>
    <w:rsid w:val="005C19DC"/>
    <w:rsid w:val="005F1ED8"/>
    <w:rsid w:val="005F7BA0"/>
    <w:rsid w:val="00601303"/>
    <w:rsid w:val="00603464"/>
    <w:rsid w:val="00625B70"/>
    <w:rsid w:val="0066507A"/>
    <w:rsid w:val="00684E50"/>
    <w:rsid w:val="00687D08"/>
    <w:rsid w:val="00695939"/>
    <w:rsid w:val="006B7447"/>
    <w:rsid w:val="006C019B"/>
    <w:rsid w:val="006C3868"/>
    <w:rsid w:val="006D41D0"/>
    <w:rsid w:val="0072257B"/>
    <w:rsid w:val="00777FFE"/>
    <w:rsid w:val="007939F6"/>
    <w:rsid w:val="007A2A09"/>
    <w:rsid w:val="007E6A16"/>
    <w:rsid w:val="007F2C6F"/>
    <w:rsid w:val="00871094"/>
    <w:rsid w:val="008A15FA"/>
    <w:rsid w:val="008A200F"/>
    <w:rsid w:val="008A749C"/>
    <w:rsid w:val="008A7D12"/>
    <w:rsid w:val="008B5B79"/>
    <w:rsid w:val="008E1196"/>
    <w:rsid w:val="008F2ED1"/>
    <w:rsid w:val="008F5854"/>
    <w:rsid w:val="00901C92"/>
    <w:rsid w:val="00920143"/>
    <w:rsid w:val="00934764"/>
    <w:rsid w:val="00937954"/>
    <w:rsid w:val="0097196E"/>
    <w:rsid w:val="0099643D"/>
    <w:rsid w:val="00A61DC9"/>
    <w:rsid w:val="00A7172E"/>
    <w:rsid w:val="00A75DA6"/>
    <w:rsid w:val="00A81897"/>
    <w:rsid w:val="00AB2873"/>
    <w:rsid w:val="00AE294F"/>
    <w:rsid w:val="00B05B39"/>
    <w:rsid w:val="00B22B15"/>
    <w:rsid w:val="00B522D6"/>
    <w:rsid w:val="00B8739A"/>
    <w:rsid w:val="00BA72AF"/>
    <w:rsid w:val="00BF138E"/>
    <w:rsid w:val="00BF5569"/>
    <w:rsid w:val="00C01F44"/>
    <w:rsid w:val="00C0463E"/>
    <w:rsid w:val="00C6150A"/>
    <w:rsid w:val="00C615D9"/>
    <w:rsid w:val="00C71F63"/>
    <w:rsid w:val="00C82D88"/>
    <w:rsid w:val="00CC2956"/>
    <w:rsid w:val="00CC3151"/>
    <w:rsid w:val="00CE239F"/>
    <w:rsid w:val="00CE6918"/>
    <w:rsid w:val="00CF5272"/>
    <w:rsid w:val="00D01C37"/>
    <w:rsid w:val="00D33136"/>
    <w:rsid w:val="00D71BBC"/>
    <w:rsid w:val="00D77E3D"/>
    <w:rsid w:val="00DB5E95"/>
    <w:rsid w:val="00DD2224"/>
    <w:rsid w:val="00DD32A9"/>
    <w:rsid w:val="00E20A0D"/>
    <w:rsid w:val="00E24CC3"/>
    <w:rsid w:val="00E24FB9"/>
    <w:rsid w:val="00E362B8"/>
    <w:rsid w:val="00E576F1"/>
    <w:rsid w:val="00E70702"/>
    <w:rsid w:val="00EA39B3"/>
    <w:rsid w:val="00EF2264"/>
    <w:rsid w:val="00F11456"/>
    <w:rsid w:val="00F339ED"/>
    <w:rsid w:val="00F474F1"/>
    <w:rsid w:val="00F64105"/>
    <w:rsid w:val="00F745F0"/>
    <w:rsid w:val="00F820B8"/>
    <w:rsid w:val="00F8383E"/>
    <w:rsid w:val="00F92CB7"/>
    <w:rsid w:val="00F97D2B"/>
    <w:rsid w:val="00FA7B92"/>
    <w:rsid w:val="00FB55B0"/>
    <w:rsid w:val="00FD3287"/>
    <w:rsid w:val="00FE7AE3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D00ED"/>
  <w15:chartTrackingRefBased/>
  <w15:docId w15:val="{0DF7F5F5-3CCB-4C0F-B39E-5BB278AD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3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3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3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3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3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3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3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3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793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3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3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39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39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39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39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39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39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3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3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39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39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39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39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39F6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7939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1D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D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1D0"/>
  </w:style>
  <w:style w:type="paragraph" w:styleId="Zpat">
    <w:name w:val="footer"/>
    <w:basedOn w:val="Normln"/>
    <w:link w:val="ZpatChar"/>
    <w:uiPriority w:val="99"/>
    <w:unhideWhenUsed/>
    <w:rsid w:val="006D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V.CZE@elanco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Props1.xml><?xml version="1.0" encoding="utf-8"?>
<ds:datastoreItem xmlns:ds="http://schemas.openxmlformats.org/officeDocument/2006/customXml" ds:itemID="{9ACB1154-84E8-47D3-AF17-16FE42BA3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AEAB-5DFB-4284-8944-E0BCEAA2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7BFD0-ACA9-475A-84EC-9960BB579B24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1536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Links>
    <vt:vector size="30" baseType="variant">
      <vt:variant>
        <vt:i4>852093</vt:i4>
      </vt:variant>
      <vt:variant>
        <vt:i4>12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Nepejchalová Leona</cp:lastModifiedBy>
  <cp:revision>10</cp:revision>
  <cp:lastPrinted>2025-02-28T13:32:00Z</cp:lastPrinted>
  <dcterms:created xsi:type="dcterms:W3CDTF">2025-02-03T15:52:00Z</dcterms:created>
  <dcterms:modified xsi:type="dcterms:W3CDTF">2025-02-28T13:32:00Z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