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41D57" w:rsidRDefault="006C6ABC" w:rsidP="00407C22">
      <w:pPr>
        <w:pStyle w:val="Style3"/>
      </w:pPr>
      <w:r w:rsidRPr="00B41D57">
        <w:t>PŘÍBALOVÁ INFORMACE</w:t>
      </w:r>
    </w:p>
    <w:p w14:paraId="14C31250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CFBC24" w14:textId="12FC2719" w:rsidR="005644B2" w:rsidRDefault="005644B2" w:rsidP="005644B2">
      <w:r w:rsidRPr="005644B2">
        <w:rPr>
          <w:bCs/>
          <w:szCs w:val="22"/>
        </w:rPr>
        <w:t>Nobivac RL</w:t>
      </w:r>
      <w:r w:rsidRPr="005644B2">
        <w:rPr>
          <w:bCs/>
        </w:rPr>
        <w:t xml:space="preserve"> i</w:t>
      </w:r>
      <w:r w:rsidRPr="00056108">
        <w:t>njekční suspenze</w:t>
      </w:r>
      <w:r w:rsidR="0078081E">
        <w:t xml:space="preserve"> pro psy</w:t>
      </w:r>
    </w:p>
    <w:p w14:paraId="2C0DF8A5" w14:textId="77777777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B41D57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3906FE0F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14452A" w14:textId="341C1F3C" w:rsidR="005644B2" w:rsidRDefault="0078081E" w:rsidP="005644B2">
      <w:pPr>
        <w:tabs>
          <w:tab w:val="num" w:pos="780"/>
        </w:tabs>
      </w:pPr>
      <w:r>
        <w:t xml:space="preserve">Každá dávka </w:t>
      </w:r>
      <w:r w:rsidR="005644B2">
        <w:t>(1 ml)</w:t>
      </w:r>
      <w:r>
        <w:t xml:space="preserve"> obsahuje</w:t>
      </w:r>
      <w:r w:rsidR="005644B2">
        <w:t>:</w:t>
      </w:r>
    </w:p>
    <w:p w14:paraId="4FE6B8B8" w14:textId="77777777" w:rsidR="005644B2" w:rsidRDefault="005644B2" w:rsidP="005644B2">
      <w:pPr>
        <w:tabs>
          <w:tab w:val="num" w:pos="780"/>
        </w:tabs>
        <w:rPr>
          <w:b/>
        </w:rPr>
      </w:pPr>
    </w:p>
    <w:p w14:paraId="2DAE19A0" w14:textId="6008E284" w:rsidR="005644B2" w:rsidRDefault="005644B2" w:rsidP="005644B2">
      <w:pPr>
        <w:tabs>
          <w:tab w:val="num" w:pos="780"/>
        </w:tabs>
        <w:rPr>
          <w:b/>
        </w:rPr>
      </w:pPr>
      <w:r>
        <w:rPr>
          <w:b/>
        </w:rPr>
        <w:t>Léčivé látky:</w:t>
      </w:r>
    </w:p>
    <w:p w14:paraId="0B19DFE7" w14:textId="71F91334" w:rsidR="005644B2" w:rsidRDefault="005644B2" w:rsidP="005644B2">
      <w:pPr>
        <w:pStyle w:val="Textvysvtlivek"/>
        <w:tabs>
          <w:tab w:val="num" w:pos="780"/>
        </w:tabs>
      </w:pPr>
      <w:r>
        <w:t xml:space="preserve">Virus </w:t>
      </w:r>
      <w:proofErr w:type="spellStart"/>
      <w:r>
        <w:t>rabiei</w:t>
      </w:r>
      <w:proofErr w:type="spellEnd"/>
      <w:r w:rsidR="00A82C70">
        <w:t xml:space="preserve">, kmen </w:t>
      </w:r>
      <w:r>
        <w:t>Pasteur RIV</w:t>
      </w:r>
      <w:r w:rsidR="00A82C70">
        <w:t>, inaktivovaný</w:t>
      </w:r>
      <w:r>
        <w:t xml:space="preserve">           </w:t>
      </w:r>
      <w:r>
        <w:rPr>
          <w:iCs/>
          <w:szCs w:val="22"/>
        </w:rPr>
        <w:t>≥ 0,95 AIU* ekvivalentní ≥</w:t>
      </w:r>
      <w:r>
        <w:t xml:space="preserve"> 3 IU**</w:t>
      </w:r>
    </w:p>
    <w:p w14:paraId="7AAF4D0C" w14:textId="77777777" w:rsidR="005644B2" w:rsidRDefault="005644B2" w:rsidP="005644B2">
      <w:pPr>
        <w:tabs>
          <w:tab w:val="left" w:pos="1701"/>
        </w:tabs>
        <w:rPr>
          <w:iCs/>
        </w:rPr>
      </w:pPr>
    </w:p>
    <w:p w14:paraId="322BC50A" w14:textId="77777777" w:rsidR="005644B2" w:rsidRPr="005644B2" w:rsidRDefault="005644B2" w:rsidP="005644B2">
      <w:pPr>
        <w:tabs>
          <w:tab w:val="left" w:pos="1701"/>
        </w:tabs>
        <w:ind w:left="142" w:hanging="142"/>
        <w:rPr>
          <w:iCs/>
          <w:sz w:val="20"/>
        </w:rPr>
      </w:pPr>
      <w:r w:rsidRPr="005644B2">
        <w:rPr>
          <w:iCs/>
          <w:sz w:val="20"/>
        </w:rPr>
        <w:t>* množství antigenu vztekliny v AlphaLISA jednotkách; zkouška účinnosti šarže se provádí  in vitro testem  podle monografie Ph.Eur. 451.</w:t>
      </w:r>
    </w:p>
    <w:p w14:paraId="5432D7E4" w14:textId="77777777" w:rsidR="005644B2" w:rsidRPr="005644B2" w:rsidRDefault="005644B2" w:rsidP="005644B2">
      <w:pPr>
        <w:tabs>
          <w:tab w:val="left" w:pos="1701"/>
        </w:tabs>
        <w:rPr>
          <w:iCs/>
          <w:sz w:val="20"/>
        </w:rPr>
      </w:pPr>
      <w:r w:rsidRPr="005644B2">
        <w:rPr>
          <w:iCs/>
          <w:sz w:val="20"/>
        </w:rPr>
        <w:t xml:space="preserve">**mezinárodní jednotky; zkouška účinnosti šarže se provádí  in vitro testem podle monografie </w:t>
      </w:r>
    </w:p>
    <w:p w14:paraId="3D9115B4" w14:textId="77777777" w:rsidR="005644B2" w:rsidRPr="005644B2" w:rsidRDefault="005644B2" w:rsidP="005644B2">
      <w:pPr>
        <w:tabs>
          <w:tab w:val="left" w:pos="1701"/>
        </w:tabs>
        <w:rPr>
          <w:iCs/>
          <w:sz w:val="20"/>
        </w:rPr>
      </w:pPr>
      <w:r w:rsidRPr="005644B2">
        <w:rPr>
          <w:iCs/>
          <w:sz w:val="20"/>
        </w:rPr>
        <w:t xml:space="preserve">   Ph.Eur.  451.</w:t>
      </w:r>
    </w:p>
    <w:p w14:paraId="01FA65FF" w14:textId="77777777" w:rsidR="005644B2" w:rsidRDefault="005644B2" w:rsidP="005644B2">
      <w:pPr>
        <w:tabs>
          <w:tab w:val="left" w:pos="1701"/>
        </w:tabs>
        <w:rPr>
          <w:iCs/>
        </w:rPr>
      </w:pPr>
    </w:p>
    <w:p w14:paraId="674E1C2B" w14:textId="77777777" w:rsidR="00A82C70" w:rsidRDefault="00A82C70" w:rsidP="00A82C70">
      <w:pPr>
        <w:outlineLvl w:val="0"/>
        <w:rPr>
          <w:szCs w:val="22"/>
        </w:rPr>
      </w:pPr>
      <w:r>
        <w:rPr>
          <w:szCs w:val="22"/>
        </w:rPr>
        <w:t xml:space="preserve">Inaktivované kmeny </w:t>
      </w:r>
      <w:r>
        <w:rPr>
          <w:i/>
          <w:iCs/>
          <w:szCs w:val="22"/>
        </w:rPr>
        <w:t>Leptospira</w:t>
      </w:r>
      <w:r>
        <w:rPr>
          <w:szCs w:val="22"/>
        </w:rPr>
        <w:t>:</w:t>
      </w:r>
    </w:p>
    <w:p w14:paraId="763069AB" w14:textId="7A13DE8F" w:rsidR="00A82C70" w:rsidRPr="007F4D34" w:rsidRDefault="00A82C70" w:rsidP="00A82C70">
      <w:pPr>
        <w:outlineLvl w:val="0"/>
        <w:rPr>
          <w:rFonts w:ascii="TimesNewRomanPSMT" w:hAnsi="TimesNewRomanPSMT" w:cs="TimesNewRomanPSMT"/>
          <w:szCs w:val="22"/>
          <w:lang w:eastAsia="cs-CZ"/>
        </w:rPr>
      </w:pPr>
      <w:r>
        <w:rPr>
          <w:szCs w:val="22"/>
        </w:rPr>
        <w:t xml:space="preserve"> </w:t>
      </w:r>
      <w:r>
        <w:rPr>
          <w:i/>
          <w:szCs w:val="22"/>
        </w:rPr>
        <w:t xml:space="preserve">- </w:t>
      </w:r>
      <w:r>
        <w:t xml:space="preserve"> </w:t>
      </w:r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L. </w:t>
      </w:r>
      <w:proofErr w:type="spellStart"/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>interrogans</w:t>
      </w:r>
      <w:proofErr w:type="spellEnd"/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 </w:t>
      </w:r>
      <w:r w:rsidRPr="007F4D34">
        <w:rPr>
          <w:rFonts w:ascii="TimesNewRomanPSMT" w:hAnsi="TimesNewRomanPSMT" w:cs="TimesNewRomanPSMT"/>
          <w:szCs w:val="22"/>
          <w:lang w:eastAsia="cs-CZ"/>
        </w:rPr>
        <w:t xml:space="preserve">sérová skupina 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Canicola</w:t>
      </w:r>
      <w:proofErr w:type="spellEnd"/>
      <w:r w:rsidRPr="007F4D34">
        <w:rPr>
          <w:rFonts w:ascii="TimesNewRomanPSMT" w:hAnsi="TimesNewRomanPSMT" w:cs="TimesNewRomanPSMT"/>
          <w:szCs w:val="22"/>
          <w:lang w:eastAsia="cs-CZ"/>
        </w:rPr>
        <w:t xml:space="preserve"> </w:t>
      </w:r>
    </w:p>
    <w:p w14:paraId="3A52BBE2" w14:textId="77777777" w:rsidR="00A82C70" w:rsidRDefault="00A82C70" w:rsidP="00A82C70">
      <w:pPr>
        <w:pStyle w:val="Textvysvtlivek"/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  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sérovar</w:t>
      </w:r>
      <w:proofErr w:type="spellEnd"/>
      <w:r w:rsidRPr="007F4D34">
        <w:rPr>
          <w:rFonts w:ascii="TimesNewRomanPSMT" w:hAnsi="TimesNewRomanPSMT" w:cs="TimesNewRomanPSMT"/>
          <w:szCs w:val="22"/>
          <w:lang w:eastAsia="cs-CZ"/>
        </w:rPr>
        <w:t xml:space="preserve"> Portland-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vere</w:t>
      </w:r>
      <w:proofErr w:type="spellEnd"/>
      <w:r w:rsidRPr="007F4D34" w:rsidDel="002F115D">
        <w:rPr>
          <w:szCs w:val="22"/>
        </w:rPr>
        <w:t xml:space="preserve"> </w:t>
      </w:r>
      <w:r w:rsidRPr="007F4D34">
        <w:rPr>
          <w:szCs w:val="22"/>
        </w:rPr>
        <w:t>(kmen Ca-12-000)</w:t>
      </w:r>
      <w:r>
        <w:t xml:space="preserve">                                min. 40 PD</w:t>
      </w:r>
      <w:r>
        <w:rPr>
          <w:vertAlign w:val="subscript"/>
        </w:rPr>
        <w:t>80</w:t>
      </w:r>
      <w:r>
        <w:rPr>
          <w:vertAlign w:val="superscript"/>
        </w:rPr>
        <w:t>*</w:t>
      </w:r>
    </w:p>
    <w:p w14:paraId="12FEA332" w14:textId="77777777" w:rsidR="00A82C70" w:rsidRPr="007F4D34" w:rsidRDefault="00A82C70" w:rsidP="00A82C70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>
        <w:t xml:space="preserve">- </w:t>
      </w:r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L. </w:t>
      </w:r>
      <w:proofErr w:type="spellStart"/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>interrogans</w:t>
      </w:r>
      <w:proofErr w:type="spellEnd"/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 </w:t>
      </w:r>
      <w:r w:rsidRPr="007F4D34">
        <w:rPr>
          <w:rFonts w:ascii="TimesNewRomanPSMT" w:hAnsi="TimesNewRomanPSMT" w:cs="TimesNewRomanPSMT"/>
          <w:szCs w:val="22"/>
          <w:lang w:eastAsia="cs-CZ"/>
        </w:rPr>
        <w:t xml:space="preserve">sérová skupina 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Icterohaemorrhagiae</w:t>
      </w:r>
      <w:proofErr w:type="spellEnd"/>
      <w:r w:rsidRPr="007F4D34">
        <w:rPr>
          <w:rFonts w:ascii="TimesNewRomanPSMT" w:hAnsi="TimesNewRomanPSMT" w:cs="TimesNewRomanPSMT"/>
          <w:szCs w:val="22"/>
          <w:lang w:eastAsia="cs-CZ"/>
        </w:rPr>
        <w:t xml:space="preserve"> </w:t>
      </w:r>
    </w:p>
    <w:p w14:paraId="4DC783B0" w14:textId="47A2338B" w:rsidR="00A82C70" w:rsidRDefault="00A82C70" w:rsidP="00A82C70">
      <w:pPr>
        <w:pStyle w:val="Textvysvtlivek"/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  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sérovar</w:t>
      </w:r>
      <w:proofErr w:type="spellEnd"/>
      <w:r w:rsidRPr="007F4D34">
        <w:rPr>
          <w:rFonts w:ascii="TimesNewRomanPSMT" w:hAnsi="TimesNewRomanPSMT" w:cs="TimesNewRomanPSMT"/>
          <w:szCs w:val="22"/>
          <w:lang w:eastAsia="cs-CZ"/>
        </w:rPr>
        <w:t xml:space="preserve"> 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Copenhageni</w:t>
      </w:r>
      <w:proofErr w:type="spellEnd"/>
      <w:r w:rsidRPr="007F4D34" w:rsidDel="002F115D">
        <w:rPr>
          <w:szCs w:val="22"/>
        </w:rPr>
        <w:t xml:space="preserve"> </w:t>
      </w:r>
      <w:r w:rsidRPr="007F4D34">
        <w:rPr>
          <w:szCs w:val="22"/>
        </w:rPr>
        <w:t>(kmen 820</w:t>
      </w:r>
      <w:proofErr w:type="gramStart"/>
      <w:r w:rsidRPr="007F4D34">
        <w:rPr>
          <w:szCs w:val="22"/>
        </w:rPr>
        <w:t xml:space="preserve">K)  </w:t>
      </w:r>
      <w:r>
        <w:t xml:space="preserve"> </w:t>
      </w:r>
      <w:proofErr w:type="gramEnd"/>
      <w:r>
        <w:t xml:space="preserve">                                      min. 40 PD</w:t>
      </w:r>
      <w:r>
        <w:rPr>
          <w:vertAlign w:val="subscript"/>
        </w:rPr>
        <w:t>80</w:t>
      </w:r>
      <w:r>
        <w:rPr>
          <w:vertAlign w:val="superscript"/>
        </w:rPr>
        <w:t>*</w:t>
      </w:r>
      <w:r>
        <w:rPr>
          <w:vertAlign w:val="subscript"/>
        </w:rPr>
        <w:t xml:space="preserve"> </w:t>
      </w:r>
      <w:r>
        <w:t xml:space="preserve">  </w:t>
      </w:r>
    </w:p>
    <w:p w14:paraId="4783900E" w14:textId="77777777" w:rsidR="005644B2" w:rsidRDefault="005644B2" w:rsidP="005644B2">
      <w:pPr>
        <w:tabs>
          <w:tab w:val="left" w:pos="1701"/>
        </w:tabs>
        <w:rPr>
          <w:iCs/>
        </w:rPr>
      </w:pPr>
    </w:p>
    <w:p w14:paraId="1D3A37D7" w14:textId="77777777" w:rsidR="005644B2" w:rsidRPr="005644B2" w:rsidRDefault="005644B2" w:rsidP="005644B2">
      <w:pPr>
        <w:rPr>
          <w:kern w:val="1"/>
          <w:sz w:val="20"/>
          <w:lang w:val="it-IT"/>
        </w:rPr>
      </w:pPr>
      <w:r w:rsidRPr="005644B2">
        <w:rPr>
          <w:sz w:val="20"/>
        </w:rPr>
        <w:t>* 80% protektivní dávka pro křečka podle Evropského lékopisu</w:t>
      </w:r>
      <w:r w:rsidRPr="005644B2">
        <w:rPr>
          <w:kern w:val="1"/>
          <w:sz w:val="20"/>
          <w:lang w:val="it-IT"/>
        </w:rPr>
        <w:t xml:space="preserve"> </w:t>
      </w:r>
    </w:p>
    <w:p w14:paraId="5D7CE2E9" w14:textId="77777777" w:rsidR="005644B2" w:rsidRDefault="005644B2" w:rsidP="005644B2">
      <w:pPr>
        <w:rPr>
          <w:b/>
        </w:rPr>
      </w:pPr>
    </w:p>
    <w:p w14:paraId="1B19DA24" w14:textId="77777777" w:rsidR="005644B2" w:rsidRDefault="005644B2" w:rsidP="005644B2">
      <w:pPr>
        <w:rPr>
          <w:b/>
        </w:rPr>
      </w:pPr>
      <w:r>
        <w:rPr>
          <w:b/>
        </w:rPr>
        <w:t>Adjuvans:</w:t>
      </w:r>
    </w:p>
    <w:p w14:paraId="49D25438" w14:textId="0A7875A1" w:rsidR="005644B2" w:rsidRDefault="005644B2" w:rsidP="005644B2">
      <w:r>
        <w:t>Fosforečnan hlinitý        0,66 ± 0,22 mg Al</w:t>
      </w:r>
      <w:r>
        <w:rPr>
          <w:vertAlign w:val="superscript"/>
        </w:rPr>
        <w:t>3+</w:t>
      </w:r>
      <w:r>
        <w:t>/ml</w:t>
      </w:r>
    </w:p>
    <w:p w14:paraId="4A455D48" w14:textId="62186B0C" w:rsidR="00A82C70" w:rsidRDefault="00A82C70" w:rsidP="005644B2"/>
    <w:p w14:paraId="5DCF87AB" w14:textId="77777777" w:rsidR="00A82C70" w:rsidRPr="00114A4D" w:rsidRDefault="00A82C70" w:rsidP="005644B2"/>
    <w:p w14:paraId="652A046F" w14:textId="17F91541" w:rsidR="00A82C70" w:rsidRDefault="00A82C70" w:rsidP="00A82C70">
      <w:r>
        <w:rPr>
          <w:rStyle w:val="rynqvb"/>
        </w:rPr>
        <w:t>Světle růžová suspenze s bezbarvým sedimentem.</w:t>
      </w:r>
    </w:p>
    <w:p w14:paraId="5C4D5073" w14:textId="77777777" w:rsidR="005644B2" w:rsidRPr="00B41D57" w:rsidRDefault="005644B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D" w14:textId="3A4838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3B632CE2" w:rsidR="00E65154" w:rsidRDefault="005644B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66BDA40E" w14:textId="144B91A5" w:rsidR="005644B2" w:rsidRDefault="00564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F1147" w14:textId="77777777" w:rsidR="005644B2" w:rsidRPr="00B41D57" w:rsidRDefault="00564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8CB6B" w14:textId="12548B8B" w:rsidR="005644B2" w:rsidRPr="00A82C70" w:rsidRDefault="005644B2" w:rsidP="005644B2">
      <w:r>
        <w:t xml:space="preserve">Aktivní imunizace psů proti vzteklině a leptospiróze způsobené </w:t>
      </w:r>
      <w:r>
        <w:rPr>
          <w:i/>
        </w:rPr>
        <w:t>L</w:t>
      </w:r>
      <w:r w:rsidR="00A82C70">
        <w:rPr>
          <w:i/>
        </w:rPr>
        <w:t>eptospira</w:t>
      </w:r>
      <w:r>
        <w:rPr>
          <w:i/>
        </w:rPr>
        <w:t xml:space="preserve"> </w:t>
      </w:r>
      <w:proofErr w:type="spellStart"/>
      <w:r>
        <w:rPr>
          <w:i/>
        </w:rPr>
        <w:t>interrogans</w:t>
      </w:r>
      <w:proofErr w:type="spellEnd"/>
      <w:r>
        <w:t xml:space="preserve">, </w:t>
      </w:r>
      <w:proofErr w:type="spellStart"/>
      <w:r>
        <w:t>séro</w:t>
      </w:r>
      <w:r w:rsidR="00A82C70">
        <w:t>skupinami</w:t>
      </w:r>
      <w:proofErr w:type="spellEnd"/>
      <w:r>
        <w:t xml:space="preserve"> </w:t>
      </w:r>
      <w:proofErr w:type="spellStart"/>
      <w:r w:rsidR="00A82C70">
        <w:t>C</w:t>
      </w:r>
      <w:r w:rsidRPr="00966BD4">
        <w:t>anicola</w:t>
      </w:r>
      <w:proofErr w:type="spellEnd"/>
      <w:r w:rsidRPr="00966BD4">
        <w:t xml:space="preserve"> </w:t>
      </w:r>
      <w:r w:rsidRPr="00A82C70">
        <w:t xml:space="preserve">a </w:t>
      </w:r>
      <w:proofErr w:type="spellStart"/>
      <w:r w:rsidR="00A82C70">
        <w:t>I</w:t>
      </w:r>
      <w:r w:rsidRPr="00966BD4">
        <w:t>cterohaemorrhagiae</w:t>
      </w:r>
      <w:proofErr w:type="spellEnd"/>
      <w:r w:rsidRPr="00A82C70">
        <w:t>.</w:t>
      </w:r>
    </w:p>
    <w:p w14:paraId="3AE08D8E" w14:textId="77777777" w:rsidR="005644B2" w:rsidRDefault="005644B2" w:rsidP="005644B2">
      <w:pPr>
        <w:rPr>
          <w:szCs w:val="22"/>
        </w:rPr>
      </w:pPr>
    </w:p>
    <w:p w14:paraId="1A5EF139" w14:textId="77777777" w:rsidR="005852B6" w:rsidRDefault="005852B6" w:rsidP="005852B6">
      <w:pPr>
        <w:rPr>
          <w:szCs w:val="22"/>
        </w:rPr>
      </w:pPr>
      <w:r>
        <w:rPr>
          <w:szCs w:val="22"/>
        </w:rPr>
        <w:t>Nástup imunity:</w:t>
      </w:r>
    </w:p>
    <w:p w14:paraId="4758E6C2" w14:textId="77777777" w:rsidR="005852B6" w:rsidRPr="001D2A11" w:rsidRDefault="005852B6" w:rsidP="005852B6">
      <w:pPr>
        <w:pStyle w:val="Odstavecseseznamem"/>
        <w:numPr>
          <w:ilvl w:val="0"/>
          <w:numId w:val="41"/>
        </w:numPr>
      </w:pPr>
      <w:r>
        <w:rPr>
          <w:szCs w:val="22"/>
        </w:rPr>
        <w:t>Leptospira: 4 týdny</w:t>
      </w:r>
    </w:p>
    <w:p w14:paraId="38996C28" w14:textId="77777777" w:rsidR="005852B6" w:rsidRPr="00D354E6" w:rsidRDefault="005852B6" w:rsidP="005852B6">
      <w:pPr>
        <w:pStyle w:val="Odstavecseseznamem"/>
        <w:numPr>
          <w:ilvl w:val="0"/>
          <w:numId w:val="41"/>
        </w:numPr>
      </w:pPr>
      <w:r w:rsidRPr="00D354E6">
        <w:rPr>
          <w:szCs w:val="22"/>
        </w:rPr>
        <w:t xml:space="preserve">Vzteklina : 3 týdny </w:t>
      </w:r>
    </w:p>
    <w:p w14:paraId="70D6FF8A" w14:textId="77777777" w:rsidR="005852B6" w:rsidRDefault="005852B6" w:rsidP="005852B6"/>
    <w:p w14:paraId="03163624" w14:textId="77777777" w:rsidR="005852B6" w:rsidRPr="00D55A4C" w:rsidRDefault="005852B6" w:rsidP="005852B6">
      <w:r w:rsidRPr="00D55A4C">
        <w:t>Trvání imunity:</w:t>
      </w:r>
    </w:p>
    <w:p w14:paraId="0627B0DD" w14:textId="77777777" w:rsidR="005852B6" w:rsidRDefault="005852B6" w:rsidP="005852B6">
      <w:pPr>
        <w:pStyle w:val="Odstavecseseznamem"/>
        <w:numPr>
          <w:ilvl w:val="0"/>
          <w:numId w:val="41"/>
        </w:numPr>
      </w:pPr>
      <w:r>
        <w:t>Leptospira: 1 rok</w:t>
      </w:r>
    </w:p>
    <w:p w14:paraId="3BB8C117" w14:textId="77777777" w:rsidR="005852B6" w:rsidRPr="00D55A4C" w:rsidRDefault="005852B6" w:rsidP="005852B6">
      <w:pPr>
        <w:pStyle w:val="Odstavecseseznamem"/>
        <w:numPr>
          <w:ilvl w:val="0"/>
          <w:numId w:val="41"/>
        </w:numPr>
      </w:pPr>
      <w:r>
        <w:t>Vzteklina: 3 roky</w:t>
      </w:r>
    </w:p>
    <w:p w14:paraId="14C31260" w14:textId="47FF1B1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BF6BF8" w14:textId="77777777" w:rsidR="005644B2" w:rsidRPr="00B41D57" w:rsidRDefault="00564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Default="00BE569B" w:rsidP="00BE569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lastRenderedPageBreak/>
        <w:t>Nejsou.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AA0451" w14:textId="3E1B9CDB" w:rsidR="00782F83" w:rsidRPr="00B41D57" w:rsidRDefault="00782F83" w:rsidP="00F354C5">
      <w:pPr>
        <w:tabs>
          <w:tab w:val="clear" w:pos="567"/>
        </w:tabs>
        <w:spacing w:line="240" w:lineRule="auto"/>
        <w:rPr>
          <w:szCs w:val="22"/>
        </w:rPr>
      </w:pPr>
      <w:r>
        <w:t>Vakcinovat poiuze zdravá zvířata.</w:t>
      </w:r>
    </w:p>
    <w:p w14:paraId="14C3126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8530768" w14:textId="7211BC16" w:rsidR="00A82C70" w:rsidRDefault="00A82C70" w:rsidP="00651A24">
      <w:r>
        <w:t>Neuplatňuje se.</w:t>
      </w:r>
    </w:p>
    <w:p w14:paraId="14C3126B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3FF5702" w14:textId="77777777" w:rsidR="005644B2" w:rsidRPr="00422717" w:rsidRDefault="005644B2" w:rsidP="005644B2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rPr>
          <w:rStyle w:val="level2"/>
          <w:rFonts w:ascii="Times New Roman" w:hAnsi="Times New Roman"/>
          <w:spacing w:val="-3"/>
          <w:lang w:val="cs-CZ"/>
        </w:rPr>
      </w:pPr>
      <w:r>
        <w:rPr>
          <w:rFonts w:ascii="Times New Roman" w:hAnsi="Times New Roman"/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14:paraId="14C3126D" w14:textId="77777777" w:rsidR="002F6DAA" w:rsidRPr="00B41D57" w:rsidRDefault="002F6DAA" w:rsidP="005B1FD0">
      <w:pPr>
        <w:rPr>
          <w:szCs w:val="22"/>
          <w:u w:val="single"/>
        </w:rPr>
      </w:pPr>
    </w:p>
    <w:p w14:paraId="14C31276" w14:textId="2D699A85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7FF73BD3" w14:textId="4759A3FA" w:rsidR="005644B2" w:rsidRDefault="005644B2" w:rsidP="005644B2">
      <w:r>
        <w:t>Lze použít během březosti.</w:t>
      </w:r>
    </w:p>
    <w:p w14:paraId="14C3127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B221602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0"/>
    <w:p w14:paraId="75B32337" w14:textId="4424CEA5" w:rsidR="005644B2" w:rsidRDefault="005644B2" w:rsidP="005644B2">
      <w:r>
        <w:t xml:space="preserve">Tuto vakcínu lze použít jako rozpouštědlo lyofilizovaných vakcín řady Nobivac pro psy.  </w:t>
      </w:r>
    </w:p>
    <w:p w14:paraId="47745920" w14:textId="77777777" w:rsidR="00651A24" w:rsidRPr="00B41D57" w:rsidRDefault="00651A24" w:rsidP="00651A24">
      <w:pPr>
        <w:tabs>
          <w:tab w:val="clear" w:pos="567"/>
        </w:tabs>
        <w:spacing w:line="240" w:lineRule="auto"/>
        <w:rPr>
          <w:szCs w:val="22"/>
        </w:rPr>
      </w:pPr>
      <w:r w:rsidRPr="00CC720B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14C3127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F297152" w14:textId="089D628B" w:rsidR="00711081" w:rsidRDefault="00711081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>
        <w:rPr>
          <w:b w:val="0"/>
          <w:szCs w:val="22"/>
          <w:lang w:val="cs-CZ"/>
        </w:rPr>
        <w:t xml:space="preserve">Po podání </w:t>
      </w:r>
      <w:proofErr w:type="spellStart"/>
      <w:r w:rsidR="00651A24" w:rsidRPr="00651A24">
        <w:rPr>
          <w:b w:val="0"/>
          <w:bCs/>
        </w:rPr>
        <w:t>dvojnásobné</w:t>
      </w:r>
      <w:proofErr w:type="spellEnd"/>
      <w:r>
        <w:rPr>
          <w:b w:val="0"/>
          <w:szCs w:val="22"/>
          <w:lang w:val="cs-CZ"/>
        </w:rPr>
        <w:t xml:space="preserve"> dávky vakcíny nebyly pozorovány jiné nežádoucí účinky než ty, které byly popsány v části “Nežádoucí účinky“.</w:t>
      </w:r>
    </w:p>
    <w:p w14:paraId="14C3127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8592F9B" w14:textId="77777777" w:rsidR="00585343" w:rsidRPr="00B41D57" w:rsidRDefault="00585343" w:rsidP="00585343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4BEB2E39" w14:textId="053155C1" w:rsidR="00585343" w:rsidRPr="00B41D57" w:rsidRDefault="00A82C70" w:rsidP="005B1FD0">
      <w:pPr>
        <w:tabs>
          <w:tab w:val="clear" w:pos="567"/>
        </w:tabs>
        <w:spacing w:line="240" w:lineRule="auto"/>
        <w:rPr>
          <w:szCs w:val="22"/>
        </w:rPr>
      </w:pPr>
      <w:r w:rsidRPr="00755EFE">
        <w:t xml:space="preserve">Pro tento veterinární léčivý přípravek </w:t>
      </w:r>
      <w:r>
        <w:t>je</w:t>
      </w:r>
      <w:r w:rsidRPr="00755EFE">
        <w:t xml:space="preserve"> vyžadováno úřední uvolňování šarží státní kontrolní autoritou. </w:t>
      </w:r>
    </w:p>
    <w:p w14:paraId="75AC41A4" w14:textId="77777777" w:rsidR="00966BD4" w:rsidRDefault="00966BD4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82" w14:textId="507A0F5D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23BDEB97" w14:textId="77777777" w:rsidR="00651A24" w:rsidRDefault="00651A24" w:rsidP="00651A24">
      <w:r>
        <w:t xml:space="preserve">Dostupné údaje o bezpečnosti a účinnosti dokládají, že vakcínu lze mísit a podávat s lyofilizovanými </w:t>
      </w:r>
    </w:p>
    <w:p w14:paraId="4803CADC" w14:textId="77777777" w:rsidR="00651A24" w:rsidRDefault="00651A24" w:rsidP="00651A24">
      <w:r>
        <w:t>vakcínami řady Nobivac pro psy.</w:t>
      </w:r>
    </w:p>
    <w:p w14:paraId="14C31283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1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4C42E124" w:rsidR="00F520FE" w:rsidRDefault="005644B2" w:rsidP="00A9226B">
      <w:pPr>
        <w:tabs>
          <w:tab w:val="clear" w:pos="567"/>
        </w:tabs>
        <w:spacing w:line="240" w:lineRule="auto"/>
      </w:pPr>
      <w:r>
        <w:t>Psi</w:t>
      </w:r>
      <w:r w:rsidR="006C6ABC" w:rsidRPr="00B41D57">
        <w:t>:</w:t>
      </w:r>
    </w:p>
    <w:p w14:paraId="0E517351" w14:textId="77777777" w:rsidR="0078081E" w:rsidRDefault="0078081E" w:rsidP="00A9226B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8081E" w:rsidRPr="00B41D57" w14:paraId="4C126844" w14:textId="77777777" w:rsidTr="0073534D">
        <w:tc>
          <w:tcPr>
            <w:tcW w:w="1957" w:type="pct"/>
          </w:tcPr>
          <w:p w14:paraId="7E91BB66" w14:textId="77777777" w:rsidR="0078081E" w:rsidRPr="00B41D57" w:rsidRDefault="0078081E" w:rsidP="0073534D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7CF2AD8" w14:textId="77777777" w:rsidR="0078081E" w:rsidRPr="00B41D57" w:rsidRDefault="0078081E" w:rsidP="0073534D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21AB84CD" w14:textId="77777777" w:rsidR="0078081E" w:rsidRPr="00B41D57" w:rsidRDefault="0078081E" w:rsidP="0073534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Reakce v místě injekčního podání</w:t>
            </w:r>
            <w:r>
              <w:rPr>
                <w:iCs/>
                <w:szCs w:val="22"/>
                <w:vertAlign w:val="superscript"/>
              </w:rPr>
              <w:t>1</w:t>
            </w:r>
          </w:p>
        </w:tc>
      </w:tr>
      <w:tr w:rsidR="0078081E" w:rsidRPr="00B41D57" w14:paraId="3F8CCB0B" w14:textId="77777777" w:rsidTr="0073534D">
        <w:tc>
          <w:tcPr>
            <w:tcW w:w="1957" w:type="pct"/>
          </w:tcPr>
          <w:p w14:paraId="7936D097" w14:textId="77777777" w:rsidR="0078081E" w:rsidRPr="00B41D57" w:rsidRDefault="0078081E" w:rsidP="0073534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6ED3388" w14:textId="77777777" w:rsidR="0078081E" w:rsidRPr="00B41D57" w:rsidRDefault="0078081E" w:rsidP="0073534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4DEB9DB" w14:textId="77777777" w:rsidR="0078081E" w:rsidRPr="00B41D57" w:rsidRDefault="0078081E" w:rsidP="0073534D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>Hypersenzitivn</w:t>
            </w:r>
            <w:proofErr w:type="spellEnd"/>
            <w:r>
              <w:rPr>
                <w:rFonts w:asciiTheme="minorHAnsi" w:hAnsiTheme="minorHAnsi" w:cs="TimesNewRomanPSMT"/>
                <w:szCs w:val="22"/>
                <w:lang w:eastAsia="nl-NL"/>
              </w:rPr>
              <w:t>í</w:t>
            </w:r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 xml:space="preserve"> reakce</w:t>
            </w:r>
            <w:r>
              <w:rPr>
                <w:rFonts w:ascii="TimesNewRomanPSMT" w:hAnsi="TimesNewRomanPSMT" w:cs="TimesNewRomanPSMT"/>
                <w:szCs w:val="22"/>
                <w:vertAlign w:val="superscript"/>
                <w:lang w:val="en-US" w:eastAsia="nl-NL"/>
              </w:rPr>
              <w:t>2</w:t>
            </w:r>
          </w:p>
        </w:tc>
      </w:tr>
    </w:tbl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6198805C" w14:textId="77777777" w:rsidR="006C1456" w:rsidRPr="00586E5E" w:rsidRDefault="006C1456" w:rsidP="006C1456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>
        <w:rPr>
          <w:sz w:val="20"/>
          <w:vertAlign w:val="superscript"/>
        </w:rPr>
        <w:t>1</w:t>
      </w:r>
      <w:r w:rsidRPr="005D0A53">
        <w:rPr>
          <w:sz w:val="20"/>
        </w:rPr>
        <w:t xml:space="preserve"> </w:t>
      </w:r>
      <w:r w:rsidRPr="00586E5E">
        <w:rPr>
          <w:rFonts w:ascii="TimesNewRomanPSMT" w:hAnsi="TimesNewRomanPSMT" w:cs="TimesNewRomanPSMT"/>
          <w:lang w:eastAsia="nl-NL"/>
        </w:rPr>
        <w:t xml:space="preserve">Omezený rozsah, </w:t>
      </w:r>
      <w:r>
        <w:rPr>
          <w:rFonts w:ascii="TimesNewRomanPSMT" w:hAnsi="TimesNewRomanPSMT" w:cs="TimesNewRomanPSMT"/>
          <w:lang w:eastAsia="nl-NL"/>
        </w:rPr>
        <w:t xml:space="preserve">odezní </w:t>
      </w:r>
      <w:r w:rsidRPr="00586E5E">
        <w:rPr>
          <w:rFonts w:ascii="TimesNewRomanPSMT" w:hAnsi="TimesNewRomanPSMT" w:cs="TimesNewRomanPSMT"/>
          <w:lang w:eastAsia="nl-NL"/>
        </w:rPr>
        <w:t xml:space="preserve">během prvních několika dnů po </w:t>
      </w:r>
      <w:r>
        <w:rPr>
          <w:rFonts w:ascii="TimesNewRomanPSMT" w:hAnsi="TimesNewRomanPSMT" w:cs="TimesNewRomanPSMT"/>
          <w:lang w:eastAsia="nl-NL"/>
        </w:rPr>
        <w:t>vakcinaci</w:t>
      </w:r>
      <w:r w:rsidRPr="00586E5E">
        <w:rPr>
          <w:rFonts w:ascii="TimesNewRomanPSMT" w:hAnsi="TimesNewRomanPSMT" w:cs="TimesNewRomanPSMT"/>
          <w:lang w:eastAsia="nl-NL"/>
        </w:rPr>
        <w:t>.</w:t>
      </w:r>
    </w:p>
    <w:p w14:paraId="408261F5" w14:textId="77777777" w:rsidR="006C1456" w:rsidRDefault="006C1456" w:rsidP="006C1456">
      <w:pPr>
        <w:rPr>
          <w:szCs w:val="22"/>
        </w:rPr>
      </w:pPr>
      <w:r w:rsidRPr="004E12D2">
        <w:rPr>
          <w:sz w:val="20"/>
          <w:vertAlign w:val="superscript"/>
        </w:rPr>
        <w:t>2</w:t>
      </w:r>
      <w:r w:rsidRPr="00586E5E">
        <w:rPr>
          <w:rFonts w:ascii="TimesNewRomanPSMT" w:hAnsi="TimesNewRomanPSMT" w:cs="TimesNewRomanPSMT"/>
          <w:sz w:val="20"/>
          <w:lang w:eastAsia="nl-NL"/>
        </w:rPr>
        <w:t xml:space="preserve"> </w:t>
      </w:r>
      <w:r>
        <w:rPr>
          <w:szCs w:val="22"/>
        </w:rPr>
        <w:t>Reakce jsou přechodné a většinou spontánně odezní.</w:t>
      </w:r>
    </w:p>
    <w:p w14:paraId="20753307" w14:textId="77777777" w:rsidR="006C1456" w:rsidRDefault="006C1456" w:rsidP="006C1456"/>
    <w:p w14:paraId="34F97F89" w14:textId="64F4DAA7" w:rsidR="0064285A" w:rsidRPr="00B41D57" w:rsidRDefault="0064285A" w:rsidP="006C1456">
      <w:pPr>
        <w:rPr>
          <w:szCs w:val="22"/>
        </w:rPr>
      </w:pPr>
      <w:r w:rsidRPr="00B0504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 s využitím kontaktních </w:t>
      </w:r>
      <w:r w:rsidRPr="00B0504E">
        <w:lastRenderedPageBreak/>
        <w:t xml:space="preserve">údajů uvedených na konci této příbalové informace nebo prostřednictvím národního systému hlášení nežádoucích účinků. </w:t>
      </w:r>
    </w:p>
    <w:p w14:paraId="699E04DD" w14:textId="77777777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A6482F">
        <w:rPr>
          <w:szCs w:val="22"/>
        </w:rPr>
        <w:t xml:space="preserve">Ústav pro státní kontrolu veterinárních biopreparátů a léčiv </w:t>
      </w:r>
    </w:p>
    <w:p w14:paraId="6E2D74E3" w14:textId="5006A18D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BE23BC">
        <w:rPr>
          <w:szCs w:val="22"/>
        </w:rPr>
        <w:t>232/</w:t>
      </w:r>
      <w:r w:rsidRPr="00A6482F">
        <w:rPr>
          <w:szCs w:val="22"/>
        </w:rPr>
        <w:t xml:space="preserve">56a </w:t>
      </w:r>
    </w:p>
    <w:p w14:paraId="60EA2A2A" w14:textId="77777777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12607749" w14:textId="1D03551D" w:rsidR="00671F8D" w:rsidRPr="00A6482F" w:rsidRDefault="00217431" w:rsidP="00671F8D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671F8D" w:rsidRPr="00A6482F">
        <w:rPr>
          <w:szCs w:val="22"/>
        </w:rPr>
        <w:t xml:space="preserve">ail: </w:t>
      </w:r>
      <w:hyperlink r:id="rId8" w:history="1">
        <w:r w:rsidR="00671F8D" w:rsidRPr="00A6482F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40A556" w14:textId="77777777" w:rsidR="0048780E" w:rsidRDefault="0048780E" w:rsidP="005644B2">
      <w:r>
        <w:t>Subkutánní podání.</w:t>
      </w:r>
    </w:p>
    <w:p w14:paraId="1179BA14" w14:textId="344E5DAE" w:rsidR="005644B2" w:rsidRDefault="005644B2" w:rsidP="005644B2">
      <w:r>
        <w:t>Aplikuje se jedna dávka (1ml).</w:t>
      </w:r>
    </w:p>
    <w:p w14:paraId="05E4498A" w14:textId="77777777" w:rsidR="005644B2" w:rsidRDefault="005644B2" w:rsidP="005644B2">
      <w:pPr>
        <w:pStyle w:val="Zkladntextodsazen"/>
        <w:ind w:left="0"/>
      </w:pPr>
    </w:p>
    <w:p w14:paraId="21E5F66C" w14:textId="77777777" w:rsidR="005644B2" w:rsidRPr="0087708D" w:rsidRDefault="005644B2" w:rsidP="005644B2">
      <w:pPr>
        <w:pStyle w:val="Zkladntextodsazen"/>
        <w:ind w:left="0"/>
        <w:rPr>
          <w:b w:val="0"/>
          <w:bCs/>
          <w:u w:val="single"/>
        </w:rPr>
      </w:pPr>
      <w:r w:rsidRPr="0087708D">
        <w:rPr>
          <w:b w:val="0"/>
          <w:bCs/>
        </w:rPr>
        <w:t xml:space="preserve">          </w:t>
      </w:r>
      <w:r w:rsidRPr="0087708D">
        <w:rPr>
          <w:b w:val="0"/>
          <w:bCs/>
          <w:u w:val="single"/>
        </w:rPr>
        <w:t xml:space="preserve">Vakcinační schéma: </w:t>
      </w:r>
    </w:p>
    <w:p w14:paraId="0E2B450F" w14:textId="77777777" w:rsidR="005644B2" w:rsidRPr="00967DC4" w:rsidRDefault="005644B2" w:rsidP="005644B2">
      <w:r>
        <w:t>Základní vakcinace:</w:t>
      </w:r>
    </w:p>
    <w:p w14:paraId="2D05104A" w14:textId="77777777" w:rsidR="005644B2" w:rsidRDefault="005644B2" w:rsidP="005644B2">
      <w:r>
        <w:t>Zahájení vakcinace ve věku 8 týdnů</w:t>
      </w:r>
    </w:p>
    <w:p w14:paraId="364EB76F" w14:textId="7DBB41D5" w:rsidR="005644B2" w:rsidRDefault="005644B2" w:rsidP="005644B2">
      <w:r>
        <w:t>Věk 8/9 týdnů</w:t>
      </w:r>
      <w:r>
        <w:tab/>
      </w:r>
      <w:r>
        <w:tab/>
        <w:t xml:space="preserve">Nobivac </w:t>
      </w:r>
      <w:r w:rsidR="006F3D08">
        <w:t xml:space="preserve">L4 nebo Nobivac </w:t>
      </w:r>
      <w:r>
        <w:t>Lepto nebo Nobivac RL (v případě výskytu vztekliny v okolí)</w:t>
      </w:r>
    </w:p>
    <w:p w14:paraId="04DFDAEB" w14:textId="77777777" w:rsidR="005644B2" w:rsidRDefault="005644B2" w:rsidP="005644B2">
      <w:r>
        <w:t>Věk 12 týdnů</w:t>
      </w:r>
      <w:r>
        <w:tab/>
      </w:r>
      <w:r>
        <w:tab/>
        <w:t xml:space="preserve">Nobivac RL </w:t>
      </w:r>
    </w:p>
    <w:p w14:paraId="1ADE28B0" w14:textId="77777777" w:rsidR="005644B2" w:rsidRDefault="005644B2" w:rsidP="005644B2"/>
    <w:p w14:paraId="57CBAE12" w14:textId="77777777" w:rsidR="005644B2" w:rsidRDefault="005644B2" w:rsidP="005644B2">
      <w:r>
        <w:t xml:space="preserve">Zahájení vakcinace ve věku </w:t>
      </w:r>
      <w:smartTag w:uri="urn:schemas-microsoft-com:office:smarttags" w:element="metricconverter">
        <w:smartTagPr>
          <w:attr w:name="ProductID" w:val="12 a"/>
        </w:smartTagPr>
        <w:r>
          <w:t>12 a</w:t>
        </w:r>
      </w:smartTag>
      <w:r>
        <w:t xml:space="preserve"> více týdnů</w:t>
      </w:r>
    </w:p>
    <w:p w14:paraId="3BE1C2FA" w14:textId="77777777" w:rsidR="005644B2" w:rsidRDefault="005644B2" w:rsidP="005644B2">
      <w:r>
        <w:t>Věk 12 týdnů</w:t>
      </w:r>
      <w:r>
        <w:tab/>
      </w:r>
      <w:r>
        <w:tab/>
        <w:t>Nobivac RL</w:t>
      </w:r>
    </w:p>
    <w:p w14:paraId="5F01D3E0" w14:textId="1704871A" w:rsidR="005644B2" w:rsidRDefault="005644B2" w:rsidP="005644B2">
      <w:r>
        <w:t>Věk 14/15 týdnů</w:t>
      </w:r>
      <w:r>
        <w:tab/>
      </w:r>
      <w:r>
        <w:tab/>
        <w:t xml:space="preserve">Nobivac </w:t>
      </w:r>
      <w:r w:rsidR="006F3D08">
        <w:t xml:space="preserve">L4 nebo Nobivac </w:t>
      </w:r>
      <w:r>
        <w:t>Lepto</w:t>
      </w:r>
    </w:p>
    <w:p w14:paraId="642A1728" w14:textId="77777777" w:rsidR="005644B2" w:rsidRDefault="005644B2" w:rsidP="005644B2">
      <w:r>
        <w:tab/>
      </w:r>
    </w:p>
    <w:p w14:paraId="3DC7511E" w14:textId="77777777" w:rsidR="005644B2" w:rsidRPr="00D55A4C" w:rsidRDefault="005644B2" w:rsidP="005644B2">
      <w:r w:rsidRPr="00D55A4C">
        <w:t>Revakcinace:</w:t>
      </w:r>
    </w:p>
    <w:p w14:paraId="227FC1D8" w14:textId="77777777" w:rsidR="005644B2" w:rsidRPr="00D55A4C" w:rsidRDefault="005644B2" w:rsidP="005644B2">
      <w:r w:rsidRPr="00D55A4C">
        <w:t xml:space="preserve">Doporučuje se každoroční revakcinace proti leptospiróze. </w:t>
      </w:r>
    </w:p>
    <w:p w14:paraId="1A3C3C0F" w14:textId="77777777" w:rsidR="005644B2" w:rsidRPr="00D55A4C" w:rsidRDefault="005644B2" w:rsidP="005644B2">
      <w:r w:rsidRPr="00D55A4C">
        <w:t>Revakcinovat proti vzteklině vakcínami řady Nobivac lze po třech letech.</w:t>
      </w:r>
    </w:p>
    <w:p w14:paraId="13D8D4F5" w14:textId="77777777" w:rsidR="005644B2" w:rsidRDefault="005644B2" w:rsidP="005644B2"/>
    <w:p w14:paraId="006E75C0" w14:textId="77777777" w:rsidR="005644B2" w:rsidRDefault="005644B2" w:rsidP="005644B2">
      <w:r>
        <w:t>Vakcinace či revakcinace je nejlépe provádět na jaře, protože výskyt leptospiróz je</w:t>
      </w:r>
      <w:r>
        <w:rPr>
          <w:i/>
        </w:rPr>
        <w:t xml:space="preserve"> </w:t>
      </w:r>
      <w:r>
        <w:t xml:space="preserve">nejvyšší v </w:t>
      </w:r>
    </w:p>
    <w:p w14:paraId="28A809D0" w14:textId="77777777" w:rsidR="005644B2" w:rsidRDefault="005644B2" w:rsidP="005644B2">
      <w:r>
        <w:t xml:space="preserve">(pozdním) létě. Psům, kteří se často pohybují v přírodě ve vodě, se doporučuje podat třetí dávku </w:t>
      </w:r>
    </w:p>
    <w:p w14:paraId="518D39D8" w14:textId="22ECE619" w:rsidR="005644B2" w:rsidRDefault="005644B2" w:rsidP="005644B2">
      <w:r>
        <w:t xml:space="preserve">vakcíny Nobivac </w:t>
      </w:r>
      <w:r w:rsidR="006F3D08">
        <w:t xml:space="preserve">L4 nebo Nobivac </w:t>
      </w:r>
      <w:r>
        <w:t>Lepto 6 měsíců po základní vakcinaci.</w:t>
      </w:r>
    </w:p>
    <w:p w14:paraId="31F0EB2C" w14:textId="77777777" w:rsidR="005644B2" w:rsidRDefault="005644B2" w:rsidP="005644B2"/>
    <w:p w14:paraId="027AD519" w14:textId="77777777" w:rsidR="005644B2" w:rsidRDefault="005644B2" w:rsidP="005644B2">
      <w:r>
        <w:t>Poznámka</w:t>
      </w:r>
    </w:p>
    <w:p w14:paraId="3D4DD8F4" w14:textId="77777777" w:rsidR="005644B2" w:rsidRDefault="005644B2" w:rsidP="005644B2">
      <w:r>
        <w:t xml:space="preserve">Primární vakcinace proti </w:t>
      </w:r>
      <w:r w:rsidRPr="00105528">
        <w:rPr>
          <w:u w:val="single"/>
        </w:rPr>
        <w:t>vzteklině</w:t>
      </w:r>
      <w:r>
        <w:t xml:space="preserve"> se aplikuje nejdříve ve 12 týdnu stáří. Pokud je primovakcinace </w:t>
      </w:r>
    </w:p>
    <w:p w14:paraId="6E88DD4F" w14:textId="77777777" w:rsidR="005644B2" w:rsidRDefault="005644B2" w:rsidP="005644B2">
      <w:r>
        <w:t xml:space="preserve">provedena dříve, potom musí být opakována po 12. týdnu stáří, 2-4 týdny po první vakcinaci. </w:t>
      </w:r>
    </w:p>
    <w:p w14:paraId="139F1A49" w14:textId="77777777" w:rsidR="005644B2" w:rsidRDefault="005644B2" w:rsidP="005644B2">
      <w:r>
        <w:t xml:space="preserve">Primovakcinace proti </w:t>
      </w:r>
      <w:r>
        <w:rPr>
          <w:i/>
          <w:u w:val="single"/>
        </w:rPr>
        <w:t xml:space="preserve">leptospiróze </w:t>
      </w:r>
      <w:r>
        <w:t>se skládá ze dvou aplikací provedených v odstupu 2-4 týdnů.</w:t>
      </w:r>
    </w:p>
    <w:p w14:paraId="59C01C4A" w14:textId="77777777" w:rsidR="005644B2" w:rsidRDefault="005644B2" w:rsidP="005644B2">
      <w:r>
        <w:t>Štěňata by měla být před prvním očkováním proti leptospiróze ve věku alespoň 8 týdnů.</w:t>
      </w:r>
    </w:p>
    <w:p w14:paraId="14C3128E" w14:textId="1BFF6D81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18BF9C" w14:textId="77777777" w:rsidR="005644B2" w:rsidRPr="00B41D57" w:rsidRDefault="00564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9834A77" w14:textId="0EB7E0E3" w:rsidR="005644B2" w:rsidRDefault="005644B2" w:rsidP="005644B2">
      <w:r>
        <w:t>Před použitím nechejte vakcínu dosáhnout pokojové teploty (15 °C – 25 °C). Řádně protřepejte. Používejte pouze sterilní jehlu a stříkačku.</w:t>
      </w:r>
    </w:p>
    <w:p w14:paraId="774240F6" w14:textId="77777777" w:rsidR="00651A24" w:rsidRDefault="005644B2" w:rsidP="005644B2">
      <w:r>
        <w:t xml:space="preserve">Vakcinujte pouze zdravé psy. </w:t>
      </w:r>
    </w:p>
    <w:p w14:paraId="3A938301" w14:textId="6E3F54BF" w:rsidR="005644B2" w:rsidRDefault="005644B2" w:rsidP="005644B2">
      <w:r>
        <w:t>Po dobu 14 dní po vakcinaci předcházejte kontaktu vakcinovaného jedince s potenciálním zdrojem infekce.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3D6CAC76" w:rsidR="00BE569B" w:rsidRPr="00966BD4" w:rsidRDefault="0078081E" w:rsidP="00BE569B">
      <w:pPr>
        <w:pStyle w:val="spc2"/>
        <w:ind w:left="0"/>
        <w:rPr>
          <w:szCs w:val="22"/>
        </w:rPr>
      </w:pPr>
      <w:r>
        <w:rPr>
          <w:szCs w:val="22"/>
          <w:lang w:val="cs-CZ"/>
        </w:rPr>
        <w:t>Neuplatňuje se.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B41D57">
        <w:lastRenderedPageBreak/>
        <w:t>Uchovávejte mimo dohled a dosah dětí.</w:t>
      </w:r>
    </w:p>
    <w:bookmarkEnd w:id="3"/>
    <w:p w14:paraId="14C3129A" w14:textId="410F4E16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7BD6606" w14:textId="20DC4737" w:rsidR="003C426E" w:rsidRPr="00B41D57" w:rsidRDefault="003C426E" w:rsidP="00BE23BC">
      <w:pPr>
        <w:pStyle w:val="Style5"/>
      </w:pPr>
      <w:r w:rsidRPr="00B41D57">
        <w:t>Uchovávejte v chladničce (2 °C – 8 °C).</w:t>
      </w:r>
      <w:r w:rsidR="00BE23BC">
        <w:t xml:space="preserve"> </w:t>
      </w:r>
      <w:r w:rsidRPr="00B41D57">
        <w:t>Chraňte před mrazem.</w:t>
      </w:r>
      <w:r w:rsidR="00BE23BC">
        <w:t xml:space="preserve"> </w:t>
      </w:r>
      <w:r w:rsidRPr="00B41D57">
        <w:t>Chraňte před světlem.</w:t>
      </w:r>
    </w:p>
    <w:p w14:paraId="0333789D" w14:textId="2A2817A8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41D57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78EC75" w14:textId="33087B15" w:rsidR="003C426E" w:rsidRPr="00B41D57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651A24">
        <w:t xml:space="preserve"> </w:t>
      </w:r>
      <w:r w:rsidR="00BF347E">
        <w:t>Spotřebujte ihned</w:t>
      </w:r>
      <w:r w:rsidR="00651A24">
        <w:t>.</w:t>
      </w:r>
    </w:p>
    <w:p w14:paraId="0E672B46" w14:textId="77777777" w:rsidR="003C426E" w:rsidRPr="00B41D57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B13B6D">
      <w:pPr>
        <w:pStyle w:val="Style1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B41D57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B41D57" w:rsidRDefault="00D774A4" w:rsidP="00D774A4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B41D57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4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4"/>
    <w:p w14:paraId="14C312C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5C00523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154E4A" w14:textId="77777777" w:rsidR="00651A24" w:rsidRDefault="00651A24" w:rsidP="00651A24">
      <w:r>
        <w:t>97/224/94-C</w:t>
      </w:r>
    </w:p>
    <w:p w14:paraId="21BB629C" w14:textId="77777777" w:rsidR="00651A24" w:rsidRDefault="00651A24" w:rsidP="00670B22"/>
    <w:p w14:paraId="47D167B6" w14:textId="77777777" w:rsidR="00BF347E" w:rsidRPr="000D264A" w:rsidRDefault="00BF347E" w:rsidP="00BF347E">
      <w:pPr>
        <w:rPr>
          <w:szCs w:val="22"/>
        </w:rPr>
      </w:pPr>
      <w:r w:rsidRPr="000D264A">
        <w:rPr>
          <w:szCs w:val="22"/>
        </w:rPr>
        <w:t xml:space="preserve">Velikosti balení: </w:t>
      </w:r>
    </w:p>
    <w:p w14:paraId="6267D608" w14:textId="4785433F" w:rsidR="00670B22" w:rsidRDefault="00670B22" w:rsidP="00670B22">
      <w:r>
        <w:t>Kart</w:t>
      </w:r>
      <w:r w:rsidR="00BF347E">
        <w:t>o</w:t>
      </w:r>
      <w:r>
        <w:t xml:space="preserve">nové </w:t>
      </w:r>
      <w:proofErr w:type="spellStart"/>
      <w:r w:rsidRPr="00105528">
        <w:rPr>
          <w:lang w:val="en-GB"/>
        </w:rPr>
        <w:t>nebo</w:t>
      </w:r>
      <w:proofErr w:type="spellEnd"/>
      <w:r w:rsidRPr="00105528">
        <w:rPr>
          <w:lang w:val="en-GB"/>
        </w:rPr>
        <w:t xml:space="preserve"> </w:t>
      </w:r>
      <w:proofErr w:type="spellStart"/>
      <w:r w:rsidRPr="00105528">
        <w:rPr>
          <w:lang w:val="en-GB"/>
        </w:rPr>
        <w:t>polyethyl</w:t>
      </w:r>
      <w:r>
        <w:rPr>
          <w:lang w:val="en-GB"/>
        </w:rPr>
        <w:t>e</w:t>
      </w:r>
      <w:r w:rsidRPr="00105528">
        <w:rPr>
          <w:lang w:val="en-GB"/>
        </w:rPr>
        <w:t>n-tereftalátové</w:t>
      </w:r>
      <w:proofErr w:type="spellEnd"/>
      <w:r w:rsidRPr="00105528">
        <w:rPr>
          <w:lang w:val="en-GB"/>
        </w:rPr>
        <w:t xml:space="preserve">  (PET</w:t>
      </w:r>
      <w:r w:rsidRPr="00D55A4C">
        <w:rPr>
          <w:lang w:val="en-GB"/>
        </w:rPr>
        <w:t>)</w:t>
      </w:r>
      <w:r>
        <w:rPr>
          <w:rFonts w:ascii="Arial" w:hAnsi="Arial"/>
          <w:lang w:val="en-GB"/>
        </w:rPr>
        <w:t xml:space="preserve"> </w:t>
      </w:r>
      <w:r>
        <w:t>krabičky obsahující 10 x 1 ml (1 dávka).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67669717" w:rsidR="00DB468A" w:rsidRPr="00B41D57" w:rsidRDefault="006C1456" w:rsidP="00DB468A">
      <w:pPr>
        <w:rPr>
          <w:szCs w:val="22"/>
        </w:rPr>
      </w:pPr>
      <w:r>
        <w:t>03/2025</w:t>
      </w:r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6414D3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5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5"/>
    <w:p w14:paraId="14C312D8" w14:textId="77777777" w:rsidR="00E7033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599842" w14:textId="77777777" w:rsidR="00BF347E" w:rsidRPr="00A33630" w:rsidRDefault="00BF347E" w:rsidP="00BF347E">
      <w:pPr>
        <w:spacing w:line="240" w:lineRule="auto"/>
        <w:jc w:val="both"/>
      </w:pPr>
      <w:bookmarkStart w:id="6" w:name="_Hlk148432335"/>
      <w:r w:rsidRPr="00A33630">
        <w:t>Podrobné informace o tomto veterinárním léčivém přípravku naleznete také v národní databázi (</w:t>
      </w:r>
      <w:hyperlink r:id="rId11" w:history="1">
        <w:r w:rsidRPr="00A33630">
          <w:rPr>
            <w:rStyle w:val="Hypertextovodkaz"/>
          </w:rPr>
          <w:t>https://www.uskvbl.cz</w:t>
        </w:r>
      </w:hyperlink>
      <w:r w:rsidRPr="00A33630">
        <w:t>).</w:t>
      </w:r>
    </w:p>
    <w:bookmarkEnd w:id="6"/>
    <w:p w14:paraId="34A0CCEB" w14:textId="77777777" w:rsidR="00BF347E" w:rsidRDefault="00BF34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3CAE0B" w14:textId="77777777" w:rsidR="00BF347E" w:rsidRPr="00B41D57" w:rsidRDefault="00BF34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Default="001F4547" w:rsidP="001F4547">
      <w:pPr>
        <w:rPr>
          <w:lang w:val="en-US"/>
        </w:rPr>
      </w:pPr>
    </w:p>
    <w:p w14:paraId="1302E961" w14:textId="77777777" w:rsidR="00B74508" w:rsidRPr="00B74508" w:rsidRDefault="00B74508" w:rsidP="00B74508">
      <w:r w:rsidRPr="00B74508">
        <w:rPr>
          <w:u w:val="single"/>
        </w:rPr>
        <w:t>Držitel rozhodnutí o registraci a výrobce odpovědný za uvolnění šarže:</w:t>
      </w:r>
    </w:p>
    <w:p w14:paraId="71BFF185" w14:textId="77777777" w:rsidR="00B74508" w:rsidRPr="00B74508" w:rsidRDefault="00B74508" w:rsidP="00B74508">
      <w:pPr>
        <w:ind w:left="567" w:hanging="567"/>
      </w:pPr>
      <w:r w:rsidRPr="00B74508">
        <w:t>Intervet International B.V., Wim de Körverstraat 35, 5831 AN Boxmeer, Nizozemsko</w:t>
      </w:r>
    </w:p>
    <w:p w14:paraId="6BA17FDD" w14:textId="77777777" w:rsidR="00B74508" w:rsidRPr="00B74508" w:rsidRDefault="00B74508" w:rsidP="00B74508">
      <w:pPr>
        <w:rPr>
          <w:u w:val="single"/>
        </w:rPr>
      </w:pPr>
    </w:p>
    <w:p w14:paraId="2DB32790" w14:textId="77777777" w:rsidR="00B74508" w:rsidRPr="00B74508" w:rsidRDefault="00B74508" w:rsidP="00B74508">
      <w:r w:rsidRPr="00B74508">
        <w:rPr>
          <w:u w:val="single"/>
        </w:rPr>
        <w:t>Kontaktní údaje pro hlášení podezření na nežádoucí účinky</w:t>
      </w:r>
      <w:r w:rsidRPr="00B74508">
        <w:t>:</w:t>
      </w:r>
    </w:p>
    <w:p w14:paraId="4D0196E7" w14:textId="77777777" w:rsidR="00B74508" w:rsidRPr="00B74508" w:rsidRDefault="00B74508" w:rsidP="00B74508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</w:p>
    <w:p w14:paraId="0821B270" w14:textId="097D9A32" w:rsidR="001F4547" w:rsidRDefault="001F4547" w:rsidP="00670B22"/>
    <w:p w14:paraId="22372E59" w14:textId="39F9E3D9" w:rsidR="00B77015" w:rsidRDefault="00B77015" w:rsidP="001F4547">
      <w:pPr>
        <w:pStyle w:val="Style4"/>
        <w:rPr>
          <w:u w:val="single"/>
        </w:rPr>
      </w:pPr>
    </w:p>
    <w:p w14:paraId="42A6DBAA" w14:textId="6C5F2F21" w:rsidR="00B77015" w:rsidRPr="00B41D57" w:rsidRDefault="00B77015" w:rsidP="00966BD4">
      <w:bookmarkStart w:id="7" w:name="_Hlk131062505"/>
      <w:r w:rsidRPr="00E86301">
        <w:rPr>
          <w:b/>
          <w:highlight w:val="lightGray"/>
        </w:rPr>
        <w:t>1</w:t>
      </w:r>
      <w:r>
        <w:rPr>
          <w:b/>
          <w:highlight w:val="lightGray"/>
        </w:rPr>
        <w:t>7</w:t>
      </w:r>
      <w:r w:rsidRPr="00E86301">
        <w:rPr>
          <w:b/>
          <w:highlight w:val="lightGray"/>
        </w:rPr>
        <w:t>.</w:t>
      </w:r>
      <w:r w:rsidRPr="00E86301">
        <w:rPr>
          <w:b/>
        </w:rPr>
        <w:tab/>
      </w:r>
      <w:r>
        <w:rPr>
          <w:b/>
        </w:rPr>
        <w:t>Další informace</w:t>
      </w:r>
      <w:bookmarkStart w:id="8" w:name="_GoBack"/>
      <w:bookmarkEnd w:id="7"/>
      <w:bookmarkEnd w:id="8"/>
    </w:p>
    <w:sectPr w:rsidR="00B77015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3E0C3" w14:textId="77777777" w:rsidR="00610BE7" w:rsidRDefault="00610BE7">
      <w:pPr>
        <w:spacing w:line="240" w:lineRule="auto"/>
      </w:pPr>
      <w:r>
        <w:separator/>
      </w:r>
    </w:p>
  </w:endnote>
  <w:endnote w:type="continuationSeparator" w:id="0">
    <w:p w14:paraId="3BC6042A" w14:textId="77777777" w:rsidR="00610BE7" w:rsidRDefault="00610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F0C90" w14:textId="77777777" w:rsidR="00610BE7" w:rsidRDefault="00610BE7">
      <w:pPr>
        <w:spacing w:line="240" w:lineRule="auto"/>
      </w:pPr>
      <w:r>
        <w:separator/>
      </w:r>
    </w:p>
  </w:footnote>
  <w:footnote w:type="continuationSeparator" w:id="0">
    <w:p w14:paraId="22B0E699" w14:textId="77777777" w:rsidR="00610BE7" w:rsidRDefault="00610B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BBB0ABF"/>
    <w:multiLevelType w:val="hybridMultilevel"/>
    <w:tmpl w:val="4E70ABBA"/>
    <w:lvl w:ilvl="0" w:tplc="4E325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3407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0363"/>
    <w:rsid w:val="001B1C77"/>
    <w:rsid w:val="001B26EB"/>
    <w:rsid w:val="001B6F4A"/>
    <w:rsid w:val="001B7B38"/>
    <w:rsid w:val="001C5288"/>
    <w:rsid w:val="001C5B03"/>
    <w:rsid w:val="001D2A11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841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97C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8780E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91C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4F73DA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44B2"/>
    <w:rsid w:val="0056568F"/>
    <w:rsid w:val="0057436C"/>
    <w:rsid w:val="00575DE3"/>
    <w:rsid w:val="00582578"/>
    <w:rsid w:val="005852B6"/>
    <w:rsid w:val="00585343"/>
    <w:rsid w:val="0058621D"/>
    <w:rsid w:val="00586E5E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0BE7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1A24"/>
    <w:rsid w:val="0065320F"/>
    <w:rsid w:val="00653D64"/>
    <w:rsid w:val="00654E13"/>
    <w:rsid w:val="00666450"/>
    <w:rsid w:val="00667489"/>
    <w:rsid w:val="00670B22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145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3D08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81E"/>
    <w:rsid w:val="00780DF0"/>
    <w:rsid w:val="007810B7"/>
    <w:rsid w:val="00782F0F"/>
    <w:rsid w:val="00782F83"/>
    <w:rsid w:val="0078538F"/>
    <w:rsid w:val="00787482"/>
    <w:rsid w:val="00787AD0"/>
    <w:rsid w:val="00791DE5"/>
    <w:rsid w:val="007A23F0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7708D"/>
    <w:rsid w:val="008808C5"/>
    <w:rsid w:val="00881062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BD4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C7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30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3BC"/>
    <w:rsid w:val="00BE3261"/>
    <w:rsid w:val="00BE569B"/>
    <w:rsid w:val="00BF00EF"/>
    <w:rsid w:val="00BF347E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40F3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0BD6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495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level2">
    <w:name w:val="level 2"/>
    <w:rsid w:val="005644B2"/>
    <w:rPr>
      <w:sz w:val="24"/>
      <w:u w:val="single"/>
    </w:rPr>
  </w:style>
  <w:style w:type="paragraph" w:customStyle="1" w:styleId="KopSEC">
    <w:name w:val="Kop SEC"/>
    <w:rsid w:val="005644B2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586E5E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586E5E"/>
    <w:rPr>
      <w:rFonts w:ascii="Consolas" w:hAnsi="Consolas"/>
      <w:lang w:eastAsia="en-US"/>
    </w:rPr>
  </w:style>
  <w:style w:type="paragraph" w:styleId="Odstavecseseznamem">
    <w:name w:val="List Paragraph"/>
    <w:basedOn w:val="Normln"/>
    <w:uiPriority w:val="34"/>
    <w:qFormat/>
    <w:rsid w:val="001D2A11"/>
    <w:pPr>
      <w:ind w:left="720"/>
      <w:contextualSpacing/>
    </w:pPr>
  </w:style>
  <w:style w:type="character" w:customStyle="1" w:styleId="rynqvb">
    <w:name w:val="rynqvb"/>
    <w:basedOn w:val="Standardnpsmoodstavce"/>
    <w:rsid w:val="00A8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E694-8EB9-4596-9D10-A077B723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1063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Dosedlová Vilma</cp:lastModifiedBy>
  <cp:revision>7</cp:revision>
  <cp:lastPrinted>2008-06-03T12:50:00Z</cp:lastPrinted>
  <dcterms:created xsi:type="dcterms:W3CDTF">2025-02-04T13:09:00Z</dcterms:created>
  <dcterms:modified xsi:type="dcterms:W3CDTF">2025-03-17T14:06:00Z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