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009D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547EEC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795EF31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05DAE8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ABC148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22E08B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0CF1DC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A77C0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4F1E18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4265F8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4EC079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3AB29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E1C2B1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F6BB7F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83BDA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0F39DB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2B7B60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28CC3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305377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FF007A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C23917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14E8FF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B369C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AACC73" w14:textId="77777777" w:rsidR="00E25AA5" w:rsidRPr="00EE461B" w:rsidRDefault="00E25AA5" w:rsidP="00E25AA5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t>B. PŘÍBALOVÁ INFORMACE</w:t>
      </w:r>
    </w:p>
    <w:p w14:paraId="7E722014" w14:textId="77777777" w:rsidR="00E25AA5" w:rsidRPr="00EE461B" w:rsidRDefault="00E25AA5" w:rsidP="00E25AA5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br w:type="page"/>
      </w:r>
      <w:r w:rsidRPr="00EE461B">
        <w:rPr>
          <w:b/>
          <w:szCs w:val="22"/>
          <w:lang w:val="cs-CZ"/>
        </w:rPr>
        <w:lastRenderedPageBreak/>
        <w:t>PŘÍBALOVÁ INFORMACE:</w:t>
      </w:r>
    </w:p>
    <w:p w14:paraId="3AA45D8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A45450" w14:textId="34CC05E7" w:rsidR="00E25AA5" w:rsidRPr="00EE461B" w:rsidRDefault="00E25AA5" w:rsidP="00E25AA5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1.</w:t>
      </w:r>
      <w:r w:rsidRPr="00EE461B">
        <w:rPr>
          <w:b/>
          <w:szCs w:val="22"/>
          <w:lang w:val="cs-CZ"/>
        </w:rPr>
        <w:tab/>
      </w:r>
      <w:r w:rsidR="00526B2A" w:rsidRPr="00526B2A">
        <w:rPr>
          <w:b/>
          <w:szCs w:val="22"/>
          <w:lang w:val="cs-CZ"/>
        </w:rPr>
        <w:t>Název veterinárního léčivého přípravku</w:t>
      </w:r>
    </w:p>
    <w:p w14:paraId="11436638" w14:textId="544F0346" w:rsidR="00E25AA5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3D86B1" w14:textId="120B5067" w:rsidR="00526B2A" w:rsidRPr="00EE461B" w:rsidRDefault="00526B2A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Tiamacare</w:t>
      </w:r>
      <w:proofErr w:type="spellEnd"/>
      <w:r>
        <w:rPr>
          <w:szCs w:val="22"/>
          <w:lang w:val="cs-CZ"/>
        </w:rPr>
        <w:t xml:space="preserve"> 10 mg/ml perorální roztok pro kočky</w:t>
      </w:r>
    </w:p>
    <w:p w14:paraId="5D1B3AA9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</w:p>
    <w:p w14:paraId="697216F0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8E6EE0C" w14:textId="2B66397D" w:rsidR="00E25AA5" w:rsidRPr="00EE461B" w:rsidRDefault="00526B2A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2</w:t>
      </w:r>
      <w:r w:rsidR="00E25AA5" w:rsidRPr="00EE461B">
        <w:rPr>
          <w:b/>
          <w:szCs w:val="22"/>
          <w:highlight w:val="lightGray"/>
          <w:lang w:val="cs-CZ"/>
        </w:rPr>
        <w:t>.</w:t>
      </w:r>
      <w:r w:rsidR="00E25AA5" w:rsidRPr="00EE461B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Složení</w:t>
      </w:r>
    </w:p>
    <w:p w14:paraId="2E471BAD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8FD831A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Každý ml obsahuje:</w:t>
      </w:r>
    </w:p>
    <w:p w14:paraId="309B72AF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68B6F53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iCs/>
          <w:szCs w:val="22"/>
          <w:lang w:val="cs-CZ"/>
        </w:rPr>
      </w:pPr>
      <w:r w:rsidRPr="00EE461B">
        <w:rPr>
          <w:b/>
          <w:iCs/>
          <w:szCs w:val="22"/>
          <w:lang w:val="cs-CZ"/>
        </w:rPr>
        <w:t>Léčivá látka:</w:t>
      </w:r>
    </w:p>
    <w:p w14:paraId="3E3AB57E" w14:textId="4CD57BCA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EE461B">
        <w:rPr>
          <w:iCs/>
          <w:szCs w:val="22"/>
          <w:lang w:val="cs-CZ"/>
        </w:rPr>
        <w:t>Thiamazol</w:t>
      </w:r>
      <w:r w:rsidR="000B382E">
        <w:rPr>
          <w:iCs/>
          <w:szCs w:val="22"/>
          <w:lang w:val="cs-CZ"/>
        </w:rPr>
        <w:t>um</w:t>
      </w:r>
      <w:proofErr w:type="spellEnd"/>
      <w:r w:rsidRPr="00EE461B">
        <w:rPr>
          <w:iCs/>
          <w:szCs w:val="22"/>
          <w:lang w:val="cs-CZ"/>
        </w:rPr>
        <w:tab/>
      </w:r>
      <w:r w:rsidRPr="00EE461B">
        <w:rPr>
          <w:iCs/>
          <w:szCs w:val="22"/>
          <w:lang w:val="cs-CZ"/>
        </w:rPr>
        <w:tab/>
      </w:r>
      <w:r w:rsidRPr="00EE461B">
        <w:rPr>
          <w:iCs/>
          <w:szCs w:val="22"/>
          <w:lang w:val="cs-CZ"/>
        </w:rPr>
        <w:tab/>
        <w:t>10 mg</w:t>
      </w:r>
    </w:p>
    <w:p w14:paraId="6D5183A7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BCD2EDD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98BC5CD" w14:textId="59CE0689" w:rsidR="00E25AA5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Čirý, bezbarvý až světle žlutý homogenní roztok</w:t>
      </w:r>
    </w:p>
    <w:p w14:paraId="0C145B06" w14:textId="2C67CDCF" w:rsidR="00526B2A" w:rsidRDefault="00526B2A" w:rsidP="00526B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4F5365" w14:textId="77777777" w:rsidR="00B75050" w:rsidRPr="00EE461B" w:rsidRDefault="00B75050" w:rsidP="00526B2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F4A98F" w14:textId="59B6BE05" w:rsidR="00526B2A" w:rsidRDefault="00526B2A" w:rsidP="00526B2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3</w:t>
      </w:r>
      <w:r w:rsidRPr="00EE461B">
        <w:rPr>
          <w:b/>
          <w:szCs w:val="22"/>
          <w:highlight w:val="lightGray"/>
          <w:lang w:val="cs-CZ"/>
        </w:rPr>
        <w:t>.</w:t>
      </w:r>
      <w:r>
        <w:rPr>
          <w:b/>
          <w:szCs w:val="22"/>
          <w:lang w:val="cs-CZ"/>
        </w:rPr>
        <w:tab/>
        <w:t>Cílové druhy zvířat</w:t>
      </w:r>
    </w:p>
    <w:p w14:paraId="52A4A619" w14:textId="78E775D3" w:rsidR="00526B2A" w:rsidRDefault="00526B2A" w:rsidP="00526B2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62A0179C" w14:textId="2D853F02" w:rsidR="00526B2A" w:rsidRPr="00703A55" w:rsidRDefault="00526B2A" w:rsidP="00526B2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03A55">
        <w:rPr>
          <w:szCs w:val="22"/>
          <w:lang w:val="cs-CZ"/>
        </w:rPr>
        <w:t>Kočky</w:t>
      </w:r>
    </w:p>
    <w:p w14:paraId="32302A6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CD89972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83A24D" w14:textId="055BC8E3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4.</w:t>
      </w:r>
      <w:r w:rsidRPr="00EE461B">
        <w:rPr>
          <w:b/>
          <w:szCs w:val="22"/>
          <w:lang w:val="cs-CZ"/>
        </w:rPr>
        <w:tab/>
      </w:r>
      <w:r w:rsidR="00703A55">
        <w:rPr>
          <w:b/>
          <w:szCs w:val="22"/>
          <w:lang w:val="cs-CZ"/>
        </w:rPr>
        <w:t>Indikace pro použití</w:t>
      </w:r>
    </w:p>
    <w:p w14:paraId="00F62F6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F863F10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Stabilizace hypertyreózy u koček před chirurgickou </w:t>
      </w:r>
      <w:proofErr w:type="spellStart"/>
      <w:r w:rsidRPr="00EE461B">
        <w:rPr>
          <w:szCs w:val="22"/>
          <w:lang w:val="cs-CZ"/>
        </w:rPr>
        <w:t>tyreoidektomií</w:t>
      </w:r>
      <w:proofErr w:type="spellEnd"/>
      <w:r w:rsidRPr="00EE461B">
        <w:rPr>
          <w:szCs w:val="22"/>
          <w:lang w:val="cs-CZ"/>
        </w:rPr>
        <w:t>.</w:t>
      </w:r>
    </w:p>
    <w:p w14:paraId="5C2E3A2E" w14:textId="2D365680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>Dlouhodobá léčb</w:t>
      </w:r>
      <w:r w:rsidR="00092C5A">
        <w:rPr>
          <w:szCs w:val="22"/>
          <w:lang w:val="cs-CZ"/>
        </w:rPr>
        <w:t>a</w:t>
      </w:r>
      <w:r w:rsidRPr="00EE461B">
        <w:rPr>
          <w:szCs w:val="22"/>
          <w:lang w:val="cs-CZ"/>
        </w:rPr>
        <w:t xml:space="preserve"> hypertyreózy u koček.</w:t>
      </w:r>
    </w:p>
    <w:p w14:paraId="747AD558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577A9F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07DDBB" w14:textId="18A14285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5.</w:t>
      </w:r>
      <w:r w:rsidRPr="00EE461B">
        <w:rPr>
          <w:b/>
          <w:szCs w:val="22"/>
          <w:lang w:val="cs-CZ"/>
        </w:rPr>
        <w:tab/>
      </w:r>
      <w:r w:rsidR="00703A55">
        <w:rPr>
          <w:b/>
          <w:szCs w:val="22"/>
          <w:lang w:val="cs-CZ"/>
        </w:rPr>
        <w:t>Kontraindikace</w:t>
      </w:r>
    </w:p>
    <w:p w14:paraId="62D24312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763F836" w14:textId="48D4403B" w:rsidR="00E25AA5" w:rsidRPr="00EE461B" w:rsidRDefault="00E25AA5" w:rsidP="00E25AA5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koček </w:t>
      </w:r>
      <w:r w:rsidR="00092C5A">
        <w:rPr>
          <w:rFonts w:cs="Arial"/>
          <w:szCs w:val="24"/>
          <w:lang w:val="cs-CZ"/>
        </w:rPr>
        <w:t xml:space="preserve">se </w:t>
      </w:r>
      <w:r w:rsidRPr="00EE461B">
        <w:rPr>
          <w:rFonts w:cs="Arial"/>
          <w:szCs w:val="24"/>
          <w:lang w:val="cs-CZ"/>
        </w:rPr>
        <w:t xml:space="preserve">systémovým onemocněním, jako je primární onemocnění jater nebo diabetes </w:t>
      </w:r>
      <w:proofErr w:type="spellStart"/>
      <w:r w:rsidRPr="00EE461B">
        <w:rPr>
          <w:rFonts w:cs="Arial"/>
          <w:szCs w:val="24"/>
          <w:lang w:val="cs-CZ"/>
        </w:rPr>
        <w:t>mellitus</w:t>
      </w:r>
      <w:proofErr w:type="spellEnd"/>
      <w:r w:rsidRPr="00EE461B">
        <w:rPr>
          <w:rFonts w:cs="Arial"/>
          <w:szCs w:val="24"/>
          <w:lang w:val="cs-CZ"/>
        </w:rPr>
        <w:t>.</w:t>
      </w:r>
    </w:p>
    <w:p w14:paraId="1135EDF6" w14:textId="77777777" w:rsidR="00E25AA5" w:rsidRPr="00EE461B" w:rsidRDefault="00E25AA5" w:rsidP="00E25AA5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Nepoužívat u koček s příznaky autoimunitního onemocnění, jako je anémie, mnohočetné zanícené klouby, ulcerace a krusty kůže.</w:t>
      </w:r>
    </w:p>
    <w:p w14:paraId="5CF6AEA3" w14:textId="77777777" w:rsidR="00E25AA5" w:rsidRPr="00EE461B" w:rsidRDefault="00E25AA5" w:rsidP="00E25AA5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zvířat s poruchami bílých krvinek, jako je </w:t>
      </w:r>
      <w:proofErr w:type="spellStart"/>
      <w:r w:rsidRPr="00EE461B">
        <w:rPr>
          <w:rFonts w:cs="Arial"/>
          <w:szCs w:val="24"/>
          <w:lang w:val="cs-CZ"/>
        </w:rPr>
        <w:t>neutropenie</w:t>
      </w:r>
      <w:proofErr w:type="spellEnd"/>
      <w:r w:rsidRPr="00EE461B">
        <w:rPr>
          <w:rFonts w:cs="Arial"/>
          <w:szCs w:val="24"/>
          <w:lang w:val="cs-CZ"/>
        </w:rPr>
        <w:t xml:space="preserve"> a lymfopenie. Příznaky mohou zahrnovat letargii a zvýšenou náchylnost k infekci.</w:t>
      </w:r>
    </w:p>
    <w:p w14:paraId="7E968CDC" w14:textId="77777777" w:rsidR="00E25AA5" w:rsidRPr="00EE461B" w:rsidRDefault="00E25AA5" w:rsidP="00E25AA5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zvířat s poruchami krevních destiček a </w:t>
      </w:r>
      <w:proofErr w:type="spellStart"/>
      <w:r w:rsidRPr="00EE461B">
        <w:rPr>
          <w:rFonts w:cs="Arial"/>
          <w:szCs w:val="24"/>
          <w:lang w:val="cs-CZ"/>
        </w:rPr>
        <w:t>koagulopatiemi</w:t>
      </w:r>
      <w:proofErr w:type="spellEnd"/>
      <w:r w:rsidRPr="00EE461B">
        <w:rPr>
          <w:rFonts w:cs="Arial"/>
          <w:szCs w:val="24"/>
          <w:lang w:val="cs-CZ"/>
        </w:rPr>
        <w:t xml:space="preserve"> (zejména s trombocytopenií). Příznaky mohou zahrnovat modřiny a nadměrné krvácení z ran.</w:t>
      </w:r>
    </w:p>
    <w:p w14:paraId="70A6D878" w14:textId="6BA694B8" w:rsidR="00E25AA5" w:rsidRPr="00EE461B" w:rsidRDefault="00E25AA5" w:rsidP="00E25AA5">
      <w:pPr>
        <w:tabs>
          <w:tab w:val="left" w:pos="720"/>
        </w:tabs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</w:t>
      </w:r>
      <w:r w:rsidR="00703A55">
        <w:rPr>
          <w:rFonts w:cs="Arial"/>
          <w:szCs w:val="24"/>
          <w:lang w:val="cs-CZ"/>
        </w:rPr>
        <w:t>v případech</w:t>
      </w:r>
      <w:r w:rsidRPr="00EE461B">
        <w:rPr>
          <w:rFonts w:cs="Arial"/>
          <w:szCs w:val="24"/>
          <w:lang w:val="cs-CZ"/>
        </w:rPr>
        <w:t xml:space="preserve"> přecitlivělost</w:t>
      </w:r>
      <w:r w:rsidR="00703A55">
        <w:rPr>
          <w:rFonts w:cs="Arial"/>
          <w:szCs w:val="24"/>
          <w:lang w:val="cs-CZ"/>
        </w:rPr>
        <w:t>i</w:t>
      </w:r>
      <w:r w:rsidRPr="00EE461B">
        <w:rPr>
          <w:rFonts w:cs="Arial"/>
          <w:szCs w:val="24"/>
          <w:lang w:val="cs-CZ"/>
        </w:rPr>
        <w:t xml:space="preserve"> na </w:t>
      </w:r>
      <w:r w:rsidR="00703A55">
        <w:rPr>
          <w:rFonts w:cs="Arial"/>
          <w:szCs w:val="24"/>
          <w:lang w:val="cs-CZ"/>
        </w:rPr>
        <w:t>léčivou látku</w:t>
      </w:r>
      <w:r w:rsidRPr="00EE461B">
        <w:rPr>
          <w:rFonts w:cs="Arial"/>
          <w:szCs w:val="24"/>
          <w:lang w:val="cs-CZ"/>
        </w:rPr>
        <w:t xml:space="preserve"> nebo na některou z pomocných látek.</w:t>
      </w:r>
    </w:p>
    <w:p w14:paraId="4BCB59DF" w14:textId="0D360DD8" w:rsidR="00E25AA5" w:rsidRPr="00EE461B" w:rsidRDefault="00E25AA5" w:rsidP="00E25AA5">
      <w:pPr>
        <w:tabs>
          <w:tab w:val="left" w:pos="720"/>
        </w:tabs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Nepoužívat u březích a kojí</w:t>
      </w:r>
      <w:r w:rsidR="00703A55">
        <w:rPr>
          <w:rFonts w:cs="Arial"/>
          <w:szCs w:val="24"/>
          <w:lang w:val="cs-CZ"/>
        </w:rPr>
        <w:t>cí</w:t>
      </w:r>
      <w:r w:rsidRPr="00EE461B">
        <w:rPr>
          <w:rFonts w:cs="Arial"/>
          <w:szCs w:val="24"/>
          <w:lang w:val="cs-CZ"/>
        </w:rPr>
        <w:t>ch koček.</w:t>
      </w:r>
    </w:p>
    <w:p w14:paraId="5343979A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631BD5BF" w14:textId="5E314619" w:rsidR="00E25AA5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FD884B" w14:textId="39418F35" w:rsidR="00D931C7" w:rsidRPr="00EE461B" w:rsidRDefault="00D931C7" w:rsidP="00D931C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6</w:t>
      </w:r>
      <w:r w:rsidRPr="00EE461B">
        <w:rPr>
          <w:b/>
          <w:szCs w:val="22"/>
          <w:highlight w:val="lightGray"/>
          <w:lang w:val="cs-CZ"/>
        </w:rPr>
        <w:t>.</w:t>
      </w:r>
      <w:r>
        <w:rPr>
          <w:b/>
          <w:szCs w:val="22"/>
          <w:lang w:val="cs-CZ"/>
        </w:rPr>
        <w:tab/>
        <w:t>Zvláštní upozornění</w:t>
      </w:r>
    </w:p>
    <w:p w14:paraId="7EB7A6D5" w14:textId="77777777" w:rsidR="00C963D8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8825B9" w14:textId="77777777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F17F95">
        <w:rPr>
          <w:szCs w:val="22"/>
          <w:u w:val="single"/>
          <w:lang w:val="cs-CZ"/>
        </w:rPr>
        <w:t>Zvláštní opatření pro bezpečné použití u cílových druhů zvířat:</w:t>
      </w:r>
    </w:p>
    <w:p w14:paraId="101C1D3A" w14:textId="77777777" w:rsidR="00C963D8" w:rsidRPr="00D931C7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31C7">
        <w:rPr>
          <w:szCs w:val="22"/>
          <w:lang w:val="cs-CZ"/>
        </w:rPr>
        <w:t>Ke zvýšení stabilizace pacienta s hypertyreózou by se každý den měl používat stejný režim krmení a dávkování.</w:t>
      </w:r>
    </w:p>
    <w:p w14:paraId="2199E694" w14:textId="77777777" w:rsidR="00C963D8" w:rsidRPr="00D931C7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31C7">
        <w:rPr>
          <w:szCs w:val="22"/>
          <w:lang w:val="cs-CZ"/>
        </w:rPr>
        <w:t>Zvláštní opatření pro použití u zvířat:</w:t>
      </w:r>
    </w:p>
    <w:p w14:paraId="282F918F" w14:textId="77777777" w:rsidR="00C963D8" w:rsidRPr="00D931C7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31C7">
        <w:rPr>
          <w:szCs w:val="22"/>
          <w:lang w:val="cs-CZ"/>
        </w:rPr>
        <w:t>Kočky by měly mít vždy přístup k pitné vodě.</w:t>
      </w:r>
    </w:p>
    <w:p w14:paraId="43EFF3F7" w14:textId="77777777" w:rsidR="00C963D8" w:rsidRPr="00D931C7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31C7">
        <w:rPr>
          <w:szCs w:val="22"/>
          <w:lang w:val="cs-CZ"/>
        </w:rPr>
        <w:t>Pokud má vaše kočka potíže s ledvinami, informujte veterinárního lékaře.</w:t>
      </w:r>
    </w:p>
    <w:p w14:paraId="676F1C7A" w14:textId="77777777" w:rsidR="00C963D8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31C7">
        <w:rPr>
          <w:szCs w:val="22"/>
          <w:lang w:val="cs-CZ"/>
        </w:rPr>
        <w:t>Pokud u vaší kočky v průběhu léčby dojde ke zhoršení zdravotního stavu, obzvláště v případě výskytu horečky</w:t>
      </w:r>
      <w:r>
        <w:rPr>
          <w:szCs w:val="22"/>
          <w:lang w:val="cs-CZ"/>
        </w:rPr>
        <w:t>, měla by být co nejdříve vyšetře</w:t>
      </w:r>
      <w:r w:rsidRPr="00D931C7">
        <w:rPr>
          <w:szCs w:val="22"/>
          <w:lang w:val="cs-CZ"/>
        </w:rPr>
        <w:t>na veterinárním lékařem a měl by být odebrán vzorek krve na rutinní hematologické vyšetření.</w:t>
      </w:r>
    </w:p>
    <w:p w14:paraId="2CA454AE" w14:textId="77777777" w:rsidR="00C963D8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16151" w14:textId="77777777" w:rsidR="00C963D8" w:rsidRPr="00536343" w:rsidRDefault="00C963D8" w:rsidP="00C963D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536343">
        <w:rPr>
          <w:szCs w:val="22"/>
          <w:u w:val="single"/>
          <w:lang w:val="cs-CZ"/>
        </w:rPr>
        <w:t xml:space="preserve">Informace pro ošetřujícího veterináře: </w:t>
      </w:r>
    </w:p>
    <w:p w14:paraId="480F2C8E" w14:textId="5C08A25F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17F95">
        <w:rPr>
          <w:szCs w:val="22"/>
          <w:lang w:val="cs-CZ"/>
        </w:rPr>
        <w:lastRenderedPageBreak/>
        <w:t xml:space="preserve">Je-li nutné podávat dávku vyšší </w:t>
      </w:r>
      <w:r w:rsidR="00197712">
        <w:rPr>
          <w:szCs w:val="22"/>
          <w:lang w:val="cs-CZ"/>
        </w:rPr>
        <w:t xml:space="preserve">než </w:t>
      </w:r>
      <w:r w:rsidRPr="00F17F95">
        <w:rPr>
          <w:szCs w:val="22"/>
          <w:lang w:val="cs-CZ"/>
        </w:rPr>
        <w:t>10 mg denně, měl by být pečlivě sledován zdravotní stav zvířat.</w:t>
      </w:r>
    </w:p>
    <w:p w14:paraId="092D0C0C" w14:textId="77777777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17F95">
        <w:rPr>
          <w:szCs w:val="22"/>
          <w:lang w:val="cs-CZ"/>
        </w:rPr>
        <w:t xml:space="preserve">Používání </w:t>
      </w:r>
      <w:r>
        <w:rPr>
          <w:szCs w:val="22"/>
          <w:lang w:val="cs-CZ"/>
        </w:rPr>
        <w:t xml:space="preserve">veterinárního léčivého </w:t>
      </w:r>
      <w:r w:rsidRPr="00F17F95">
        <w:rPr>
          <w:szCs w:val="22"/>
          <w:lang w:val="cs-CZ"/>
        </w:rPr>
        <w:t>přípravku u koček s renální dysfunkcí by mělo podléhat pečlivému posouzení poměru terapeutického prospěchu a r</w:t>
      </w:r>
      <w:r>
        <w:rPr>
          <w:szCs w:val="22"/>
          <w:lang w:val="cs-CZ"/>
        </w:rPr>
        <w:t>izika příslušným veterinární</w:t>
      </w:r>
      <w:r w:rsidRPr="00F17F95">
        <w:rPr>
          <w:szCs w:val="22"/>
          <w:lang w:val="cs-CZ"/>
        </w:rPr>
        <w:t xml:space="preserve">m lékařem. Vzhledem k účinku, který </w:t>
      </w:r>
      <w:proofErr w:type="spellStart"/>
      <w:r w:rsidRPr="00F17F95">
        <w:rPr>
          <w:szCs w:val="22"/>
          <w:lang w:val="cs-CZ"/>
        </w:rPr>
        <w:t>thiamazol</w:t>
      </w:r>
      <w:proofErr w:type="spellEnd"/>
      <w:r w:rsidRPr="00F17F95">
        <w:rPr>
          <w:szCs w:val="22"/>
          <w:lang w:val="cs-CZ"/>
        </w:rPr>
        <w:t xml:space="preserve"> může mít na snížení rychlosti glomerulární filtrace, je třeba pečlivě sledovat účinek léčby na funkci ledvin, protože může dojít ke zhoršení</w:t>
      </w:r>
      <w:r>
        <w:rPr>
          <w:szCs w:val="22"/>
          <w:lang w:val="cs-CZ"/>
        </w:rPr>
        <w:t xml:space="preserve"> probíhajícího onemocnění ledvin</w:t>
      </w:r>
      <w:r w:rsidRPr="00F17F95">
        <w:rPr>
          <w:szCs w:val="22"/>
          <w:lang w:val="cs-CZ"/>
        </w:rPr>
        <w:t>.</w:t>
      </w:r>
    </w:p>
    <w:p w14:paraId="2033CE46" w14:textId="77777777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17F95">
        <w:rPr>
          <w:szCs w:val="22"/>
          <w:lang w:val="cs-CZ"/>
        </w:rPr>
        <w:t>Vzhledem k riziku leukopenie nebo hemolytické anémie musí být sledovány hematologické parametry.</w:t>
      </w:r>
    </w:p>
    <w:p w14:paraId="7E7D29D2" w14:textId="5249F957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U každého zvířete, u kterého </w:t>
      </w:r>
      <w:r w:rsidRPr="00F17F95">
        <w:rPr>
          <w:szCs w:val="22"/>
          <w:lang w:val="cs-CZ"/>
        </w:rPr>
        <w:t>v průběhu léčby náhle dojde ke zhoršení</w:t>
      </w:r>
      <w:r>
        <w:rPr>
          <w:szCs w:val="22"/>
          <w:lang w:val="cs-CZ"/>
        </w:rPr>
        <w:t xml:space="preserve"> zdravotního stavu, obzvláště v </w:t>
      </w:r>
      <w:r w:rsidRPr="00F17F95">
        <w:rPr>
          <w:szCs w:val="22"/>
          <w:lang w:val="cs-CZ"/>
        </w:rPr>
        <w:t>případě výskytu horečky, by měl být odebrán vzorek krve na rutinní he</w:t>
      </w:r>
      <w:r>
        <w:rPr>
          <w:szCs w:val="22"/>
          <w:lang w:val="cs-CZ"/>
        </w:rPr>
        <w:t>matol</w:t>
      </w:r>
      <w:r w:rsidR="00197712">
        <w:rPr>
          <w:szCs w:val="22"/>
          <w:lang w:val="cs-CZ"/>
        </w:rPr>
        <w:t>o</w:t>
      </w:r>
      <w:r>
        <w:rPr>
          <w:szCs w:val="22"/>
          <w:lang w:val="cs-CZ"/>
        </w:rPr>
        <w:t>gické a biochemické vyšetře</w:t>
      </w:r>
      <w:r w:rsidRPr="00F17F95">
        <w:rPr>
          <w:szCs w:val="22"/>
          <w:lang w:val="cs-CZ"/>
        </w:rPr>
        <w:t xml:space="preserve">ní. </w:t>
      </w:r>
      <w:proofErr w:type="spellStart"/>
      <w:r w:rsidRPr="00F17F95">
        <w:rPr>
          <w:szCs w:val="22"/>
          <w:lang w:val="cs-CZ"/>
        </w:rPr>
        <w:t>Neutropenická</w:t>
      </w:r>
      <w:proofErr w:type="spellEnd"/>
      <w:r w:rsidRPr="00F17F95">
        <w:rPr>
          <w:szCs w:val="22"/>
          <w:lang w:val="cs-CZ"/>
        </w:rPr>
        <w:t xml:space="preserve"> zvířata (počet </w:t>
      </w:r>
      <w:proofErr w:type="spellStart"/>
      <w:r w:rsidRPr="00F17F95">
        <w:rPr>
          <w:szCs w:val="22"/>
          <w:lang w:val="cs-CZ"/>
        </w:rPr>
        <w:t>neutrofilů</w:t>
      </w:r>
      <w:proofErr w:type="spellEnd"/>
      <w:r w:rsidRPr="00F17F95">
        <w:rPr>
          <w:szCs w:val="22"/>
          <w:lang w:val="cs-CZ"/>
        </w:rPr>
        <w:t xml:space="preserve"> </w:t>
      </w:r>
      <w:proofErr w:type="gramStart"/>
      <w:r w:rsidRPr="00F17F95">
        <w:rPr>
          <w:szCs w:val="22"/>
          <w:lang w:val="cs-CZ"/>
        </w:rPr>
        <w:t>&lt;</w:t>
      </w:r>
      <w:r>
        <w:rPr>
          <w:szCs w:val="22"/>
          <w:lang w:val="cs-CZ"/>
        </w:rPr>
        <w:t> 2</w:t>
      </w:r>
      <w:proofErr w:type="gramEnd"/>
      <w:r>
        <w:rPr>
          <w:szCs w:val="22"/>
          <w:lang w:val="cs-CZ"/>
        </w:rPr>
        <w:t>,5 x </w:t>
      </w:r>
      <w:r w:rsidRPr="00F17F95">
        <w:rPr>
          <w:szCs w:val="22"/>
          <w:lang w:val="cs-CZ"/>
        </w:rPr>
        <w:t>10</w:t>
      </w:r>
      <w:r w:rsidRPr="00536343">
        <w:rPr>
          <w:szCs w:val="22"/>
          <w:vertAlign w:val="superscript"/>
          <w:lang w:val="cs-CZ"/>
        </w:rPr>
        <w:t>9</w:t>
      </w:r>
      <w:r w:rsidRPr="00F17F95">
        <w:rPr>
          <w:szCs w:val="22"/>
          <w:lang w:val="cs-CZ"/>
        </w:rPr>
        <w:t>/l</w:t>
      </w:r>
      <w:r>
        <w:rPr>
          <w:szCs w:val="22"/>
          <w:lang w:val="cs-CZ"/>
        </w:rPr>
        <w:t>) je třeba léčit profylakticky baktericidními antibiotickými léčivy a podat podpůrnou terapii</w:t>
      </w:r>
      <w:r w:rsidRPr="00F17F95">
        <w:rPr>
          <w:szCs w:val="22"/>
          <w:lang w:val="cs-CZ"/>
        </w:rPr>
        <w:t>.</w:t>
      </w:r>
    </w:p>
    <w:p w14:paraId="22BA47B0" w14:textId="77777777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Pokyny ke sledování viz bod „</w:t>
      </w:r>
      <w:r w:rsidRPr="00536343">
        <w:rPr>
          <w:szCs w:val="22"/>
          <w:lang w:val="cs-CZ"/>
        </w:rPr>
        <w:t>Dávkování pro každý druh, cesty a způsob podání</w:t>
      </w:r>
      <w:r>
        <w:rPr>
          <w:szCs w:val="22"/>
          <w:lang w:val="cs-CZ"/>
        </w:rPr>
        <w:t> </w:t>
      </w:r>
      <w:r w:rsidRPr="00F17F95">
        <w:rPr>
          <w:szCs w:val="22"/>
          <w:lang w:val="cs-CZ"/>
        </w:rPr>
        <w:t>/ Další informace</w:t>
      </w:r>
      <w:r>
        <w:rPr>
          <w:szCs w:val="22"/>
          <w:lang w:val="cs-CZ"/>
        </w:rPr>
        <w:t xml:space="preserve"> pro ošetřujícího veterináře“.</w:t>
      </w:r>
    </w:p>
    <w:p w14:paraId="5F5D0214" w14:textId="77777777" w:rsidR="00C963D8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17F95">
        <w:rPr>
          <w:szCs w:val="22"/>
          <w:lang w:val="cs-CZ"/>
        </w:rPr>
        <w:t xml:space="preserve">Jelikož </w:t>
      </w:r>
      <w:proofErr w:type="spellStart"/>
      <w:r w:rsidRPr="00F17F95">
        <w:rPr>
          <w:szCs w:val="22"/>
          <w:lang w:val="cs-CZ"/>
        </w:rPr>
        <w:t>thiamazol</w:t>
      </w:r>
      <w:proofErr w:type="spellEnd"/>
      <w:r w:rsidRPr="00F17F95">
        <w:rPr>
          <w:szCs w:val="22"/>
          <w:lang w:val="cs-CZ"/>
        </w:rPr>
        <w:t xml:space="preserve"> může způsobit </w:t>
      </w:r>
      <w:proofErr w:type="spellStart"/>
      <w:r w:rsidRPr="00F17F95">
        <w:rPr>
          <w:szCs w:val="22"/>
          <w:lang w:val="cs-CZ"/>
        </w:rPr>
        <w:t>hemokoncentraci</w:t>
      </w:r>
      <w:proofErr w:type="spellEnd"/>
      <w:r w:rsidRPr="00F17F95">
        <w:rPr>
          <w:szCs w:val="22"/>
          <w:lang w:val="cs-CZ"/>
        </w:rPr>
        <w:t>, kočky by měly mít vždy přístup k pitné vodě.</w:t>
      </w:r>
    </w:p>
    <w:p w14:paraId="0E259CA0" w14:textId="77777777" w:rsidR="00C963D8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F6540E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344DC3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2C038430" w14:textId="70A456F8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 xml:space="preserve">Lidé se známou přecitlivělostí na </w:t>
      </w:r>
      <w:proofErr w:type="spellStart"/>
      <w:r w:rsidRPr="00344DC3">
        <w:rPr>
          <w:szCs w:val="22"/>
          <w:lang w:val="cs-CZ"/>
        </w:rPr>
        <w:t>thiamazol</w:t>
      </w:r>
      <w:proofErr w:type="spellEnd"/>
      <w:r w:rsidRPr="00344DC3">
        <w:rPr>
          <w:szCs w:val="22"/>
          <w:lang w:val="cs-CZ"/>
        </w:rPr>
        <w:t xml:space="preserve"> nebo na </w:t>
      </w:r>
      <w:r>
        <w:rPr>
          <w:szCs w:val="22"/>
          <w:lang w:val="cs-CZ"/>
        </w:rPr>
        <w:t>vanilin</w:t>
      </w:r>
      <w:r w:rsidRPr="00344DC3">
        <w:rPr>
          <w:szCs w:val="22"/>
          <w:lang w:val="cs-CZ"/>
        </w:rPr>
        <w:t xml:space="preserve"> by se měli vyhnout kontaktu s</w:t>
      </w:r>
      <w:r w:rsidR="00D97816">
        <w:rPr>
          <w:szCs w:val="22"/>
          <w:lang w:val="cs-CZ"/>
        </w:rPr>
        <w:t> </w:t>
      </w:r>
      <w:r w:rsidRPr="00344DC3">
        <w:rPr>
          <w:szCs w:val="22"/>
          <w:lang w:val="cs-CZ"/>
        </w:rPr>
        <w:t>veterinárním léčivým přípravkem. V případě alergické reakce, jako je kožní vyrážka, otok obličeje, rtů nebo očí nebo potíže s dýcháním, vyhledejte ihned lékařskou pomoc a ukažte příbalovou informaci nebo etiketu praktickému lékaři.</w:t>
      </w:r>
    </w:p>
    <w:p w14:paraId="1DF2FCE2" w14:textId="6BA9594F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344DC3">
        <w:rPr>
          <w:szCs w:val="22"/>
          <w:lang w:val="cs-CZ"/>
        </w:rPr>
        <w:t>Thiamazol</w:t>
      </w:r>
      <w:proofErr w:type="spellEnd"/>
      <w:r w:rsidRPr="00344DC3">
        <w:rPr>
          <w:szCs w:val="22"/>
          <w:lang w:val="cs-CZ"/>
        </w:rPr>
        <w:t xml:space="preserve"> může způsobit gastrointestinální poruchy, bolesti hlavy, horečku, bolest kloubů, svědění a</w:t>
      </w:r>
      <w:r w:rsidR="00D97816">
        <w:rPr>
          <w:szCs w:val="22"/>
          <w:lang w:val="cs-CZ"/>
        </w:rPr>
        <w:t> </w:t>
      </w:r>
      <w:proofErr w:type="spellStart"/>
      <w:r w:rsidRPr="00344DC3">
        <w:rPr>
          <w:szCs w:val="22"/>
          <w:lang w:val="cs-CZ"/>
        </w:rPr>
        <w:t>pancytopenii</w:t>
      </w:r>
      <w:proofErr w:type="spellEnd"/>
      <w:r w:rsidRPr="00344DC3">
        <w:rPr>
          <w:szCs w:val="22"/>
          <w:lang w:val="cs-CZ"/>
        </w:rPr>
        <w:t xml:space="preserve"> (snížení počtu krvinek a destiček).</w:t>
      </w:r>
    </w:p>
    <w:p w14:paraId="0DDC1C9B" w14:textId="77777777" w:rsidR="00C963D8" w:rsidRPr="00D97816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7816">
        <w:rPr>
          <w:szCs w:val="22"/>
          <w:lang w:val="cs-CZ"/>
        </w:rPr>
        <w:t xml:space="preserve">Tento </w:t>
      </w:r>
      <w:r w:rsidRPr="0066525A">
        <w:rPr>
          <w:szCs w:val="22"/>
          <w:lang w:val="cs-CZ"/>
        </w:rPr>
        <w:t xml:space="preserve">veterinární léčivý </w:t>
      </w:r>
      <w:r w:rsidRPr="00D97816">
        <w:rPr>
          <w:szCs w:val="22"/>
          <w:lang w:val="cs-CZ"/>
        </w:rPr>
        <w:t>přípravek může také způsobit podráždění kůže.</w:t>
      </w:r>
    </w:p>
    <w:p w14:paraId="50422A1E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7816">
        <w:rPr>
          <w:szCs w:val="22"/>
          <w:lang w:val="cs-CZ"/>
        </w:rPr>
        <w:t>Zabraňte kontaktu s kůží</w:t>
      </w:r>
      <w:r w:rsidRPr="00344DC3">
        <w:rPr>
          <w:szCs w:val="22"/>
          <w:lang w:val="cs-CZ"/>
        </w:rPr>
        <w:t xml:space="preserve"> nebo ústy, včetně kontaktu ruky s ústy.</w:t>
      </w:r>
    </w:p>
    <w:p w14:paraId="1556A980" w14:textId="5AD41738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 xml:space="preserve">Při </w:t>
      </w:r>
      <w:r w:rsidR="00D97816">
        <w:rPr>
          <w:szCs w:val="22"/>
          <w:lang w:val="cs-CZ"/>
        </w:rPr>
        <w:t>nakládání</w:t>
      </w:r>
      <w:r w:rsidRPr="00344DC3">
        <w:rPr>
          <w:szCs w:val="22"/>
          <w:lang w:val="cs-CZ"/>
        </w:rPr>
        <w:t xml:space="preserve"> s</w:t>
      </w:r>
      <w:r>
        <w:rPr>
          <w:szCs w:val="22"/>
          <w:lang w:val="cs-CZ"/>
        </w:rPr>
        <w:t> veterinárním léčivým přípravkem</w:t>
      </w:r>
      <w:r w:rsidRPr="00344DC3">
        <w:rPr>
          <w:szCs w:val="22"/>
          <w:lang w:val="cs-CZ"/>
        </w:rPr>
        <w:t xml:space="preserve"> nebo použitou podestýlkou nejezte, nepijte ani nekuřte.</w:t>
      </w:r>
    </w:p>
    <w:p w14:paraId="38B15CDB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 xml:space="preserve">Po </w:t>
      </w:r>
      <w:r w:rsidRPr="00D97816">
        <w:rPr>
          <w:szCs w:val="22"/>
          <w:lang w:val="cs-CZ"/>
        </w:rPr>
        <w:t xml:space="preserve">podání </w:t>
      </w:r>
      <w:r w:rsidRPr="0066525A">
        <w:rPr>
          <w:szCs w:val="22"/>
          <w:lang w:val="cs-CZ"/>
        </w:rPr>
        <w:t>veterinárního léčivého</w:t>
      </w:r>
      <w:r w:rsidRPr="00344DC3">
        <w:rPr>
          <w:szCs w:val="22"/>
          <w:u w:val="single"/>
          <w:lang w:val="cs-CZ"/>
        </w:rPr>
        <w:t xml:space="preserve"> </w:t>
      </w:r>
      <w:r w:rsidRPr="00344DC3">
        <w:rPr>
          <w:szCs w:val="22"/>
          <w:lang w:val="cs-CZ"/>
        </w:rPr>
        <w:t>přípravku</w:t>
      </w:r>
      <w:r>
        <w:rPr>
          <w:szCs w:val="22"/>
          <w:lang w:val="cs-CZ"/>
        </w:rPr>
        <w:t>,</w:t>
      </w:r>
      <w:r w:rsidRPr="00344DC3">
        <w:rPr>
          <w:szCs w:val="22"/>
          <w:lang w:val="cs-CZ"/>
        </w:rPr>
        <w:t xml:space="preserve"> </w:t>
      </w:r>
      <w:r w:rsidRPr="0034268D">
        <w:rPr>
          <w:szCs w:val="22"/>
          <w:lang w:val="cs-CZ"/>
        </w:rPr>
        <w:t>manipulaci s ním a po čištění zvratků a vyměňování podestýlky léčených zvířat</w:t>
      </w:r>
      <w:r>
        <w:rPr>
          <w:szCs w:val="22"/>
          <w:lang w:val="cs-CZ"/>
        </w:rPr>
        <w:t xml:space="preserve"> </w:t>
      </w:r>
      <w:r w:rsidRPr="00344DC3">
        <w:rPr>
          <w:szCs w:val="22"/>
          <w:lang w:val="cs-CZ"/>
        </w:rPr>
        <w:t xml:space="preserve">si umyjte ruce mýdlem a vodou. Veškeré potřísnění pokožky ihned omyjte. </w:t>
      </w:r>
    </w:p>
    <w:p w14:paraId="074410BC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 xml:space="preserve">Po </w:t>
      </w:r>
      <w:r w:rsidRPr="00D97816">
        <w:rPr>
          <w:szCs w:val="22"/>
          <w:lang w:val="cs-CZ"/>
        </w:rPr>
        <w:t xml:space="preserve">podání </w:t>
      </w:r>
      <w:r w:rsidRPr="0066525A">
        <w:rPr>
          <w:szCs w:val="22"/>
          <w:lang w:val="cs-CZ"/>
        </w:rPr>
        <w:t>veterinárního léčivého</w:t>
      </w:r>
      <w:r w:rsidRPr="00344DC3">
        <w:rPr>
          <w:szCs w:val="22"/>
          <w:lang w:val="cs-CZ"/>
        </w:rPr>
        <w:t xml:space="preserve"> přípravku otřete jakýkoliv </w:t>
      </w:r>
      <w:r w:rsidRPr="00D97816">
        <w:rPr>
          <w:szCs w:val="22"/>
          <w:lang w:val="cs-CZ"/>
        </w:rPr>
        <w:t xml:space="preserve">zbytek </w:t>
      </w:r>
      <w:r w:rsidRPr="0066525A">
        <w:rPr>
          <w:szCs w:val="22"/>
          <w:lang w:val="cs-CZ"/>
        </w:rPr>
        <w:t>veterinárního léčivého</w:t>
      </w:r>
      <w:r w:rsidRPr="00344DC3">
        <w:rPr>
          <w:szCs w:val="22"/>
          <w:lang w:val="cs-CZ"/>
        </w:rPr>
        <w:t xml:space="preserve"> přípravku na špičce dávkovací stříkačky čistým papírovým kapesníkem. Kontaminovaný papírový kapesník musí být ihned zlikvidován.</w:t>
      </w:r>
    </w:p>
    <w:p w14:paraId="5942A13C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>Použitou stříkačku uložte</w:t>
      </w:r>
      <w:r w:rsidRPr="00D97816">
        <w:rPr>
          <w:szCs w:val="22"/>
          <w:lang w:val="cs-CZ"/>
        </w:rPr>
        <w:t xml:space="preserve"> s </w:t>
      </w:r>
      <w:r w:rsidRPr="0066525A">
        <w:rPr>
          <w:szCs w:val="22"/>
          <w:lang w:val="cs-CZ"/>
        </w:rPr>
        <w:t>veterinárním léčivým</w:t>
      </w:r>
      <w:r w:rsidRPr="00344DC3">
        <w:rPr>
          <w:szCs w:val="22"/>
          <w:lang w:val="cs-CZ"/>
        </w:rPr>
        <w:t xml:space="preserve"> přípravkem v původním obalu.</w:t>
      </w:r>
    </w:p>
    <w:p w14:paraId="6C3069B0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 xml:space="preserve">V případě náhodného </w:t>
      </w:r>
      <w:r>
        <w:rPr>
          <w:szCs w:val="22"/>
          <w:lang w:val="cs-CZ"/>
        </w:rPr>
        <w:t>požití</w:t>
      </w:r>
      <w:r w:rsidRPr="00344DC3">
        <w:rPr>
          <w:szCs w:val="22"/>
          <w:lang w:val="cs-CZ"/>
        </w:rPr>
        <w:t xml:space="preserve"> vyhledejte ihned lékařskou pomoc a ukažte příbalovou informaci nebo etiketu lékaři.</w:t>
      </w:r>
    </w:p>
    <w:p w14:paraId="18537E8D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97816">
        <w:rPr>
          <w:szCs w:val="22"/>
          <w:lang w:val="cs-CZ"/>
        </w:rPr>
        <w:t xml:space="preserve">Tento </w:t>
      </w:r>
      <w:r w:rsidRPr="0066525A">
        <w:rPr>
          <w:szCs w:val="22"/>
          <w:lang w:val="cs-CZ"/>
        </w:rPr>
        <w:t>veterinární léčivý</w:t>
      </w:r>
      <w:r w:rsidRPr="00D97816">
        <w:rPr>
          <w:szCs w:val="22"/>
          <w:lang w:val="cs-CZ"/>
        </w:rPr>
        <w:t xml:space="preserve"> přípravek</w:t>
      </w:r>
      <w:r w:rsidRPr="00344DC3">
        <w:rPr>
          <w:szCs w:val="22"/>
          <w:lang w:val="cs-CZ"/>
        </w:rPr>
        <w:t xml:space="preserve"> může způsobit podráždění očí.</w:t>
      </w:r>
    </w:p>
    <w:p w14:paraId="562A9334" w14:textId="77777777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>Zabraňte kontaktu s očima, včetně kontaktu ruky s očima.</w:t>
      </w:r>
    </w:p>
    <w:p w14:paraId="3A5E23A2" w14:textId="158BB25D" w:rsidR="00C963D8" w:rsidRPr="00344DC3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4DC3">
        <w:rPr>
          <w:szCs w:val="22"/>
          <w:lang w:val="cs-CZ"/>
        </w:rPr>
        <w:t xml:space="preserve">V případě náhodného kontaktu s očima </w:t>
      </w:r>
      <w:r w:rsidR="00D97816">
        <w:rPr>
          <w:szCs w:val="22"/>
          <w:lang w:val="cs-CZ"/>
        </w:rPr>
        <w:t>je ihned</w:t>
      </w:r>
      <w:r w:rsidRPr="00344DC3">
        <w:rPr>
          <w:szCs w:val="22"/>
          <w:lang w:val="cs-CZ"/>
        </w:rPr>
        <w:t xml:space="preserve"> vypláchněte čistou tekoucí vodou. Pokud se objeví podráždění, vyhledejte lékařskou pomoc.</w:t>
      </w:r>
    </w:p>
    <w:p w14:paraId="4889CD5A" w14:textId="0991B683" w:rsidR="00C963D8" w:rsidRPr="00CD52A9" w:rsidRDefault="00C963D8" w:rsidP="00C963D8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D52A9">
        <w:rPr>
          <w:b/>
          <w:szCs w:val="22"/>
          <w:lang w:val="cs-CZ"/>
        </w:rPr>
        <w:t xml:space="preserve">Vzhledem k tomu, že </w:t>
      </w:r>
      <w:r w:rsidR="00D97816" w:rsidRPr="00EE461B">
        <w:rPr>
          <w:b/>
          <w:lang w:val="cs-CZ"/>
        </w:rPr>
        <w:t>u </w:t>
      </w:r>
      <w:proofErr w:type="spellStart"/>
      <w:r w:rsidR="00D97816" w:rsidRPr="00EE461B">
        <w:rPr>
          <w:b/>
          <w:lang w:val="cs-CZ"/>
        </w:rPr>
        <w:t>thiamazolu</w:t>
      </w:r>
      <w:proofErr w:type="spellEnd"/>
      <w:r w:rsidR="00D97816" w:rsidRPr="00EE461B">
        <w:rPr>
          <w:b/>
          <w:lang w:val="cs-CZ"/>
        </w:rPr>
        <w:t xml:space="preserve"> je podezření na lidský teratogen</w:t>
      </w:r>
      <w:r w:rsidRPr="00CD52A9">
        <w:rPr>
          <w:b/>
          <w:szCs w:val="22"/>
          <w:lang w:val="cs-CZ"/>
        </w:rPr>
        <w:t>, musí ženy v plodném věku při podávání tohoto veterinárního léčivého přípravku nebo při zacházení s</w:t>
      </w:r>
      <w:r w:rsidR="00D97816">
        <w:rPr>
          <w:b/>
          <w:szCs w:val="22"/>
          <w:lang w:val="cs-CZ"/>
        </w:rPr>
        <w:t> </w:t>
      </w:r>
      <w:r w:rsidRPr="00CD52A9">
        <w:rPr>
          <w:b/>
          <w:szCs w:val="22"/>
          <w:lang w:val="cs-CZ"/>
        </w:rPr>
        <w:t>podestýlkou/zvratk</w:t>
      </w:r>
      <w:r w:rsidR="001632AB">
        <w:rPr>
          <w:b/>
          <w:szCs w:val="22"/>
          <w:lang w:val="cs-CZ"/>
        </w:rPr>
        <w:t>y</w:t>
      </w:r>
      <w:r w:rsidRPr="00CD52A9">
        <w:rPr>
          <w:b/>
          <w:szCs w:val="22"/>
          <w:lang w:val="cs-CZ"/>
        </w:rPr>
        <w:t xml:space="preserve"> léčených koček nosit nepro</w:t>
      </w:r>
      <w:r w:rsidR="00D97816">
        <w:rPr>
          <w:b/>
          <w:szCs w:val="22"/>
          <w:lang w:val="cs-CZ"/>
        </w:rPr>
        <w:t>pustné</w:t>
      </w:r>
      <w:r w:rsidRPr="00CD52A9">
        <w:rPr>
          <w:b/>
          <w:szCs w:val="22"/>
          <w:lang w:val="cs-CZ"/>
        </w:rPr>
        <w:t xml:space="preserve"> jednorázové rukavice.</w:t>
      </w:r>
    </w:p>
    <w:p w14:paraId="6997C4D1" w14:textId="7368BE1A" w:rsidR="00C963D8" w:rsidRPr="00CD52A9" w:rsidRDefault="00C963D8" w:rsidP="00C963D8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D52A9">
        <w:rPr>
          <w:b/>
          <w:szCs w:val="22"/>
          <w:lang w:val="cs-CZ"/>
        </w:rPr>
        <w:t>Pokud jste těhotná, domníváte se, že můžete být těhotná nebo plánujete otěhotnět, nepodávejte tento veterinární léčivý přípravek a nezacházejte s podestýlkou/zvratk</w:t>
      </w:r>
      <w:r w:rsidR="001632AB">
        <w:rPr>
          <w:b/>
          <w:szCs w:val="22"/>
          <w:lang w:val="cs-CZ"/>
        </w:rPr>
        <w:t>y</w:t>
      </w:r>
      <w:r w:rsidRPr="00CD52A9">
        <w:rPr>
          <w:b/>
          <w:szCs w:val="22"/>
          <w:lang w:val="cs-CZ"/>
        </w:rPr>
        <w:t xml:space="preserve"> léčených koček.</w:t>
      </w:r>
    </w:p>
    <w:p w14:paraId="3D207E13" w14:textId="67411A14" w:rsidR="00C963D8" w:rsidRPr="00F17F95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924E85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D52A9">
        <w:rPr>
          <w:szCs w:val="22"/>
          <w:u w:val="single"/>
          <w:lang w:val="cs-CZ"/>
        </w:rPr>
        <w:t>Březost a laktace:</w:t>
      </w:r>
    </w:p>
    <w:p w14:paraId="5EDB26FF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Nepoužívat během březosti nebo laktace.</w:t>
      </w:r>
    </w:p>
    <w:p w14:paraId="1873E6F2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Laboratorní studie u potkanů a myší prokázaly teratogenní a emb</w:t>
      </w:r>
      <w:r>
        <w:rPr>
          <w:szCs w:val="22"/>
          <w:lang w:val="cs-CZ"/>
        </w:rPr>
        <w:t xml:space="preserve">ryotoxické účinky </w:t>
      </w:r>
      <w:proofErr w:type="spellStart"/>
      <w:r>
        <w:rPr>
          <w:szCs w:val="22"/>
          <w:lang w:val="cs-CZ"/>
        </w:rPr>
        <w:t>thiamazolu</w:t>
      </w:r>
      <w:proofErr w:type="spellEnd"/>
      <w:r>
        <w:rPr>
          <w:szCs w:val="22"/>
          <w:lang w:val="cs-CZ"/>
        </w:rPr>
        <w:t>. U </w:t>
      </w:r>
      <w:r w:rsidRPr="00CD52A9">
        <w:rPr>
          <w:szCs w:val="22"/>
          <w:lang w:val="cs-CZ"/>
        </w:rPr>
        <w:t xml:space="preserve">koček nebyla bezpečnost veterinárního léčivého přípravku během březosti nebo laktace stanovena. </w:t>
      </w:r>
    </w:p>
    <w:p w14:paraId="316F9161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290A4F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Interakce s jinými</w:t>
      </w:r>
      <w:r w:rsidRPr="00CD52A9">
        <w:rPr>
          <w:szCs w:val="22"/>
          <w:u w:val="single"/>
          <w:lang w:val="cs-CZ"/>
        </w:rPr>
        <w:t xml:space="preserve"> léčivými přípravky a další formy interakce:</w:t>
      </w:r>
    </w:p>
    <w:p w14:paraId="617D4AE5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Informujte veterinárního lékaře, pokud vaše kočka dostává nějaké další léky nebo pokud bude vaše kočka očkována.</w:t>
      </w:r>
    </w:p>
    <w:p w14:paraId="1EAF1700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Informac</w:t>
      </w:r>
      <w:r>
        <w:rPr>
          <w:szCs w:val="22"/>
          <w:lang w:val="cs-CZ"/>
        </w:rPr>
        <w:t>e pro ošetřujícího veterináře:</w:t>
      </w:r>
    </w:p>
    <w:p w14:paraId="3E120C61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 xml:space="preserve">Souběžná léčba fenobarbitalem může snížit klinickou účinnost </w:t>
      </w:r>
      <w:proofErr w:type="spellStart"/>
      <w:r w:rsidRPr="00CD52A9">
        <w:rPr>
          <w:szCs w:val="22"/>
          <w:lang w:val="cs-CZ"/>
        </w:rPr>
        <w:t>thiamazolu</w:t>
      </w:r>
      <w:proofErr w:type="spellEnd"/>
      <w:r w:rsidRPr="00CD52A9">
        <w:rPr>
          <w:szCs w:val="22"/>
          <w:lang w:val="cs-CZ"/>
        </w:rPr>
        <w:t>.</w:t>
      </w:r>
    </w:p>
    <w:p w14:paraId="5571B39D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Je známo, že </w:t>
      </w:r>
      <w:proofErr w:type="spellStart"/>
      <w:r>
        <w:rPr>
          <w:szCs w:val="22"/>
          <w:lang w:val="cs-CZ"/>
        </w:rPr>
        <w:t>thiamazol</w:t>
      </w:r>
      <w:proofErr w:type="spellEnd"/>
      <w:r>
        <w:rPr>
          <w:szCs w:val="22"/>
          <w:lang w:val="cs-CZ"/>
        </w:rPr>
        <w:t xml:space="preserve"> snižuje </w:t>
      </w:r>
      <w:r w:rsidRPr="00CD52A9">
        <w:rPr>
          <w:szCs w:val="22"/>
          <w:lang w:val="cs-CZ"/>
        </w:rPr>
        <w:t xml:space="preserve">oxidaci </w:t>
      </w:r>
      <w:proofErr w:type="spellStart"/>
      <w:r w:rsidRPr="00CD52A9">
        <w:rPr>
          <w:szCs w:val="22"/>
          <w:lang w:val="cs-CZ"/>
        </w:rPr>
        <w:t>benzimidazolových</w:t>
      </w:r>
      <w:proofErr w:type="spellEnd"/>
      <w:r w:rsidRPr="00CD52A9">
        <w:rPr>
          <w:szCs w:val="22"/>
          <w:lang w:val="cs-CZ"/>
        </w:rPr>
        <w:t xml:space="preserve"> anthelmintik v játrech a při souběžném podávání může vést ke zvýšení jejich plazmatických koncentrací.</w:t>
      </w:r>
    </w:p>
    <w:p w14:paraId="060467BA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CD52A9">
        <w:rPr>
          <w:szCs w:val="22"/>
          <w:lang w:val="cs-CZ"/>
        </w:rPr>
        <w:lastRenderedPageBreak/>
        <w:t>Thiamazol</w:t>
      </w:r>
      <w:proofErr w:type="spellEnd"/>
      <w:r w:rsidRPr="00CD52A9">
        <w:rPr>
          <w:szCs w:val="22"/>
          <w:lang w:val="cs-CZ"/>
        </w:rPr>
        <w:t xml:space="preserve"> má </w:t>
      </w:r>
      <w:proofErr w:type="spellStart"/>
      <w:r w:rsidRPr="00CD52A9">
        <w:rPr>
          <w:szCs w:val="22"/>
          <w:lang w:val="cs-CZ"/>
        </w:rPr>
        <w:t>imunomodulační</w:t>
      </w:r>
      <w:proofErr w:type="spellEnd"/>
      <w:r w:rsidRPr="00CD52A9">
        <w:rPr>
          <w:szCs w:val="22"/>
          <w:lang w:val="cs-CZ"/>
        </w:rPr>
        <w:t xml:space="preserve"> účinky, což by se mělo brát v úvahu při zvažování vakcinačních programů.</w:t>
      </w:r>
    </w:p>
    <w:p w14:paraId="720C0E4E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8DA7F7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u w:val="single"/>
          <w:lang w:val="cs-CZ"/>
        </w:rPr>
        <w:t>Předávkování</w:t>
      </w:r>
      <w:r w:rsidRPr="00CD52A9">
        <w:rPr>
          <w:szCs w:val="22"/>
          <w:lang w:val="cs-CZ"/>
        </w:rPr>
        <w:t>:</w:t>
      </w:r>
    </w:p>
    <w:p w14:paraId="7C71A2A4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 xml:space="preserve">Pokud se domníváte, že jste své kočce podali více </w:t>
      </w:r>
      <w:r>
        <w:rPr>
          <w:szCs w:val="22"/>
          <w:lang w:val="cs-CZ"/>
        </w:rPr>
        <w:t xml:space="preserve">veterinárního léčivého </w:t>
      </w:r>
      <w:r w:rsidRPr="00CD52A9">
        <w:rPr>
          <w:szCs w:val="22"/>
          <w:lang w:val="cs-CZ"/>
        </w:rPr>
        <w:t>přípravku, než jste měli (došlo k předávkování), ukončete léčbu a kontaktujte veterináře lékaře, který poskytne symptomatickou a podpůrnou péči.</w:t>
      </w:r>
    </w:p>
    <w:p w14:paraId="2E796DB5" w14:textId="479261BC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 xml:space="preserve">Příznaky předávkování viz </w:t>
      </w:r>
      <w:r w:rsidR="00092C5A">
        <w:rPr>
          <w:szCs w:val="22"/>
          <w:lang w:val="cs-CZ"/>
        </w:rPr>
        <w:t>bod</w:t>
      </w:r>
      <w:r w:rsidRPr="00CD52A9">
        <w:rPr>
          <w:szCs w:val="22"/>
          <w:lang w:val="cs-CZ"/>
        </w:rPr>
        <w:t xml:space="preserve"> „Nežádoucí účinky“ v této příbalové informaci.</w:t>
      </w:r>
    </w:p>
    <w:p w14:paraId="0372839C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2FBCC1" w14:textId="77777777" w:rsidR="00C963D8" w:rsidRPr="00C963D8" w:rsidRDefault="00C963D8" w:rsidP="00C963D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963D8">
        <w:rPr>
          <w:szCs w:val="22"/>
          <w:u w:val="single"/>
          <w:lang w:val="cs-CZ"/>
        </w:rPr>
        <w:t>Informace pro ošetřujícího veterináře:</w:t>
      </w:r>
    </w:p>
    <w:p w14:paraId="51692416" w14:textId="638EDF5A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Ve studiích snášenlivosti u mladých zdr</w:t>
      </w:r>
      <w:r>
        <w:rPr>
          <w:szCs w:val="22"/>
          <w:lang w:val="cs-CZ"/>
        </w:rPr>
        <w:t>avých koček se při dávkách do 3 </w:t>
      </w:r>
      <w:r w:rsidRPr="00CD52A9">
        <w:rPr>
          <w:szCs w:val="22"/>
          <w:lang w:val="cs-CZ"/>
        </w:rPr>
        <w:t xml:space="preserve">mg </w:t>
      </w:r>
      <w:proofErr w:type="spellStart"/>
      <w:r w:rsidRPr="00CD52A9">
        <w:rPr>
          <w:szCs w:val="22"/>
          <w:lang w:val="cs-CZ"/>
        </w:rPr>
        <w:t>thiamazolu</w:t>
      </w:r>
      <w:proofErr w:type="spellEnd"/>
      <w:r w:rsidRPr="00CD52A9">
        <w:rPr>
          <w:szCs w:val="22"/>
          <w:lang w:val="cs-CZ"/>
        </w:rPr>
        <w:t xml:space="preserve"> na zvíře a den vyskytly následující klinické příznaky související s dávkou: anorexie, zvracení, letargie, </w:t>
      </w:r>
      <w:r>
        <w:rPr>
          <w:szCs w:val="22"/>
          <w:lang w:val="cs-CZ"/>
        </w:rPr>
        <w:t>pruritus</w:t>
      </w:r>
      <w:r w:rsidRPr="00CD52A9">
        <w:rPr>
          <w:szCs w:val="22"/>
          <w:lang w:val="cs-CZ"/>
        </w:rPr>
        <w:t xml:space="preserve"> a hematologické a biochemické odchylky, jako je </w:t>
      </w:r>
      <w:proofErr w:type="spellStart"/>
      <w:r w:rsidRPr="00CD52A9">
        <w:rPr>
          <w:szCs w:val="22"/>
          <w:lang w:val="cs-CZ"/>
        </w:rPr>
        <w:t>neutropenie</w:t>
      </w:r>
      <w:proofErr w:type="spellEnd"/>
      <w:r w:rsidRPr="00CD52A9">
        <w:rPr>
          <w:szCs w:val="22"/>
          <w:lang w:val="cs-CZ"/>
        </w:rPr>
        <w:t xml:space="preserve">, lymfopenie, snížený sérový draslík a hladiny fosforu, zvýšené hladiny hořčíku a kreatininu a výskyt </w:t>
      </w:r>
      <w:proofErr w:type="spellStart"/>
      <w:r w:rsidRPr="00CD52A9">
        <w:rPr>
          <w:szCs w:val="22"/>
          <w:lang w:val="cs-CZ"/>
        </w:rPr>
        <w:t>antinukle</w:t>
      </w:r>
      <w:r>
        <w:rPr>
          <w:szCs w:val="22"/>
          <w:lang w:val="cs-CZ"/>
        </w:rPr>
        <w:t>árnich</w:t>
      </w:r>
      <w:proofErr w:type="spellEnd"/>
      <w:r>
        <w:rPr>
          <w:szCs w:val="22"/>
          <w:lang w:val="cs-CZ"/>
        </w:rPr>
        <w:t xml:space="preserve"> protilátek. Při dávce 30 </w:t>
      </w:r>
      <w:r w:rsidRPr="00CD52A9">
        <w:rPr>
          <w:szCs w:val="22"/>
          <w:lang w:val="cs-CZ"/>
        </w:rPr>
        <w:t xml:space="preserve">mg na den vykazovaly některé kočky známky hemolytické anémie a závažného zhoršení klinického stavu. Některé z těchto příznaků se mohou objevit také u </w:t>
      </w:r>
      <w:proofErr w:type="spellStart"/>
      <w:r w:rsidRPr="00CD52A9">
        <w:rPr>
          <w:szCs w:val="22"/>
          <w:lang w:val="cs-CZ"/>
        </w:rPr>
        <w:t>hypertyreoidní</w:t>
      </w:r>
      <w:r>
        <w:rPr>
          <w:szCs w:val="22"/>
          <w:lang w:val="cs-CZ"/>
        </w:rPr>
        <w:t>ch</w:t>
      </w:r>
      <w:proofErr w:type="spellEnd"/>
      <w:r>
        <w:rPr>
          <w:szCs w:val="22"/>
          <w:lang w:val="cs-CZ"/>
        </w:rPr>
        <w:t xml:space="preserve"> koček léčených dávkami do 20 </w:t>
      </w:r>
      <w:r w:rsidRPr="00CD52A9">
        <w:rPr>
          <w:szCs w:val="22"/>
          <w:lang w:val="cs-CZ"/>
        </w:rPr>
        <w:t>mg na den.</w:t>
      </w:r>
    </w:p>
    <w:p w14:paraId="499A3004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Nadměrné dávky u hypertyreózních koček mohou vést ke známkám hypotyreózy. Je to však nepravděpodobné, protože hypotyreóza je obvykle korigována mechanismy negativní zpětné vazby. Viz bod: „Nežádoucí účinky“.</w:t>
      </w:r>
    </w:p>
    <w:p w14:paraId="3B30E2FE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>Pokud dojde k předávkování, ukončete léčbu a poskytněte symptomatickou a podpůrnou péči.</w:t>
      </w:r>
    </w:p>
    <w:p w14:paraId="5D81066F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E0BA33" w14:textId="77777777" w:rsidR="00C963D8" w:rsidRPr="00CD52A9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Hlavní i</w:t>
      </w:r>
      <w:r w:rsidRPr="00CD52A9">
        <w:rPr>
          <w:szCs w:val="22"/>
          <w:lang w:val="cs-CZ"/>
        </w:rPr>
        <w:t>nkompatibility:</w:t>
      </w:r>
    </w:p>
    <w:p w14:paraId="7D540340" w14:textId="77777777" w:rsidR="00C963D8" w:rsidRPr="00EE461B" w:rsidRDefault="00C963D8" w:rsidP="00C963D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52A9">
        <w:rPr>
          <w:szCs w:val="22"/>
          <w:lang w:val="cs-CZ"/>
        </w:rPr>
        <w:t xml:space="preserve">Studie kompatibility nejsou k dispozici, tento veterinární léčivý přípravek </w:t>
      </w:r>
      <w:r>
        <w:rPr>
          <w:szCs w:val="22"/>
          <w:lang w:val="cs-CZ"/>
        </w:rPr>
        <w:t>nesmí být mísen s </w:t>
      </w:r>
      <w:r w:rsidRPr="00CD52A9">
        <w:rPr>
          <w:szCs w:val="22"/>
          <w:lang w:val="cs-CZ"/>
        </w:rPr>
        <w:t>žádnými dalšími veterinárními léčivými přípravky.</w:t>
      </w:r>
    </w:p>
    <w:p w14:paraId="235B0D38" w14:textId="4AD972E3" w:rsidR="00D931C7" w:rsidRPr="00EE461B" w:rsidRDefault="00D931C7" w:rsidP="00D931C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A554ED" w14:textId="77777777" w:rsidR="00D931C7" w:rsidRDefault="00D931C7" w:rsidP="00E25AA5">
      <w:pPr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</w:p>
    <w:p w14:paraId="3DE3E252" w14:textId="15FD685E" w:rsidR="00E25AA5" w:rsidRPr="00EE461B" w:rsidRDefault="00D931C7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7</w:t>
      </w:r>
      <w:r w:rsidR="00E25AA5" w:rsidRPr="00EE461B">
        <w:rPr>
          <w:b/>
          <w:szCs w:val="22"/>
          <w:highlight w:val="lightGray"/>
          <w:lang w:val="cs-CZ"/>
        </w:rPr>
        <w:t>.</w:t>
      </w:r>
      <w:r w:rsidR="00E25AA5" w:rsidRPr="00EE461B">
        <w:rPr>
          <w:b/>
          <w:szCs w:val="22"/>
          <w:lang w:val="cs-CZ"/>
        </w:rPr>
        <w:tab/>
      </w:r>
      <w:r w:rsidR="00C963D8">
        <w:rPr>
          <w:b/>
          <w:szCs w:val="22"/>
          <w:lang w:val="cs-CZ"/>
        </w:rPr>
        <w:t>Nežádoucí účinky</w:t>
      </w:r>
    </w:p>
    <w:p w14:paraId="737E2022" w14:textId="77777777" w:rsidR="00813EE0" w:rsidRDefault="00813EE0" w:rsidP="00CD52A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A52D9D" w14:textId="77777777" w:rsidR="00C963D8" w:rsidRPr="009F27B2" w:rsidRDefault="00C963D8" w:rsidP="00C963D8">
      <w:pPr>
        <w:rPr>
          <w:szCs w:val="22"/>
          <w:lang w:val="cs-CZ"/>
        </w:rPr>
      </w:pPr>
      <w:r w:rsidRPr="009F27B2">
        <w:rPr>
          <w:szCs w:val="22"/>
          <w:lang w:val="cs-CZ"/>
        </w:rPr>
        <w:t>Kočky:</w:t>
      </w:r>
    </w:p>
    <w:p w14:paraId="2FD3DD9E" w14:textId="5EF03EBF" w:rsidR="00C963D8" w:rsidRDefault="00C963D8" w:rsidP="00C963D8">
      <w:pPr>
        <w:rPr>
          <w:rFonts w:cs="Arial"/>
          <w:szCs w:val="24"/>
          <w:lang w:val="cs-CZ" w:eastAsia="en-GB"/>
        </w:rPr>
      </w:pPr>
      <w:r w:rsidRPr="00EE461B">
        <w:rPr>
          <w:rFonts w:cs="Arial"/>
          <w:szCs w:val="24"/>
          <w:lang w:val="cs-CZ" w:eastAsia="en-GB"/>
        </w:rPr>
        <w:t>Po dlouhodobé</w:t>
      </w:r>
      <w:r w:rsidR="00000142">
        <w:rPr>
          <w:rFonts w:cs="Arial"/>
          <w:szCs w:val="24"/>
          <w:lang w:val="cs-CZ" w:eastAsia="en-GB"/>
        </w:rPr>
        <w:t>m</w:t>
      </w:r>
      <w:r w:rsidRPr="00EE461B">
        <w:rPr>
          <w:rFonts w:cs="Arial"/>
          <w:szCs w:val="24"/>
          <w:lang w:val="cs-CZ" w:eastAsia="en-GB"/>
        </w:rPr>
        <w:t xml:space="preserve"> </w:t>
      </w:r>
      <w:r w:rsidR="00000142">
        <w:rPr>
          <w:rFonts w:cs="Arial"/>
          <w:szCs w:val="24"/>
          <w:lang w:val="cs-CZ" w:eastAsia="en-GB"/>
        </w:rPr>
        <w:t>sledování</w:t>
      </w:r>
      <w:r w:rsidRPr="00EE461B">
        <w:rPr>
          <w:rFonts w:cs="Arial"/>
          <w:szCs w:val="24"/>
          <w:lang w:val="cs-CZ" w:eastAsia="en-GB"/>
        </w:rPr>
        <w:t xml:space="preserve"> </w:t>
      </w:r>
      <w:proofErr w:type="spellStart"/>
      <w:r w:rsidRPr="00EE461B">
        <w:rPr>
          <w:rFonts w:cs="Arial"/>
          <w:szCs w:val="24"/>
          <w:lang w:val="cs-CZ" w:eastAsia="en-GB"/>
        </w:rPr>
        <w:t>hypert</w:t>
      </w:r>
      <w:r w:rsidR="00000142">
        <w:rPr>
          <w:rFonts w:cs="Arial"/>
          <w:szCs w:val="24"/>
          <w:lang w:val="cs-CZ" w:eastAsia="en-GB"/>
        </w:rPr>
        <w:t>hyroidismu</w:t>
      </w:r>
      <w:proofErr w:type="spellEnd"/>
      <w:r w:rsidRPr="00EE461B">
        <w:rPr>
          <w:rFonts w:cs="Arial"/>
          <w:szCs w:val="24"/>
          <w:lang w:val="cs-CZ" w:eastAsia="en-GB"/>
        </w:rPr>
        <w:t xml:space="preserve"> byly hlášeny nežádoucí účinky. U mnoha případů mohou být příznaky mírné a přechodné a nemusí být důvodem k ukončení léčby. Závažnější účinky většinou vymizí po ukončení léčby.</w:t>
      </w:r>
    </w:p>
    <w:p w14:paraId="6DE9BA5B" w14:textId="77777777" w:rsidR="00C963D8" w:rsidRDefault="00C963D8" w:rsidP="00C963D8">
      <w:pPr>
        <w:rPr>
          <w:rFonts w:cs="Arial"/>
          <w:szCs w:val="24"/>
          <w:lang w:val="cs-CZ"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C963D8" w:rsidRPr="00443608" w14:paraId="1A370789" w14:textId="77777777" w:rsidTr="00C30C55">
        <w:tc>
          <w:tcPr>
            <w:tcW w:w="3397" w:type="dxa"/>
          </w:tcPr>
          <w:p w14:paraId="3A9F2B99" w14:textId="77777777" w:rsidR="00C963D8" w:rsidRPr="00606E20" w:rsidRDefault="00C963D8" w:rsidP="00C30C55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Méně časté</w:t>
            </w:r>
          </w:p>
          <w:p w14:paraId="07584DD9" w14:textId="77777777" w:rsidR="00C963D8" w:rsidRDefault="00C963D8" w:rsidP="00C30C55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(1 až 10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zvířat / 1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000 ošetřených zvířat):</w:t>
            </w:r>
          </w:p>
        </w:tc>
        <w:tc>
          <w:tcPr>
            <w:tcW w:w="5664" w:type="dxa"/>
          </w:tcPr>
          <w:p w14:paraId="61AF3953" w14:textId="41A3FC87" w:rsidR="00C963D8" w:rsidRPr="00606E20" w:rsidRDefault="00C963D8" w:rsidP="00C30C55">
            <w:pPr>
              <w:rPr>
                <w:szCs w:val="22"/>
                <w:lang w:val="cs-CZ"/>
              </w:rPr>
            </w:pPr>
            <w:r>
              <w:rPr>
                <w:rFonts w:cs="Arial"/>
                <w:color w:val="000000"/>
                <w:szCs w:val="24"/>
                <w:lang w:val="cs-CZ" w:eastAsia="en-GB"/>
              </w:rPr>
              <w:t>Zvracení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nechutenství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="006B4733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anorexie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letargie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p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ruritus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1,2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exk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oria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ce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1,2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krvácení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1,3,4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ik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terus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1,4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hepatopatie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eozinofilie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lymfocytóza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n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eutropeni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l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ym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f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openi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leuk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openi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 (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mírná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), agranulocytóza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trombocytopenie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hemolytická anémie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</w:p>
        </w:tc>
      </w:tr>
      <w:tr w:rsidR="00C963D8" w:rsidRPr="00443608" w14:paraId="11B6597E" w14:textId="77777777" w:rsidTr="00C30C55">
        <w:tc>
          <w:tcPr>
            <w:tcW w:w="3397" w:type="dxa"/>
          </w:tcPr>
          <w:p w14:paraId="4C28D934" w14:textId="77777777" w:rsidR="00C963D8" w:rsidRPr="00606E20" w:rsidRDefault="00C963D8" w:rsidP="00C30C55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Vzácné</w:t>
            </w:r>
          </w:p>
          <w:p w14:paraId="56216FD7" w14:textId="77777777" w:rsidR="00C963D8" w:rsidRDefault="00C963D8" w:rsidP="00C30C55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(1 až 10 </w:t>
            </w:r>
            <w:r w:rsidRPr="00606E20">
              <w:rPr>
                <w:szCs w:val="22"/>
                <w:lang w:val="cs-CZ"/>
              </w:rPr>
              <w:t>zvířat / 10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000 ošetřených zvířat):</w:t>
            </w:r>
          </w:p>
        </w:tc>
        <w:tc>
          <w:tcPr>
            <w:tcW w:w="5664" w:type="dxa"/>
          </w:tcPr>
          <w:p w14:paraId="5BCC5DAD" w14:textId="77777777" w:rsidR="00C963D8" w:rsidRPr="003817C2" w:rsidRDefault="00C963D8" w:rsidP="00C30C55">
            <w:pPr>
              <w:spacing w:before="60" w:after="60"/>
              <w:rPr>
                <w:iCs/>
                <w:szCs w:val="22"/>
                <w:lang w:val="cs-CZ"/>
              </w:rPr>
            </w:pPr>
            <w:proofErr w:type="spellStart"/>
            <w:r>
              <w:rPr>
                <w:iCs/>
                <w:szCs w:val="22"/>
                <w:lang w:val="cs-CZ"/>
              </w:rPr>
              <w:t>A</w:t>
            </w:r>
            <w:r w:rsidRPr="003817C2">
              <w:rPr>
                <w:iCs/>
                <w:szCs w:val="22"/>
                <w:lang w:val="cs-CZ"/>
              </w:rPr>
              <w:t>ntinukleární</w:t>
            </w:r>
            <w:proofErr w:type="spellEnd"/>
            <w:r w:rsidRPr="003817C2">
              <w:rPr>
                <w:iCs/>
                <w:szCs w:val="22"/>
                <w:lang w:val="cs-CZ"/>
              </w:rPr>
              <w:t xml:space="preserve"> protilátky v</w:t>
            </w:r>
            <w:r>
              <w:rPr>
                <w:iCs/>
                <w:szCs w:val="22"/>
                <w:lang w:val="cs-CZ"/>
              </w:rPr>
              <w:t> </w:t>
            </w:r>
            <w:r w:rsidRPr="003817C2">
              <w:rPr>
                <w:iCs/>
                <w:szCs w:val="22"/>
                <w:lang w:val="cs-CZ"/>
              </w:rPr>
              <w:t>séru</w:t>
            </w:r>
          </w:p>
          <w:p w14:paraId="4A329621" w14:textId="4B1BAA66" w:rsidR="00C963D8" w:rsidRDefault="00C963D8" w:rsidP="00C30C55">
            <w:pPr>
              <w:rPr>
                <w:szCs w:val="22"/>
                <w:lang w:val="cs-CZ"/>
              </w:rPr>
            </w:pPr>
            <w:r w:rsidRPr="003817C2">
              <w:rPr>
                <w:iCs/>
                <w:szCs w:val="22"/>
                <w:lang w:val="cs-CZ"/>
              </w:rPr>
              <w:t>An</w:t>
            </w:r>
            <w:r>
              <w:rPr>
                <w:iCs/>
                <w:szCs w:val="22"/>
                <w:lang w:val="cs-CZ"/>
              </w:rPr>
              <w:t>é</w:t>
            </w:r>
            <w:r w:rsidRPr="003817C2">
              <w:rPr>
                <w:iCs/>
                <w:szCs w:val="22"/>
                <w:lang w:val="cs-CZ"/>
              </w:rPr>
              <w:t>mi</w:t>
            </w:r>
            <w:r>
              <w:rPr>
                <w:iCs/>
                <w:szCs w:val="22"/>
                <w:lang w:val="cs-CZ"/>
              </w:rPr>
              <w:t>e</w:t>
            </w:r>
          </w:p>
        </w:tc>
      </w:tr>
      <w:tr w:rsidR="00C963D8" w14:paraId="5BAAB4E5" w14:textId="77777777" w:rsidTr="00C30C55">
        <w:tc>
          <w:tcPr>
            <w:tcW w:w="3397" w:type="dxa"/>
          </w:tcPr>
          <w:p w14:paraId="1B93E0A9" w14:textId="77777777" w:rsidR="00C963D8" w:rsidRPr="00606E20" w:rsidRDefault="00C963D8" w:rsidP="00C30C55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Velmi vzácné</w:t>
            </w:r>
          </w:p>
          <w:p w14:paraId="131E7B7B" w14:textId="77777777" w:rsidR="00C963D8" w:rsidRDefault="00C963D8" w:rsidP="00C30C55">
            <w:pPr>
              <w:rPr>
                <w:szCs w:val="22"/>
                <w:lang w:val="cs-CZ"/>
              </w:rPr>
            </w:pPr>
            <w:proofErr w:type="gramStart"/>
            <w:r>
              <w:rPr>
                <w:szCs w:val="22"/>
                <w:lang w:val="cs-CZ"/>
              </w:rPr>
              <w:t>(&lt; </w:t>
            </w:r>
            <w:r w:rsidRPr="00606E20">
              <w:rPr>
                <w:szCs w:val="22"/>
                <w:lang w:val="cs-CZ"/>
              </w:rPr>
              <w:t>1</w:t>
            </w:r>
            <w:proofErr w:type="gramEnd"/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zvíře / 10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000 ošetřených zvířat, včetně ojedinělých hlášení)</w:t>
            </w:r>
            <w:r>
              <w:rPr>
                <w:szCs w:val="22"/>
                <w:lang w:val="cs-CZ"/>
              </w:rPr>
              <w:t>:</w:t>
            </w:r>
          </w:p>
        </w:tc>
        <w:tc>
          <w:tcPr>
            <w:tcW w:w="5664" w:type="dxa"/>
          </w:tcPr>
          <w:p w14:paraId="1373C71F" w14:textId="77777777" w:rsidR="00C963D8" w:rsidRPr="003817C2" w:rsidRDefault="00C963D8" w:rsidP="00C30C55">
            <w:pPr>
              <w:spacing w:before="60" w:after="60"/>
              <w:rPr>
                <w:iCs/>
                <w:szCs w:val="22"/>
              </w:rPr>
            </w:pPr>
            <w:r w:rsidRPr="003817C2">
              <w:rPr>
                <w:iCs/>
                <w:szCs w:val="22"/>
              </w:rPr>
              <w:t>Lymfadenopatie</w:t>
            </w:r>
            <w:r w:rsidRPr="00C30C55">
              <w:rPr>
                <w:iCs/>
                <w:szCs w:val="22"/>
                <w:vertAlign w:val="superscript"/>
              </w:rPr>
              <w:t>5</w:t>
            </w:r>
          </w:p>
        </w:tc>
      </w:tr>
    </w:tbl>
    <w:p w14:paraId="3EEA9DB7" w14:textId="77777777" w:rsidR="00C963D8" w:rsidRPr="00785FFD" w:rsidRDefault="00C963D8" w:rsidP="00C963D8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1</w:t>
      </w:r>
      <w:r w:rsidRPr="00785FFD">
        <w:rPr>
          <w:szCs w:val="22"/>
          <w:lang w:val="cs-CZ"/>
        </w:rPr>
        <w:tab/>
        <w:t>Vymizí během 7–45 dnů po ukončení léčby.</w:t>
      </w:r>
    </w:p>
    <w:p w14:paraId="49B15E3B" w14:textId="77777777" w:rsidR="00C963D8" w:rsidRPr="00785FFD" w:rsidRDefault="00C963D8" w:rsidP="00C963D8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2</w:t>
      </w:r>
      <w:r w:rsidRPr="00785FFD">
        <w:rPr>
          <w:szCs w:val="22"/>
          <w:lang w:val="cs-CZ"/>
        </w:rPr>
        <w:tab/>
        <w:t>Závažné, v oblasti hlavy a krku.</w:t>
      </w:r>
    </w:p>
    <w:p w14:paraId="3478D4BA" w14:textId="7F64DF58" w:rsidR="00C963D8" w:rsidRPr="00785FFD" w:rsidRDefault="00C963D8" w:rsidP="00C963D8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3</w:t>
      </w:r>
      <w:r w:rsidRPr="00785FFD">
        <w:rPr>
          <w:szCs w:val="22"/>
          <w:lang w:val="cs-CZ"/>
        </w:rPr>
        <w:tab/>
        <w:t>Příznak hemoragick</w:t>
      </w:r>
      <w:r w:rsidR="00000142">
        <w:rPr>
          <w:szCs w:val="22"/>
          <w:lang w:val="cs-CZ"/>
        </w:rPr>
        <w:t>é</w:t>
      </w:r>
      <w:r w:rsidRPr="00785FFD">
        <w:rPr>
          <w:szCs w:val="22"/>
          <w:lang w:val="cs-CZ"/>
        </w:rPr>
        <w:t xml:space="preserve"> diatézy.</w:t>
      </w:r>
    </w:p>
    <w:p w14:paraId="1A85AE80" w14:textId="77777777" w:rsidR="00C963D8" w:rsidRPr="00785FFD" w:rsidRDefault="00C963D8" w:rsidP="00C963D8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4</w:t>
      </w:r>
      <w:r w:rsidRPr="00785FFD">
        <w:rPr>
          <w:szCs w:val="22"/>
          <w:lang w:val="cs-CZ"/>
        </w:rPr>
        <w:tab/>
        <w:t>Související s </w:t>
      </w:r>
      <w:proofErr w:type="spellStart"/>
      <w:r w:rsidRPr="00785FFD">
        <w:rPr>
          <w:szCs w:val="22"/>
          <w:lang w:val="cs-CZ"/>
        </w:rPr>
        <w:t>hepatopatií</w:t>
      </w:r>
      <w:proofErr w:type="spellEnd"/>
      <w:r w:rsidRPr="00785FFD">
        <w:rPr>
          <w:szCs w:val="22"/>
          <w:lang w:val="cs-CZ"/>
        </w:rPr>
        <w:t>.</w:t>
      </w:r>
    </w:p>
    <w:p w14:paraId="1584308E" w14:textId="77777777" w:rsidR="00C963D8" w:rsidRPr="0066525A" w:rsidRDefault="00C963D8" w:rsidP="00C963D8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66525A">
        <w:rPr>
          <w:szCs w:val="22"/>
          <w:vertAlign w:val="superscript"/>
          <w:lang w:val="cs-CZ"/>
        </w:rPr>
        <w:t>5</w:t>
      </w:r>
      <w:r w:rsidRPr="0066525A">
        <w:rPr>
          <w:szCs w:val="22"/>
          <w:lang w:val="cs-CZ"/>
        </w:rPr>
        <w:tab/>
      </w:r>
      <w:r w:rsidRPr="00EE461B">
        <w:rPr>
          <w:rFonts w:cs="Arial"/>
          <w:szCs w:val="24"/>
          <w:lang w:val="cs-CZ" w:eastAsia="en-GB"/>
        </w:rPr>
        <w:t>Léčba by měla být okamžitě zastavena a po patřičné době pro zotavení by měla být zvážena alternativní terapie.</w:t>
      </w:r>
    </w:p>
    <w:p w14:paraId="0415129D" w14:textId="1D6B9330" w:rsidR="00E25AA5" w:rsidRDefault="00E25AA5" w:rsidP="00E25AA5">
      <w:pPr>
        <w:tabs>
          <w:tab w:val="clear" w:pos="567"/>
        </w:tabs>
        <w:spacing w:line="240" w:lineRule="auto"/>
        <w:rPr>
          <w:lang w:val="cs-CZ"/>
        </w:rPr>
      </w:pPr>
    </w:p>
    <w:p w14:paraId="42FA67DD" w14:textId="2F3CB1C3" w:rsidR="00C963D8" w:rsidRDefault="00C963D8" w:rsidP="00E25AA5">
      <w:pPr>
        <w:tabs>
          <w:tab w:val="clear" w:pos="567"/>
        </w:tabs>
        <w:spacing w:line="240" w:lineRule="auto"/>
        <w:rPr>
          <w:rFonts w:cs="Arial"/>
          <w:szCs w:val="24"/>
          <w:lang w:val="cs-CZ" w:eastAsia="en-GB"/>
        </w:rPr>
      </w:pPr>
      <w:r w:rsidRPr="00EE461B">
        <w:rPr>
          <w:rFonts w:cs="Arial"/>
          <w:szCs w:val="24"/>
          <w:lang w:val="cs-CZ" w:eastAsia="en-GB"/>
        </w:rPr>
        <w:t xml:space="preserve">Po dlouhodobé léčbě </w:t>
      </w:r>
      <w:proofErr w:type="spellStart"/>
      <w:r w:rsidRPr="00EE461B">
        <w:rPr>
          <w:rFonts w:cs="Arial"/>
          <w:szCs w:val="24"/>
          <w:lang w:val="cs-CZ" w:eastAsia="en-GB"/>
        </w:rPr>
        <w:t>thiamazolem</w:t>
      </w:r>
      <w:proofErr w:type="spellEnd"/>
      <w:r w:rsidRPr="00EE461B">
        <w:rPr>
          <w:rFonts w:cs="Arial"/>
          <w:szCs w:val="24"/>
          <w:lang w:val="cs-CZ" w:eastAsia="en-GB"/>
        </w:rPr>
        <w:t xml:space="preserve"> u hlodavců bylo prokázáno zvýšené riziko </w:t>
      </w:r>
      <w:proofErr w:type="spellStart"/>
      <w:r w:rsidRPr="00EE461B">
        <w:rPr>
          <w:rFonts w:cs="Arial"/>
          <w:szCs w:val="24"/>
          <w:lang w:val="cs-CZ" w:eastAsia="en-GB"/>
        </w:rPr>
        <w:t>neoplazie</w:t>
      </w:r>
      <w:proofErr w:type="spellEnd"/>
      <w:r w:rsidR="00000142">
        <w:rPr>
          <w:rFonts w:cs="Arial"/>
          <w:szCs w:val="24"/>
          <w:lang w:val="cs-CZ" w:eastAsia="en-GB"/>
        </w:rPr>
        <w:t xml:space="preserve"> ve</w:t>
      </w:r>
      <w:r w:rsidRPr="00EE461B">
        <w:rPr>
          <w:rFonts w:cs="Arial"/>
          <w:szCs w:val="24"/>
          <w:lang w:val="cs-CZ" w:eastAsia="en-GB"/>
        </w:rPr>
        <w:t> štítné žláze, ale u koček toto prokázáno nebylo.</w:t>
      </w:r>
    </w:p>
    <w:p w14:paraId="52A88B37" w14:textId="761D4622" w:rsidR="00C963D8" w:rsidRDefault="00C963D8" w:rsidP="00E25AA5">
      <w:pPr>
        <w:tabs>
          <w:tab w:val="clear" w:pos="567"/>
        </w:tabs>
        <w:spacing w:line="240" w:lineRule="auto"/>
        <w:rPr>
          <w:rFonts w:cs="Arial"/>
          <w:szCs w:val="24"/>
          <w:lang w:val="cs-CZ" w:eastAsia="en-GB"/>
        </w:rPr>
      </w:pPr>
    </w:p>
    <w:p w14:paraId="3777BD9E" w14:textId="467C618D" w:rsidR="00E25AA5" w:rsidRDefault="002A7281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A7281">
        <w:rPr>
          <w:rFonts w:cs="Arial"/>
          <w:szCs w:val="24"/>
          <w:lang w:val="cs-CZ" w:eastAsia="en-GB"/>
        </w:rPr>
        <w:lastRenderedPageBreak/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</w:t>
      </w:r>
      <w:r>
        <w:rPr>
          <w:rFonts w:cs="Arial"/>
          <w:szCs w:val="24"/>
          <w:lang w:val="cs-CZ" w:eastAsia="en-GB"/>
        </w:rPr>
        <w:t xml:space="preserve">oucí účinky můžete hlásit také </w:t>
      </w:r>
      <w:r w:rsidRPr="002A7281">
        <w:rPr>
          <w:rFonts w:cs="Arial"/>
          <w:szCs w:val="24"/>
          <w:lang w:val="cs-CZ" w:eastAsia="en-GB"/>
        </w:rPr>
        <w:t>držitel</w:t>
      </w:r>
      <w:r>
        <w:rPr>
          <w:rFonts w:cs="Arial"/>
          <w:szCs w:val="24"/>
          <w:lang w:val="cs-CZ" w:eastAsia="en-GB"/>
        </w:rPr>
        <w:t>i rozhodnutí o registraci</w:t>
      </w:r>
      <w:r w:rsidRPr="002A7281">
        <w:rPr>
          <w:rFonts w:cs="Arial"/>
          <w:szCs w:val="24"/>
          <w:lang w:val="cs-CZ" w:eastAsia="en-GB"/>
        </w:rPr>
        <w:t xml:space="preserve"> nebo místní</w:t>
      </w:r>
      <w:r>
        <w:rPr>
          <w:rFonts w:cs="Arial"/>
          <w:szCs w:val="24"/>
          <w:lang w:val="cs-CZ" w:eastAsia="en-GB"/>
        </w:rPr>
        <w:t>mu zástupci</w:t>
      </w:r>
      <w:r w:rsidRPr="002A7281">
        <w:rPr>
          <w:rFonts w:cs="Arial"/>
          <w:szCs w:val="24"/>
          <w:lang w:val="cs-CZ" w:eastAsia="en-GB"/>
        </w:rPr>
        <w:t xml:space="preserve"> d</w:t>
      </w:r>
      <w:r>
        <w:rPr>
          <w:rFonts w:cs="Arial"/>
          <w:szCs w:val="24"/>
          <w:lang w:val="cs-CZ" w:eastAsia="en-GB"/>
        </w:rPr>
        <w:t>ržitele rozhodnutí o registraci</w:t>
      </w:r>
      <w:r w:rsidRPr="002A7281">
        <w:rPr>
          <w:rFonts w:cs="Arial"/>
          <w:szCs w:val="24"/>
          <w:lang w:val="cs-CZ" w:eastAsia="en-GB"/>
        </w:rPr>
        <w:t xml:space="preserve"> s</w:t>
      </w:r>
      <w:r>
        <w:rPr>
          <w:rFonts w:cs="Arial"/>
          <w:szCs w:val="24"/>
          <w:lang w:val="cs-CZ" w:eastAsia="en-GB"/>
        </w:rPr>
        <w:t> </w:t>
      </w:r>
      <w:r w:rsidRPr="002A7281">
        <w:rPr>
          <w:rFonts w:cs="Arial"/>
          <w:szCs w:val="24"/>
          <w:lang w:val="cs-CZ" w:eastAsia="en-GB"/>
        </w:rPr>
        <w:t>využitím kontaktních údajů uvedených na konci této příbalové informace nebo prostřednictvím národního systému hlášení nežádoucích účinků:</w:t>
      </w:r>
    </w:p>
    <w:p w14:paraId="424CC816" w14:textId="77777777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743">
        <w:rPr>
          <w:szCs w:val="22"/>
          <w:lang w:val="cs-CZ"/>
        </w:rPr>
        <w:t xml:space="preserve">Nežádoucí účinky můžete hlásit prostřednictvím formuláře na webových stránkách ÚSKVBL </w:t>
      </w:r>
    </w:p>
    <w:p w14:paraId="16A4C67E" w14:textId="77777777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743">
        <w:rPr>
          <w:szCs w:val="22"/>
          <w:lang w:val="cs-CZ"/>
        </w:rPr>
        <w:t xml:space="preserve">elektronicky, nebo také přímo na adresu: </w:t>
      </w:r>
    </w:p>
    <w:p w14:paraId="4A5F82B9" w14:textId="77777777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26E0D4" w14:textId="77777777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743">
        <w:rPr>
          <w:szCs w:val="22"/>
          <w:lang w:val="cs-CZ"/>
        </w:rPr>
        <w:t xml:space="preserve">Ústav pro státní kontrolu veterinárních biopreparátů a léčiv </w:t>
      </w:r>
    </w:p>
    <w:p w14:paraId="7F3E9A6D" w14:textId="6BB656A2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743">
        <w:rPr>
          <w:szCs w:val="22"/>
          <w:lang w:val="cs-CZ"/>
        </w:rPr>
        <w:t xml:space="preserve">Hudcova </w:t>
      </w:r>
      <w:r w:rsidR="00092C5A">
        <w:rPr>
          <w:szCs w:val="22"/>
          <w:lang w:val="cs-CZ"/>
        </w:rPr>
        <w:t>232/</w:t>
      </w:r>
      <w:r w:rsidRPr="00BE5743">
        <w:rPr>
          <w:szCs w:val="22"/>
          <w:lang w:val="cs-CZ"/>
        </w:rPr>
        <w:t>56</w:t>
      </w:r>
      <w:r w:rsidR="00000142">
        <w:rPr>
          <w:szCs w:val="22"/>
          <w:lang w:val="cs-CZ"/>
        </w:rPr>
        <w:t xml:space="preserve"> </w:t>
      </w:r>
      <w:r w:rsidRPr="00BE5743">
        <w:rPr>
          <w:szCs w:val="22"/>
          <w:lang w:val="cs-CZ"/>
        </w:rPr>
        <w:t xml:space="preserve">a </w:t>
      </w:r>
    </w:p>
    <w:p w14:paraId="1FB7525E" w14:textId="77777777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743">
        <w:rPr>
          <w:szCs w:val="22"/>
          <w:lang w:val="cs-CZ"/>
        </w:rPr>
        <w:t xml:space="preserve">621 00 Brno </w:t>
      </w:r>
    </w:p>
    <w:p w14:paraId="56DFA2E9" w14:textId="2CB744A7" w:rsidR="00BE5743" w:rsidRPr="00BE5743" w:rsidRDefault="00000142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E-m</w:t>
      </w:r>
      <w:r w:rsidR="00BE5743" w:rsidRPr="00BE5743">
        <w:rPr>
          <w:szCs w:val="22"/>
          <w:lang w:val="cs-CZ"/>
        </w:rPr>
        <w:t xml:space="preserve">ail: adr@uskvbl.cz </w:t>
      </w:r>
    </w:p>
    <w:p w14:paraId="22E24ABE" w14:textId="4DF58D48" w:rsidR="00BE5743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E5743">
        <w:rPr>
          <w:szCs w:val="22"/>
          <w:lang w:val="cs-CZ"/>
        </w:rPr>
        <w:t xml:space="preserve">Webové stránky: </w:t>
      </w:r>
      <w:hyperlink r:id="rId13" w:history="1">
        <w:r w:rsidRPr="00BD06E6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3EBE81E4" w14:textId="77777777" w:rsidR="00BE5743" w:rsidRPr="00EE461B" w:rsidRDefault="00BE5743" w:rsidP="00BE574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D70AE3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C99AD5" w14:textId="3D04D9C1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8.</w:t>
      </w:r>
      <w:r w:rsidRPr="00EE461B">
        <w:rPr>
          <w:b/>
          <w:szCs w:val="22"/>
          <w:lang w:val="cs-CZ"/>
        </w:rPr>
        <w:tab/>
      </w:r>
      <w:r w:rsidR="002A7281" w:rsidRPr="002A7281">
        <w:rPr>
          <w:b/>
          <w:szCs w:val="22"/>
          <w:lang w:val="cs-CZ"/>
        </w:rPr>
        <w:t>Dávkování pro každý druh, cesty a způsob podání</w:t>
      </w:r>
    </w:p>
    <w:p w14:paraId="1F45944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B572D48" w14:textId="7E22842C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Perorální podání.</w:t>
      </w:r>
    </w:p>
    <w:p w14:paraId="6A70FECB" w14:textId="57D49BD7" w:rsidR="00E25AA5" w:rsidRPr="00EE461B" w:rsidRDefault="002A7281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>
        <w:rPr>
          <w:iCs/>
          <w:szCs w:val="22"/>
          <w:lang w:val="cs-CZ"/>
        </w:rPr>
        <w:t>Veterinární léčivý p</w:t>
      </w:r>
      <w:r w:rsidR="00E25AA5" w:rsidRPr="00EE461B">
        <w:rPr>
          <w:iCs/>
          <w:szCs w:val="22"/>
          <w:lang w:val="cs-CZ"/>
        </w:rPr>
        <w:t>řípravek by měl být podáván přímo do </w:t>
      </w:r>
      <w:r w:rsidR="00092C5A">
        <w:rPr>
          <w:iCs/>
          <w:szCs w:val="22"/>
          <w:lang w:val="cs-CZ"/>
        </w:rPr>
        <w:t>tlamy</w:t>
      </w:r>
      <w:r w:rsidR="00092C5A" w:rsidRPr="00EE461B">
        <w:rPr>
          <w:iCs/>
          <w:szCs w:val="22"/>
          <w:lang w:val="cs-CZ"/>
        </w:rPr>
        <w:t xml:space="preserve"> </w:t>
      </w:r>
      <w:r w:rsidR="00E25AA5" w:rsidRPr="00EE461B">
        <w:rPr>
          <w:iCs/>
          <w:szCs w:val="22"/>
          <w:lang w:val="cs-CZ"/>
        </w:rPr>
        <w:t xml:space="preserve">kočky. Nepodávejte s krmivem, protože účinnost </w:t>
      </w:r>
      <w:r>
        <w:rPr>
          <w:iCs/>
          <w:szCs w:val="22"/>
          <w:lang w:val="cs-CZ"/>
        </w:rPr>
        <w:t xml:space="preserve">veterinárního léčivého </w:t>
      </w:r>
      <w:r w:rsidR="00E25AA5" w:rsidRPr="00EE461B">
        <w:rPr>
          <w:iCs/>
          <w:szCs w:val="22"/>
          <w:lang w:val="cs-CZ"/>
        </w:rPr>
        <w:t xml:space="preserve">přípravku při podání touto cestou nebyla stanovena. </w:t>
      </w:r>
    </w:p>
    <w:p w14:paraId="0BEB9135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72E6176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 xml:space="preserve">Ke stabilizaci kočičí hypertyreózy před chirurgickou </w:t>
      </w:r>
      <w:proofErr w:type="spellStart"/>
      <w:r w:rsidRPr="00EE461B">
        <w:rPr>
          <w:iCs/>
          <w:szCs w:val="22"/>
          <w:lang w:val="cs-CZ"/>
        </w:rPr>
        <w:t>tyreoidektomií</w:t>
      </w:r>
      <w:proofErr w:type="spellEnd"/>
      <w:r w:rsidRPr="00EE461B">
        <w:rPr>
          <w:iCs/>
          <w:szCs w:val="22"/>
          <w:lang w:val="cs-CZ"/>
        </w:rPr>
        <w:t xml:space="preserve"> a pro dlouhodobou léčbu hypertyreózy u koček je doporučená počáteční dávka 5 mg denně.</w:t>
      </w:r>
    </w:p>
    <w:p w14:paraId="795DE972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2D1A4BD" w14:textId="3CFA0F82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Celková denní dávka by měla být rozdělena na dvě dávky podávané ráno a večer. Aby se zvýšila stabilizace pacienta s hypertyreózou, měl by se denně používat stejný rozvrh dávkov</w:t>
      </w:r>
      <w:r w:rsidR="00F66D7E">
        <w:rPr>
          <w:iCs/>
          <w:szCs w:val="22"/>
          <w:lang w:val="cs-CZ"/>
        </w:rPr>
        <w:t>án</w:t>
      </w:r>
      <w:r w:rsidRPr="00EE461B">
        <w:rPr>
          <w:iCs/>
          <w:szCs w:val="22"/>
          <w:lang w:val="cs-CZ"/>
        </w:rPr>
        <w:t>í vzhledem k režimu krmení.</w:t>
      </w:r>
    </w:p>
    <w:p w14:paraId="5FA9B6E8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CDAD0BB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Cs/>
          <w:iCs/>
          <w:szCs w:val="22"/>
          <w:u w:val="single"/>
          <w:lang w:val="cs-CZ"/>
        </w:rPr>
      </w:pPr>
      <w:r w:rsidRPr="00EE461B">
        <w:rPr>
          <w:bCs/>
          <w:iCs/>
          <w:szCs w:val="22"/>
          <w:u w:val="single"/>
          <w:lang w:val="cs-CZ"/>
        </w:rPr>
        <w:t xml:space="preserve">Další informace pro ošetřujícího veterináře:  </w:t>
      </w:r>
    </w:p>
    <w:p w14:paraId="41863F5F" w14:textId="7B1B5C4E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Před zahájením léčby a poté 3, 6, 10, 20 týdnech a dále každé 3 měsíce by mělo být provedeno hematologické a biochemické vyšetření a stanoven</w:t>
      </w:r>
      <w:r w:rsidR="00F66D7E">
        <w:rPr>
          <w:iCs/>
          <w:szCs w:val="22"/>
          <w:lang w:val="cs-CZ"/>
        </w:rPr>
        <w:t>í</w:t>
      </w:r>
      <w:r w:rsidRPr="00EE461B">
        <w:rPr>
          <w:iCs/>
          <w:szCs w:val="22"/>
          <w:lang w:val="cs-CZ"/>
        </w:rPr>
        <w:t xml:space="preserve"> celkového T4 v séru. V každém z doporučených intervalů monitorování by měla být dávka titrována tak, aby byla účinná podle celkového T4 a podle klinické odpovědi na léčbu. Běžné úpravy dávky by měly být prováděny v krocích po 2,5 mg </w:t>
      </w:r>
      <w:r w:rsidRPr="00EE461B">
        <w:rPr>
          <w:rFonts w:cs="Arial"/>
          <w:szCs w:val="24"/>
          <w:lang w:val="cs-CZ"/>
        </w:rPr>
        <w:t xml:space="preserve">(0,25 ml </w:t>
      </w:r>
      <w:r w:rsidR="002A7281">
        <w:rPr>
          <w:rFonts w:cs="Arial"/>
          <w:szCs w:val="24"/>
          <w:lang w:val="cs-CZ"/>
        </w:rPr>
        <w:t xml:space="preserve">veterinárního léčivého </w:t>
      </w:r>
      <w:r w:rsidRPr="00EE461B">
        <w:rPr>
          <w:rFonts w:cs="Arial"/>
          <w:szCs w:val="24"/>
          <w:lang w:val="cs-CZ"/>
        </w:rPr>
        <w:t>přípravku)</w:t>
      </w:r>
      <w:r w:rsidRPr="00EE461B">
        <w:rPr>
          <w:iCs/>
          <w:szCs w:val="22"/>
          <w:lang w:val="cs-CZ"/>
        </w:rPr>
        <w:t xml:space="preserve"> a cílem by mělo být dosažení nejnižšího možného dávkování. </w:t>
      </w:r>
      <w:r w:rsidRPr="00EE461B">
        <w:rPr>
          <w:rFonts w:cs="Arial"/>
          <w:szCs w:val="24"/>
          <w:lang w:val="cs-CZ"/>
        </w:rPr>
        <w:t xml:space="preserve"> U koček, kde jsou nutné zvláště malé úpravy dávky lze použít kroky po 1,25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(0,125 ml </w:t>
      </w:r>
      <w:r w:rsidR="002A7281">
        <w:rPr>
          <w:rFonts w:cs="Arial"/>
          <w:szCs w:val="24"/>
          <w:lang w:val="cs-CZ"/>
        </w:rPr>
        <w:t xml:space="preserve">veterinárního léčivého </w:t>
      </w:r>
      <w:r w:rsidRPr="00EE461B">
        <w:rPr>
          <w:rFonts w:cs="Arial"/>
          <w:szCs w:val="24"/>
          <w:lang w:val="cs-CZ"/>
        </w:rPr>
        <w:t xml:space="preserve">přípravku). </w:t>
      </w:r>
      <w:r w:rsidRPr="00EE461B">
        <w:rPr>
          <w:iCs/>
          <w:szCs w:val="22"/>
          <w:lang w:val="cs-CZ"/>
        </w:rPr>
        <w:t xml:space="preserve">  Pokud celková koncentrace T4 klesne pod </w:t>
      </w:r>
      <w:r w:rsidR="00F66D7E">
        <w:rPr>
          <w:iCs/>
          <w:szCs w:val="22"/>
          <w:lang w:val="cs-CZ"/>
        </w:rPr>
        <w:t>dolní hranici</w:t>
      </w:r>
      <w:r w:rsidRPr="00EE461B">
        <w:rPr>
          <w:iCs/>
          <w:szCs w:val="22"/>
          <w:lang w:val="cs-CZ"/>
        </w:rPr>
        <w:t xml:space="preserve"> referenčního intervalu, a zejména pokud kočka vykazuje klinické příznaky </w:t>
      </w:r>
      <w:proofErr w:type="spellStart"/>
      <w:r w:rsidRPr="00EE461B">
        <w:rPr>
          <w:iCs/>
          <w:szCs w:val="22"/>
          <w:lang w:val="cs-CZ"/>
        </w:rPr>
        <w:t>iatrogenní</w:t>
      </w:r>
      <w:proofErr w:type="spellEnd"/>
      <w:r w:rsidRPr="00EE461B">
        <w:rPr>
          <w:iCs/>
          <w:szCs w:val="22"/>
          <w:lang w:val="cs-CZ"/>
        </w:rPr>
        <w:t xml:space="preserve"> hypotyreózy (např. </w:t>
      </w:r>
      <w:r w:rsidR="00F66D7E">
        <w:rPr>
          <w:iCs/>
          <w:szCs w:val="22"/>
          <w:lang w:val="cs-CZ"/>
        </w:rPr>
        <w:t>l</w:t>
      </w:r>
      <w:r w:rsidRPr="00EE461B">
        <w:rPr>
          <w:iCs/>
          <w:szCs w:val="22"/>
          <w:lang w:val="cs-CZ"/>
        </w:rPr>
        <w:t>etargie, nechutenství, přírůstek hmotnosti a/nebo dermatologické příznaky, jako je alopecie a suchá kůže), je třeba zvážit snížení denní dávky a/nebo frekvence dávkování.</w:t>
      </w:r>
    </w:p>
    <w:p w14:paraId="5639E425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5F247F8" w14:textId="66CC8D08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Pokud je nutné dávkování vyšší než 10 mg denně, měla by být zvířata zvláště</w:t>
      </w:r>
      <w:r w:rsidR="00F66D7E">
        <w:rPr>
          <w:iCs/>
          <w:szCs w:val="22"/>
          <w:lang w:val="cs-CZ"/>
        </w:rPr>
        <w:t xml:space="preserve"> </w:t>
      </w:r>
      <w:r w:rsidRPr="00EE461B">
        <w:rPr>
          <w:iCs/>
          <w:szCs w:val="22"/>
          <w:lang w:val="cs-CZ"/>
        </w:rPr>
        <w:t>pečlivě sledována.</w:t>
      </w:r>
    </w:p>
    <w:p w14:paraId="3ABFB77B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>Podávaná dávka by neměla přesáhnout 20 mg denně.</w:t>
      </w:r>
    </w:p>
    <w:p w14:paraId="67EEC0F9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D6E01C0" w14:textId="05A326E2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 xml:space="preserve">Při dlouhodobé léčbě hypertyreózy by mělo být zvíře léčeno </w:t>
      </w:r>
      <w:r w:rsidR="00F66D7E">
        <w:rPr>
          <w:iCs/>
          <w:szCs w:val="22"/>
          <w:lang w:val="cs-CZ"/>
        </w:rPr>
        <w:t>doživotně</w:t>
      </w:r>
      <w:r w:rsidRPr="00EE461B">
        <w:rPr>
          <w:iCs/>
          <w:szCs w:val="22"/>
          <w:lang w:val="cs-CZ"/>
        </w:rPr>
        <w:t>.</w:t>
      </w:r>
    </w:p>
    <w:p w14:paraId="1045EEC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5E71652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E461B">
        <w:rPr>
          <w:iCs/>
          <w:szCs w:val="22"/>
          <w:lang w:val="cs-CZ"/>
        </w:rPr>
        <w:t xml:space="preserve">Ke zvýšení stabilizace pacienta s hypertyreózou by se každý den měl používat stejný režim krmení a dávkování.  </w:t>
      </w:r>
    </w:p>
    <w:p w14:paraId="6D503E8C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A7C7D3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4DD7B14" w14:textId="5F17626C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9.</w:t>
      </w:r>
      <w:r w:rsidRPr="00EE461B">
        <w:rPr>
          <w:b/>
          <w:szCs w:val="22"/>
          <w:lang w:val="cs-CZ"/>
        </w:rPr>
        <w:tab/>
      </w:r>
      <w:r w:rsidR="002A7281" w:rsidRPr="002A7281">
        <w:rPr>
          <w:b/>
          <w:szCs w:val="22"/>
          <w:lang w:val="cs-CZ"/>
        </w:rPr>
        <w:t>Informace o správném podávání</w:t>
      </w:r>
    </w:p>
    <w:p w14:paraId="4FC79A03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6C4693" w14:textId="289DA133" w:rsidR="00E25AA5" w:rsidRPr="00EE461B" w:rsidRDefault="00F66D7E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66D7E">
        <w:rPr>
          <w:szCs w:val="22"/>
          <w:lang w:val="cs-CZ"/>
        </w:rPr>
        <w:t>Dodržujte pokyny k</w:t>
      </w:r>
      <w:r>
        <w:rPr>
          <w:szCs w:val="22"/>
          <w:lang w:val="cs-CZ"/>
        </w:rPr>
        <w:t> </w:t>
      </w:r>
      <w:r w:rsidRPr="00F66D7E">
        <w:rPr>
          <w:szCs w:val="22"/>
          <w:lang w:val="cs-CZ"/>
        </w:rPr>
        <w:t>dávkování</w:t>
      </w:r>
      <w:r>
        <w:rPr>
          <w:szCs w:val="22"/>
          <w:lang w:val="cs-CZ"/>
        </w:rPr>
        <w:t xml:space="preserve"> </w:t>
      </w:r>
      <w:r w:rsidR="00E25AA5" w:rsidRPr="00EE461B">
        <w:rPr>
          <w:szCs w:val="22"/>
          <w:lang w:val="cs-CZ"/>
        </w:rPr>
        <w:t>a délkou léčby doporučen</w:t>
      </w:r>
      <w:r>
        <w:rPr>
          <w:szCs w:val="22"/>
          <w:lang w:val="cs-CZ"/>
        </w:rPr>
        <w:t>ou</w:t>
      </w:r>
      <w:r w:rsidR="00E25AA5" w:rsidRPr="00EE461B">
        <w:rPr>
          <w:szCs w:val="22"/>
          <w:lang w:val="cs-CZ"/>
        </w:rPr>
        <w:t xml:space="preserve"> veterinárním </w:t>
      </w:r>
      <w:r w:rsidR="00197712">
        <w:rPr>
          <w:szCs w:val="22"/>
          <w:lang w:val="cs-CZ"/>
        </w:rPr>
        <w:t>lékař</w:t>
      </w:r>
      <w:r w:rsidR="00197712" w:rsidRPr="00EE461B">
        <w:rPr>
          <w:szCs w:val="22"/>
          <w:lang w:val="cs-CZ"/>
        </w:rPr>
        <w:t>em</w:t>
      </w:r>
      <w:r w:rsidR="00E25AA5" w:rsidRPr="00EE461B">
        <w:rPr>
          <w:szCs w:val="22"/>
          <w:lang w:val="cs-CZ"/>
        </w:rPr>
        <w:t>.</w:t>
      </w:r>
    </w:p>
    <w:p w14:paraId="4FDC34F1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E7DC97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065AEE" w14:textId="423DDA8C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10.</w:t>
      </w:r>
      <w:r w:rsidRPr="00EE461B">
        <w:rPr>
          <w:b/>
          <w:szCs w:val="22"/>
          <w:lang w:val="cs-CZ"/>
        </w:rPr>
        <w:tab/>
      </w:r>
      <w:r w:rsidR="002A7281" w:rsidRPr="002A7281">
        <w:rPr>
          <w:b/>
          <w:szCs w:val="22"/>
          <w:lang w:val="cs-CZ"/>
        </w:rPr>
        <w:t>Ochranné lhůty</w:t>
      </w:r>
    </w:p>
    <w:p w14:paraId="35DB40A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74BA7CC" w14:textId="7FAD5B9F" w:rsidR="00E25AA5" w:rsidRPr="00EE461B" w:rsidRDefault="002A7281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>
        <w:rPr>
          <w:iCs/>
          <w:szCs w:val="22"/>
          <w:lang w:val="cs-CZ"/>
        </w:rPr>
        <w:lastRenderedPageBreak/>
        <w:t>Neuplatňuje se.</w:t>
      </w:r>
    </w:p>
    <w:p w14:paraId="6C711D3D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A7BAF16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5F8B7A3" w14:textId="38A0DCD2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11.</w:t>
      </w:r>
      <w:r w:rsidRPr="00EE461B">
        <w:rPr>
          <w:b/>
          <w:szCs w:val="22"/>
          <w:lang w:val="cs-CZ"/>
        </w:rPr>
        <w:tab/>
      </w:r>
      <w:r w:rsidR="002A7281" w:rsidRPr="002A7281">
        <w:rPr>
          <w:b/>
          <w:szCs w:val="22"/>
          <w:lang w:val="cs-CZ"/>
        </w:rPr>
        <w:t>Zvláštní opatření pro uchovávání</w:t>
      </w:r>
    </w:p>
    <w:p w14:paraId="31A9971F" w14:textId="77777777" w:rsidR="00E25AA5" w:rsidRPr="00EE461B" w:rsidRDefault="00E25AA5" w:rsidP="00E25AA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174EDC" w14:textId="0E443A16" w:rsidR="00E25AA5" w:rsidRPr="00EE461B" w:rsidRDefault="00E25AA5" w:rsidP="00E25AA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>Uchováv</w:t>
      </w:r>
      <w:r w:rsidR="00D97816">
        <w:rPr>
          <w:szCs w:val="22"/>
          <w:lang w:val="cs-CZ"/>
        </w:rPr>
        <w:t>ejte</w:t>
      </w:r>
      <w:r w:rsidRPr="00EE461B">
        <w:rPr>
          <w:szCs w:val="22"/>
          <w:lang w:val="cs-CZ"/>
        </w:rPr>
        <w:t xml:space="preserve"> mimo dohled a dosah dětí.</w:t>
      </w:r>
    </w:p>
    <w:p w14:paraId="63393C84" w14:textId="280C5BB1" w:rsidR="00E25AA5" w:rsidRPr="00EE461B" w:rsidRDefault="00E25AA5" w:rsidP="00E25AA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Uchovávejte v dobře uzavřené </w:t>
      </w:r>
      <w:r w:rsidR="002A7281">
        <w:rPr>
          <w:szCs w:val="22"/>
          <w:lang w:val="cs-CZ"/>
        </w:rPr>
        <w:t>lahvičce</w:t>
      </w:r>
      <w:r w:rsidRPr="00EE461B">
        <w:rPr>
          <w:szCs w:val="22"/>
          <w:lang w:val="cs-CZ"/>
        </w:rPr>
        <w:t>.</w:t>
      </w:r>
    </w:p>
    <w:p w14:paraId="25D371B1" w14:textId="7D264F4B" w:rsidR="00E25AA5" w:rsidRPr="00EE461B" w:rsidRDefault="00E25AA5" w:rsidP="00E25AA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>Nepoužívejte tento veterinární léčivý přípravek po uplynutí doby použitelnost uvedené na etiketě po E</w:t>
      </w:r>
      <w:r w:rsidR="002A7281">
        <w:rPr>
          <w:szCs w:val="22"/>
          <w:lang w:val="cs-CZ"/>
        </w:rPr>
        <w:t>xp</w:t>
      </w:r>
      <w:r w:rsidRPr="00EE461B">
        <w:rPr>
          <w:szCs w:val="22"/>
          <w:lang w:val="cs-CZ"/>
        </w:rPr>
        <w:t>. Doba použitelnosti končí posledním dnem v uvedeném měsíci.</w:t>
      </w:r>
    </w:p>
    <w:p w14:paraId="3BBD4FB2" w14:textId="77777777" w:rsidR="00E25AA5" w:rsidRPr="00EE461B" w:rsidRDefault="00E25AA5" w:rsidP="00E25AA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>Doba použitelnosti po prvním otevření vnitřního obalu: 3 měsíce.</w:t>
      </w:r>
    </w:p>
    <w:p w14:paraId="68A72293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2341D3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A0F113" w14:textId="3FCC1B11" w:rsidR="00E25AA5" w:rsidRPr="00EE461B" w:rsidRDefault="00E25AA5" w:rsidP="00E25AA5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1</w:t>
      </w:r>
      <w:r w:rsidR="002A7281">
        <w:rPr>
          <w:b/>
          <w:szCs w:val="22"/>
          <w:highlight w:val="lightGray"/>
          <w:lang w:val="cs-CZ"/>
        </w:rPr>
        <w:t>2</w:t>
      </w:r>
      <w:r w:rsidRPr="00EE461B">
        <w:rPr>
          <w:b/>
          <w:szCs w:val="22"/>
          <w:highlight w:val="lightGray"/>
          <w:lang w:val="cs-CZ"/>
        </w:rPr>
        <w:t>.</w:t>
      </w:r>
      <w:r w:rsidRPr="00EE461B">
        <w:rPr>
          <w:b/>
          <w:szCs w:val="22"/>
          <w:lang w:val="cs-CZ"/>
        </w:rPr>
        <w:tab/>
      </w:r>
      <w:r w:rsidR="002A7281" w:rsidRPr="002A7281">
        <w:rPr>
          <w:b/>
          <w:szCs w:val="22"/>
          <w:lang w:val="cs-CZ"/>
        </w:rPr>
        <w:t>Zvláštní opatření pro likvidaci</w:t>
      </w:r>
    </w:p>
    <w:p w14:paraId="0B4D534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818305" w14:textId="14373FCF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Léčivé přípravky se nesmí likvidovat prostřednictvím odpadní vody či domovního odpadu. </w:t>
      </w:r>
      <w:r w:rsidR="00126E08" w:rsidRPr="00126E08">
        <w:rPr>
          <w:szCs w:val="22"/>
          <w:lang w:val="cs-CZ"/>
        </w:rPr>
        <w:t>Všechen nepoužitý veterinární léčivý přípravek nebo odpad, který pochází z tohoto přípravku, likvidujte odevzdáním v souladu s místními požadavky a platnými národními systémy sběru</w:t>
      </w:r>
      <w:r w:rsidR="00126E08">
        <w:rPr>
          <w:szCs w:val="22"/>
          <w:lang w:val="cs-CZ"/>
        </w:rPr>
        <w:t xml:space="preserve">. </w:t>
      </w:r>
      <w:r w:rsidRPr="00EE461B">
        <w:rPr>
          <w:szCs w:val="22"/>
          <w:lang w:val="cs-CZ"/>
        </w:rPr>
        <w:t>Tato opatření napomáhají chránit životní prostředí.</w:t>
      </w:r>
    </w:p>
    <w:p w14:paraId="738C2CA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39B158E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AF26F2" w14:textId="4B39B95A" w:rsidR="00126E08" w:rsidRDefault="00126E08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13</w:t>
      </w:r>
      <w:r w:rsidRPr="00EE461B">
        <w:rPr>
          <w:b/>
          <w:szCs w:val="22"/>
          <w:highlight w:val="lightGray"/>
          <w:lang w:val="cs-CZ"/>
        </w:rPr>
        <w:t>.</w:t>
      </w:r>
      <w:r>
        <w:rPr>
          <w:b/>
          <w:szCs w:val="22"/>
          <w:lang w:val="cs-CZ"/>
        </w:rPr>
        <w:tab/>
      </w:r>
      <w:r w:rsidRPr="00126E08">
        <w:rPr>
          <w:b/>
          <w:szCs w:val="22"/>
          <w:lang w:val="cs-CZ"/>
        </w:rPr>
        <w:t>Klasifikace veterinárních léčivých přípravků</w:t>
      </w:r>
      <w:r w:rsidRPr="00EE461B">
        <w:rPr>
          <w:b/>
          <w:szCs w:val="22"/>
          <w:lang w:val="cs-CZ"/>
        </w:rPr>
        <w:t xml:space="preserve"> </w:t>
      </w:r>
    </w:p>
    <w:p w14:paraId="00888505" w14:textId="77777777" w:rsidR="00813EE0" w:rsidRDefault="00813EE0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669F3E46" w14:textId="77777777" w:rsidR="00126E08" w:rsidRPr="000B289F" w:rsidRDefault="00126E08" w:rsidP="00126E08">
      <w:pPr>
        <w:rPr>
          <w:lang w:val="cs-CZ"/>
        </w:rPr>
      </w:pPr>
      <w:r w:rsidRPr="000B289F">
        <w:rPr>
          <w:lang w:val="cs-CZ"/>
        </w:rPr>
        <w:t>Veterinární léčivý přípravek je vydáván pouze na předpis.</w:t>
      </w:r>
    </w:p>
    <w:p w14:paraId="56895FFB" w14:textId="1063C3B2" w:rsidR="00126E08" w:rsidRDefault="00126E08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5743F4" w14:textId="77777777" w:rsidR="00813EE0" w:rsidRPr="00126E08" w:rsidRDefault="00813EE0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96DCA6" w14:textId="26979981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14.</w:t>
      </w:r>
      <w:r w:rsidRPr="00EE461B">
        <w:rPr>
          <w:b/>
          <w:szCs w:val="22"/>
          <w:lang w:val="cs-CZ"/>
        </w:rPr>
        <w:tab/>
      </w:r>
      <w:r w:rsidR="00126E08" w:rsidRPr="00126E08">
        <w:rPr>
          <w:b/>
          <w:szCs w:val="22"/>
          <w:lang w:val="cs-CZ"/>
        </w:rPr>
        <w:t>Registrační čísla a velikosti balení</w:t>
      </w:r>
    </w:p>
    <w:p w14:paraId="699BB401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8CD531" w14:textId="77777777" w:rsidR="0066525A" w:rsidRDefault="0066525A" w:rsidP="007941EC">
      <w:pPr>
        <w:spacing w:line="276" w:lineRule="auto"/>
        <w:jc w:val="both"/>
        <w:rPr>
          <w:szCs w:val="22"/>
          <w:lang w:val="cs-CZ"/>
        </w:rPr>
      </w:pPr>
      <w:r w:rsidRPr="0066525A">
        <w:rPr>
          <w:szCs w:val="22"/>
          <w:lang w:val="cs-CZ"/>
        </w:rPr>
        <w:t>96/031/</w:t>
      </w:r>
      <w:proofErr w:type="gramStart"/>
      <w:r w:rsidRPr="0066525A">
        <w:rPr>
          <w:szCs w:val="22"/>
          <w:lang w:val="cs-CZ"/>
        </w:rPr>
        <w:t>20-C</w:t>
      </w:r>
      <w:proofErr w:type="gramEnd"/>
    </w:p>
    <w:p w14:paraId="6CDD2081" w14:textId="77777777" w:rsidR="0066525A" w:rsidRDefault="0066525A" w:rsidP="007941EC">
      <w:pPr>
        <w:spacing w:line="276" w:lineRule="auto"/>
        <w:jc w:val="both"/>
        <w:rPr>
          <w:szCs w:val="22"/>
          <w:lang w:val="cs-CZ"/>
        </w:rPr>
      </w:pPr>
    </w:p>
    <w:p w14:paraId="2C27F7DB" w14:textId="7DDB9B2E" w:rsidR="007941EC" w:rsidRDefault="007941EC" w:rsidP="007941EC">
      <w:pPr>
        <w:spacing w:line="276" w:lineRule="auto"/>
        <w:jc w:val="both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Kartonová krabička s jednou 30ml lahvičkou a 1,0ml </w:t>
      </w:r>
      <w:r w:rsidR="000B382E" w:rsidRPr="00EE461B">
        <w:rPr>
          <w:szCs w:val="22"/>
          <w:lang w:val="cs-CZ"/>
        </w:rPr>
        <w:t>stříkačkou</w:t>
      </w:r>
      <w:r w:rsidR="000B382E">
        <w:rPr>
          <w:szCs w:val="22"/>
          <w:lang w:val="cs-CZ"/>
        </w:rPr>
        <w:t xml:space="preserve"> pro perorální použití</w:t>
      </w:r>
      <w:r w:rsidR="000B382E" w:rsidRPr="00EE461B">
        <w:rPr>
          <w:szCs w:val="22"/>
          <w:lang w:val="cs-CZ"/>
        </w:rPr>
        <w:t xml:space="preserve"> </w:t>
      </w:r>
      <w:r w:rsidRPr="00EE461B">
        <w:rPr>
          <w:szCs w:val="22"/>
          <w:lang w:val="cs-CZ"/>
        </w:rPr>
        <w:t>s odstupňováním po </w:t>
      </w:r>
      <w:r>
        <w:rPr>
          <w:szCs w:val="22"/>
          <w:lang w:val="cs-CZ"/>
        </w:rPr>
        <w:t>0,1 mg</w:t>
      </w:r>
      <w:r w:rsidRPr="00EE461B">
        <w:rPr>
          <w:szCs w:val="22"/>
          <w:lang w:val="cs-CZ"/>
        </w:rPr>
        <w:t xml:space="preserve">. </w:t>
      </w:r>
    </w:p>
    <w:p w14:paraId="145C486E" w14:textId="65A49C3C" w:rsidR="007941EC" w:rsidRDefault="007941EC" w:rsidP="007941EC">
      <w:pPr>
        <w:spacing w:line="276" w:lineRule="auto"/>
        <w:jc w:val="both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Kartonová krabička s jednou 30ml lahvičkou a 1,0ml </w:t>
      </w:r>
      <w:r w:rsidR="000B382E" w:rsidRPr="00EE461B">
        <w:rPr>
          <w:szCs w:val="22"/>
          <w:lang w:val="cs-CZ"/>
        </w:rPr>
        <w:t>stříkačkou</w:t>
      </w:r>
      <w:r w:rsidR="000B382E">
        <w:rPr>
          <w:szCs w:val="22"/>
          <w:lang w:val="cs-CZ"/>
        </w:rPr>
        <w:t xml:space="preserve"> pro perorální použití</w:t>
      </w:r>
      <w:r w:rsidR="000B382E" w:rsidRPr="00EE461B">
        <w:rPr>
          <w:szCs w:val="22"/>
          <w:lang w:val="cs-CZ"/>
        </w:rPr>
        <w:t xml:space="preserve"> </w:t>
      </w:r>
      <w:r w:rsidRPr="00EE461B">
        <w:rPr>
          <w:szCs w:val="22"/>
          <w:lang w:val="cs-CZ"/>
        </w:rPr>
        <w:t>s odstupňováním po </w:t>
      </w:r>
      <w:r>
        <w:rPr>
          <w:szCs w:val="22"/>
          <w:lang w:val="cs-CZ"/>
        </w:rPr>
        <w:t>1,25 mg.</w:t>
      </w:r>
    </w:p>
    <w:p w14:paraId="1684AD59" w14:textId="28BC47F9" w:rsidR="007941EC" w:rsidRDefault="007941EC" w:rsidP="00E25AA5">
      <w:pPr>
        <w:pStyle w:val="FormtovanvHTML"/>
        <w:rPr>
          <w:rFonts w:ascii="Times New Roman" w:hAnsi="Times New Roman" w:cs="Times New Roman"/>
          <w:sz w:val="22"/>
          <w:szCs w:val="22"/>
          <w:lang w:val="cs-CZ" w:eastAsia="en-US"/>
        </w:rPr>
      </w:pPr>
    </w:p>
    <w:p w14:paraId="5A21EEC7" w14:textId="3FF232B0" w:rsidR="007941EC" w:rsidRDefault="007941EC" w:rsidP="00E25AA5">
      <w:pPr>
        <w:pStyle w:val="FormtovanvHTML"/>
        <w:rPr>
          <w:rFonts w:ascii="Times New Roman" w:hAnsi="Times New Roman" w:cs="Times New Roman"/>
          <w:sz w:val="22"/>
          <w:szCs w:val="22"/>
          <w:lang w:val="cs-CZ" w:eastAsia="en-US"/>
        </w:rPr>
      </w:pPr>
      <w:r w:rsidRPr="007941EC">
        <w:rPr>
          <w:rFonts w:ascii="Times New Roman" w:hAnsi="Times New Roman" w:cs="Times New Roman"/>
          <w:sz w:val="22"/>
          <w:szCs w:val="22"/>
          <w:lang w:val="cs-CZ" w:eastAsia="en-US"/>
        </w:rPr>
        <w:t>Na trhu nemusí být všechny velikosti balení</w:t>
      </w:r>
      <w:r>
        <w:rPr>
          <w:rFonts w:ascii="Times New Roman" w:hAnsi="Times New Roman" w:cs="Times New Roman"/>
          <w:sz w:val="22"/>
          <w:szCs w:val="22"/>
          <w:lang w:val="cs-CZ" w:eastAsia="en-US"/>
        </w:rPr>
        <w:t>.</w:t>
      </w:r>
    </w:p>
    <w:p w14:paraId="498F6F77" w14:textId="77777777" w:rsidR="007941EC" w:rsidRPr="00EE461B" w:rsidRDefault="007941EC" w:rsidP="00E25AA5">
      <w:pPr>
        <w:pStyle w:val="FormtovanvHTML"/>
        <w:rPr>
          <w:rFonts w:ascii="Times New Roman" w:hAnsi="Times New Roman" w:cs="Times New Roman"/>
          <w:sz w:val="22"/>
          <w:szCs w:val="22"/>
          <w:lang w:val="cs-CZ" w:eastAsia="en-US"/>
        </w:rPr>
      </w:pPr>
    </w:p>
    <w:p w14:paraId="0A30D6B3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8DE3C45" w14:textId="4FBF5998" w:rsidR="007941EC" w:rsidRDefault="007941EC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461B">
        <w:rPr>
          <w:b/>
          <w:szCs w:val="22"/>
          <w:highlight w:val="lightGray"/>
          <w:lang w:val="cs-CZ"/>
        </w:rPr>
        <w:t>15.</w:t>
      </w:r>
      <w:r w:rsidRPr="00EE461B">
        <w:rPr>
          <w:b/>
          <w:szCs w:val="22"/>
          <w:lang w:val="cs-CZ"/>
        </w:rPr>
        <w:tab/>
      </w:r>
      <w:r w:rsidRPr="007941EC">
        <w:rPr>
          <w:b/>
          <w:szCs w:val="22"/>
          <w:lang w:val="cs-CZ"/>
        </w:rPr>
        <w:t>Datum poslední revize příbalové informace</w:t>
      </w:r>
    </w:p>
    <w:p w14:paraId="7ADD0B2F" w14:textId="3D7B462A" w:rsidR="007941EC" w:rsidRDefault="007941EC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9A65142" w14:textId="5B2EEFFE" w:rsidR="00BB604B" w:rsidRDefault="00BB604B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66525A">
        <w:rPr>
          <w:szCs w:val="22"/>
          <w:lang w:val="cs-CZ"/>
        </w:rPr>
        <w:t>4</w:t>
      </w:r>
      <w:r>
        <w:rPr>
          <w:szCs w:val="22"/>
          <w:lang w:val="cs-CZ"/>
        </w:rPr>
        <w:t>/2025</w:t>
      </w:r>
    </w:p>
    <w:p w14:paraId="30A98718" w14:textId="77777777" w:rsidR="00BB604B" w:rsidRDefault="00BB604B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3F981E" w14:textId="5C151A94" w:rsidR="007941EC" w:rsidRDefault="007941EC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941EC">
        <w:rPr>
          <w:szCs w:val="22"/>
          <w:lang w:val="cs-CZ"/>
        </w:rPr>
        <w:t>Podrobné informace o tomto veterinárním léčivém přípravku jsou k dispozici v databázi přípravků Unie (</w:t>
      </w:r>
      <w:hyperlink r:id="rId14" w:history="1">
        <w:r w:rsidRPr="007941EC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7941EC">
        <w:rPr>
          <w:szCs w:val="22"/>
          <w:lang w:val="cs-CZ"/>
        </w:rPr>
        <w:t>).</w:t>
      </w:r>
    </w:p>
    <w:p w14:paraId="5F7A9740" w14:textId="4F9E7C44" w:rsidR="007941EC" w:rsidRDefault="007941EC" w:rsidP="00E25AA5">
      <w:pPr>
        <w:tabs>
          <w:tab w:val="clear" w:pos="567"/>
        </w:tabs>
        <w:spacing w:line="240" w:lineRule="auto"/>
        <w:rPr>
          <w:szCs w:val="22"/>
          <w:highlight w:val="lightGray"/>
          <w:lang w:val="cs-CZ"/>
        </w:rPr>
      </w:pPr>
    </w:p>
    <w:p w14:paraId="1929865B" w14:textId="77777777" w:rsidR="00F66D7E" w:rsidRPr="0066525A" w:rsidRDefault="00F66D7E" w:rsidP="00F66D7E">
      <w:pPr>
        <w:spacing w:line="240" w:lineRule="auto"/>
        <w:jc w:val="both"/>
        <w:rPr>
          <w:lang w:val="cs-CZ"/>
        </w:rPr>
      </w:pPr>
      <w:bookmarkStart w:id="0" w:name="_Hlk148433929"/>
      <w:r w:rsidRPr="0066525A">
        <w:rPr>
          <w:lang w:val="cs-CZ"/>
        </w:rPr>
        <w:t>Podrobné informace o tomto veterinárním léčivém přípravku naleznete také v národní databázi (</w:t>
      </w:r>
      <w:hyperlink r:id="rId15" w:history="1">
        <w:r w:rsidRPr="0066525A">
          <w:rPr>
            <w:rStyle w:val="Hypertextovodkaz"/>
            <w:lang w:val="cs-CZ"/>
          </w:rPr>
          <w:t>https://www.uskvbl.cz</w:t>
        </w:r>
      </w:hyperlink>
      <w:r w:rsidRPr="0066525A">
        <w:rPr>
          <w:lang w:val="cs-CZ"/>
        </w:rPr>
        <w:t>).</w:t>
      </w:r>
    </w:p>
    <w:bookmarkEnd w:id="0"/>
    <w:p w14:paraId="0E120BFB" w14:textId="77777777" w:rsidR="00F66D7E" w:rsidRPr="007941EC" w:rsidRDefault="00F66D7E" w:rsidP="00E25AA5">
      <w:pPr>
        <w:tabs>
          <w:tab w:val="clear" w:pos="567"/>
        </w:tabs>
        <w:spacing w:line="240" w:lineRule="auto"/>
        <w:rPr>
          <w:szCs w:val="22"/>
          <w:highlight w:val="lightGray"/>
          <w:lang w:val="cs-CZ"/>
        </w:rPr>
      </w:pPr>
    </w:p>
    <w:p w14:paraId="1B66A99E" w14:textId="77777777" w:rsidR="007941EC" w:rsidRDefault="007941EC" w:rsidP="00E25AA5">
      <w:pPr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</w:p>
    <w:p w14:paraId="28484E54" w14:textId="2393F0D7" w:rsidR="007941EC" w:rsidRDefault="007941EC" w:rsidP="007941EC">
      <w:pPr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  <w:r>
        <w:rPr>
          <w:b/>
          <w:szCs w:val="22"/>
          <w:highlight w:val="lightGray"/>
          <w:lang w:val="cs-CZ"/>
        </w:rPr>
        <w:t>16</w:t>
      </w:r>
      <w:r w:rsidRPr="00EE461B">
        <w:rPr>
          <w:b/>
          <w:szCs w:val="22"/>
          <w:highlight w:val="lightGray"/>
          <w:lang w:val="cs-CZ"/>
        </w:rPr>
        <w:t>.</w:t>
      </w:r>
      <w:r w:rsidRPr="00EE461B">
        <w:rPr>
          <w:b/>
          <w:szCs w:val="22"/>
          <w:lang w:val="cs-CZ"/>
        </w:rPr>
        <w:tab/>
      </w:r>
      <w:r w:rsidRPr="007941EC">
        <w:rPr>
          <w:b/>
          <w:szCs w:val="22"/>
          <w:lang w:val="cs-CZ"/>
        </w:rPr>
        <w:t>Kontaktní údaje</w:t>
      </w:r>
    </w:p>
    <w:p w14:paraId="6FDC91C8" w14:textId="6EE09EBF" w:rsidR="007941EC" w:rsidRDefault="007941EC" w:rsidP="00E25AA5">
      <w:pPr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</w:p>
    <w:p w14:paraId="3A36F003" w14:textId="6A2BB9C7" w:rsidR="007941EC" w:rsidRPr="007941EC" w:rsidRDefault="007941EC" w:rsidP="00E25AA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941EC">
        <w:rPr>
          <w:szCs w:val="22"/>
          <w:u w:val="single"/>
          <w:lang w:val="cs-CZ"/>
        </w:rPr>
        <w:t>Držitel rozhodnutí o registraci:</w:t>
      </w:r>
    </w:p>
    <w:p w14:paraId="2A82FA76" w14:textId="6FC34863" w:rsidR="007941EC" w:rsidRDefault="007941EC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59EAF4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7941EC">
        <w:rPr>
          <w:szCs w:val="22"/>
          <w:lang w:val="cs-CZ"/>
        </w:rPr>
        <w:t>Ecuphar</w:t>
      </w:r>
      <w:proofErr w:type="spellEnd"/>
      <w:r w:rsidRPr="007941EC">
        <w:rPr>
          <w:szCs w:val="22"/>
          <w:lang w:val="cs-CZ"/>
        </w:rPr>
        <w:t xml:space="preserve"> NV</w:t>
      </w:r>
    </w:p>
    <w:p w14:paraId="4597885A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7941EC">
        <w:rPr>
          <w:szCs w:val="22"/>
          <w:lang w:val="cs-CZ"/>
        </w:rPr>
        <w:t>Legeweg</w:t>
      </w:r>
      <w:proofErr w:type="spellEnd"/>
      <w:r w:rsidRPr="007941EC">
        <w:rPr>
          <w:szCs w:val="22"/>
          <w:lang w:val="cs-CZ"/>
        </w:rPr>
        <w:t xml:space="preserve"> 157-i</w:t>
      </w:r>
    </w:p>
    <w:p w14:paraId="6156CC3F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941EC">
        <w:rPr>
          <w:szCs w:val="22"/>
          <w:lang w:val="cs-CZ"/>
        </w:rPr>
        <w:t xml:space="preserve">8020 </w:t>
      </w:r>
      <w:proofErr w:type="spellStart"/>
      <w:r w:rsidRPr="007941EC">
        <w:rPr>
          <w:szCs w:val="22"/>
          <w:lang w:val="cs-CZ"/>
        </w:rPr>
        <w:t>Oostkamp</w:t>
      </w:r>
      <w:proofErr w:type="spellEnd"/>
    </w:p>
    <w:p w14:paraId="59E667C6" w14:textId="7D66EE15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Belgie</w:t>
      </w:r>
    </w:p>
    <w:p w14:paraId="7727FD6E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941EC">
        <w:rPr>
          <w:szCs w:val="22"/>
          <w:lang w:val="cs-CZ"/>
        </w:rPr>
        <w:lastRenderedPageBreak/>
        <w:t>Tel: +32 (0) 50314510</w:t>
      </w:r>
    </w:p>
    <w:p w14:paraId="31BCE285" w14:textId="5A753031" w:rsid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941EC">
        <w:rPr>
          <w:szCs w:val="22"/>
          <w:lang w:val="cs-CZ"/>
        </w:rPr>
        <w:t xml:space="preserve">E-mail: </w:t>
      </w:r>
      <w:hyperlink r:id="rId16" w:history="1">
        <w:r w:rsidRPr="004A157E">
          <w:rPr>
            <w:rStyle w:val="Hypertextovodkaz"/>
            <w:szCs w:val="22"/>
            <w:lang w:val="cs-CZ"/>
          </w:rPr>
          <w:t>info@ecuphar.com</w:t>
        </w:r>
      </w:hyperlink>
    </w:p>
    <w:p w14:paraId="7707EA5A" w14:textId="7AEA3402" w:rsid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DA1A74" w14:textId="65834E4B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941EC">
        <w:rPr>
          <w:szCs w:val="22"/>
          <w:u w:val="single"/>
          <w:lang w:val="cs-CZ"/>
        </w:rPr>
        <w:t>Výrobce odpovědný za uvolnění šarže:</w:t>
      </w:r>
    </w:p>
    <w:p w14:paraId="10918343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7941EC">
        <w:rPr>
          <w:szCs w:val="22"/>
          <w:lang w:val="cs-CZ"/>
        </w:rPr>
        <w:t>Lelypharma</w:t>
      </w:r>
      <w:proofErr w:type="spellEnd"/>
      <w:r w:rsidRPr="007941EC">
        <w:rPr>
          <w:szCs w:val="22"/>
          <w:lang w:val="cs-CZ"/>
        </w:rPr>
        <w:t xml:space="preserve"> BV</w:t>
      </w:r>
    </w:p>
    <w:p w14:paraId="39656AB2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7941EC">
        <w:rPr>
          <w:szCs w:val="22"/>
          <w:lang w:val="cs-CZ"/>
        </w:rPr>
        <w:t>Zuiveringweg</w:t>
      </w:r>
      <w:proofErr w:type="spellEnd"/>
      <w:r w:rsidRPr="007941EC">
        <w:rPr>
          <w:szCs w:val="22"/>
          <w:lang w:val="cs-CZ"/>
        </w:rPr>
        <w:t xml:space="preserve"> 42</w:t>
      </w:r>
    </w:p>
    <w:p w14:paraId="02BB01D7" w14:textId="77777777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941EC">
        <w:rPr>
          <w:szCs w:val="22"/>
          <w:lang w:val="cs-CZ"/>
        </w:rPr>
        <w:t xml:space="preserve">8243 PZ </w:t>
      </w:r>
      <w:proofErr w:type="spellStart"/>
      <w:r w:rsidRPr="007941EC">
        <w:rPr>
          <w:szCs w:val="22"/>
          <w:lang w:val="cs-CZ"/>
        </w:rPr>
        <w:t>Lelystad</w:t>
      </w:r>
      <w:proofErr w:type="spellEnd"/>
    </w:p>
    <w:p w14:paraId="795F880E" w14:textId="796C6097" w:rsid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Nizozemsko</w:t>
      </w:r>
    </w:p>
    <w:p w14:paraId="7837AC2A" w14:textId="2D689CEE" w:rsidR="007941EC" w:rsidRDefault="007941EC" w:rsidP="007941E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5922F7" w14:textId="63B109A8" w:rsidR="007941EC" w:rsidRPr="007941EC" w:rsidRDefault="007941EC" w:rsidP="00794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941EC">
        <w:rPr>
          <w:szCs w:val="22"/>
          <w:u w:val="single"/>
          <w:lang w:val="cs-CZ"/>
        </w:rPr>
        <w:t xml:space="preserve">Místní zástupci </w:t>
      </w:r>
      <w:bookmarkStart w:id="1" w:name="_GoBack"/>
      <w:bookmarkEnd w:id="1"/>
      <w:r w:rsidRPr="007941EC">
        <w:rPr>
          <w:szCs w:val="22"/>
          <w:u w:val="single"/>
          <w:lang w:val="cs-CZ"/>
        </w:rPr>
        <w:t>a kontaktní údaje pro hlášení podezření na nežádoucí účinky:</w:t>
      </w:r>
    </w:p>
    <w:p w14:paraId="5B7515DB" w14:textId="47E4C058" w:rsidR="007941EC" w:rsidRDefault="007941EC" w:rsidP="007941EC">
      <w:pPr>
        <w:tabs>
          <w:tab w:val="clear" w:pos="567"/>
        </w:tabs>
        <w:spacing w:line="240" w:lineRule="auto"/>
        <w:rPr>
          <w:szCs w:val="22"/>
          <w:highlight w:val="lightGray"/>
          <w:lang w:val="cs-CZ"/>
        </w:rPr>
      </w:pPr>
    </w:p>
    <w:p w14:paraId="78EAAAF9" w14:textId="77777777" w:rsidR="00BE5743" w:rsidRDefault="00BE5743" w:rsidP="00BE574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E5743">
        <w:rPr>
          <w:szCs w:val="22"/>
          <w:u w:val="single"/>
          <w:lang w:val="cs-CZ"/>
        </w:rPr>
        <w:t>VETSERVIS S.R.O.</w:t>
      </w:r>
      <w:r w:rsidRPr="00BE5743">
        <w:rPr>
          <w:szCs w:val="22"/>
          <w:u w:val="single"/>
          <w:lang w:val="cs-CZ"/>
        </w:rPr>
        <w:br/>
      </w:r>
      <w:proofErr w:type="spellStart"/>
      <w:r w:rsidRPr="00BE5743">
        <w:rPr>
          <w:szCs w:val="22"/>
          <w:u w:val="single"/>
          <w:lang w:val="cs-CZ"/>
        </w:rPr>
        <w:t>Kalvária</w:t>
      </w:r>
      <w:proofErr w:type="spellEnd"/>
      <w:r w:rsidRPr="00BE5743">
        <w:rPr>
          <w:szCs w:val="22"/>
          <w:u w:val="single"/>
          <w:lang w:val="cs-CZ"/>
        </w:rPr>
        <w:t xml:space="preserve"> 3</w:t>
      </w:r>
    </w:p>
    <w:p w14:paraId="433F629B" w14:textId="77777777" w:rsidR="00BE5743" w:rsidRDefault="00BE5743" w:rsidP="00BE574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E5743">
        <w:rPr>
          <w:szCs w:val="22"/>
          <w:u w:val="single"/>
          <w:lang w:val="cs-CZ"/>
        </w:rPr>
        <w:t>94901 Nitra</w:t>
      </w:r>
    </w:p>
    <w:p w14:paraId="62FDBA52" w14:textId="4C21AEE5" w:rsidR="00BE5743" w:rsidRPr="00BE5743" w:rsidRDefault="00BE5743" w:rsidP="00BE574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E5743">
        <w:rPr>
          <w:szCs w:val="22"/>
          <w:u w:val="single"/>
          <w:lang w:val="cs-CZ"/>
        </w:rPr>
        <w:t>Slovakia</w:t>
      </w:r>
      <w:r w:rsidRPr="00BE5743">
        <w:rPr>
          <w:szCs w:val="22"/>
          <w:u w:val="single"/>
          <w:lang w:val="cs-CZ"/>
        </w:rPr>
        <w:br/>
        <w:t>Tel: + 421 905 748 041</w:t>
      </w:r>
    </w:p>
    <w:p w14:paraId="21848DBB" w14:textId="77777777" w:rsidR="00BE5743" w:rsidRPr="0066525A" w:rsidRDefault="00BE5743" w:rsidP="00BE5743">
      <w:pPr>
        <w:tabs>
          <w:tab w:val="clear" w:pos="567"/>
        </w:tabs>
        <w:spacing w:line="240" w:lineRule="auto"/>
        <w:rPr>
          <w:szCs w:val="22"/>
          <w:u w:val="single"/>
          <w:lang w:val="it-IT"/>
        </w:rPr>
      </w:pPr>
      <w:r w:rsidRPr="00BE5743">
        <w:rPr>
          <w:szCs w:val="22"/>
          <w:u w:val="single"/>
          <w:lang w:val="cs-CZ"/>
        </w:rPr>
        <w:t>Slovenská republika</w:t>
      </w:r>
    </w:p>
    <w:p w14:paraId="2DB3BFC5" w14:textId="66D5C6E5" w:rsidR="007941EC" w:rsidRPr="00BE5743" w:rsidRDefault="007941EC" w:rsidP="007941E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05A9AF62" w14:textId="77777777" w:rsidR="007941EC" w:rsidRDefault="007941EC" w:rsidP="00E25AA5">
      <w:pPr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</w:p>
    <w:p w14:paraId="0EA957D7" w14:textId="6E5C9C16" w:rsidR="00E25AA5" w:rsidRPr="00EE461B" w:rsidRDefault="007941EC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17</w:t>
      </w:r>
      <w:r w:rsidR="00E25AA5" w:rsidRPr="00EE461B">
        <w:rPr>
          <w:b/>
          <w:szCs w:val="22"/>
          <w:highlight w:val="lightGray"/>
          <w:lang w:val="cs-CZ"/>
        </w:rPr>
        <w:t>.</w:t>
      </w:r>
      <w:r w:rsidR="00E25AA5" w:rsidRPr="00EE461B">
        <w:rPr>
          <w:b/>
          <w:szCs w:val="22"/>
          <w:lang w:val="cs-CZ"/>
        </w:rPr>
        <w:tab/>
        <w:t>DALŠÍ INFORMACE</w:t>
      </w:r>
    </w:p>
    <w:p w14:paraId="119B792C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CE3037" w14:textId="14E18DCB" w:rsidR="00E25AA5" w:rsidRPr="00EE461B" w:rsidRDefault="00E25AA5" w:rsidP="007941EC">
      <w:pPr>
        <w:ind w:right="566"/>
        <w:rPr>
          <w:szCs w:val="22"/>
          <w:lang w:val="cs-CZ"/>
        </w:rPr>
      </w:pPr>
      <w:r w:rsidRPr="00EE461B">
        <w:rPr>
          <w:lang w:val="cs-CZ"/>
        </w:rPr>
        <w:t>Pouze pro zvířata.</w:t>
      </w:r>
    </w:p>
    <w:p w14:paraId="061C8A4C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F230B2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EE461B">
        <w:rPr>
          <w:szCs w:val="22"/>
          <w:u w:val="single"/>
          <w:lang w:val="cs-CZ"/>
        </w:rPr>
        <w:t>Informace pro ošetřujícího veterináře:</w:t>
      </w:r>
    </w:p>
    <w:p w14:paraId="5942E126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EE461B">
        <w:rPr>
          <w:bCs/>
          <w:szCs w:val="22"/>
          <w:u w:val="single"/>
          <w:lang w:val="cs-CZ"/>
        </w:rPr>
        <w:t>Farmakodynamické vlastnosti</w:t>
      </w:r>
    </w:p>
    <w:p w14:paraId="75C4496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06407253" w14:textId="77777777" w:rsidR="00E25AA5" w:rsidRPr="00EE461B" w:rsidRDefault="00E25AA5" w:rsidP="00E25AA5">
      <w:pPr>
        <w:jc w:val="both"/>
        <w:rPr>
          <w:rFonts w:cs="Arial"/>
          <w:szCs w:val="24"/>
          <w:lang w:val="cs-CZ"/>
        </w:rPr>
      </w:pP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působí </w:t>
      </w:r>
      <w:r w:rsidRPr="00EE461B">
        <w:rPr>
          <w:rFonts w:cs="Arial"/>
          <w:i/>
          <w:szCs w:val="24"/>
          <w:lang w:val="cs-CZ"/>
        </w:rPr>
        <w:t xml:space="preserve">in </w:t>
      </w:r>
      <w:proofErr w:type="spellStart"/>
      <w:r w:rsidRPr="00EE461B">
        <w:rPr>
          <w:rFonts w:cs="Arial"/>
          <w:i/>
          <w:szCs w:val="24"/>
          <w:lang w:val="cs-CZ"/>
        </w:rPr>
        <w:t>vivo</w:t>
      </w:r>
      <w:proofErr w:type="spellEnd"/>
      <w:r w:rsidRPr="00EE461B">
        <w:rPr>
          <w:rFonts w:cs="Arial"/>
          <w:szCs w:val="24"/>
          <w:lang w:val="cs-CZ"/>
        </w:rPr>
        <w:t xml:space="preserve"> blokováním biosyntézy hormonu štítné žlázy. Primárním účinkem je inhibice vazby jodidu na enzym </w:t>
      </w:r>
      <w:proofErr w:type="spellStart"/>
      <w:r w:rsidRPr="00EE461B">
        <w:rPr>
          <w:rFonts w:cs="Arial"/>
          <w:szCs w:val="24"/>
          <w:lang w:val="cs-CZ"/>
        </w:rPr>
        <w:t>thyroidní</w:t>
      </w:r>
      <w:proofErr w:type="spellEnd"/>
      <w:r w:rsidRPr="00EE461B">
        <w:rPr>
          <w:rFonts w:cs="Arial"/>
          <w:szCs w:val="24"/>
          <w:lang w:val="cs-CZ"/>
        </w:rPr>
        <w:t xml:space="preserve"> peroxidázu, čímž se zabrání katalyzované </w:t>
      </w:r>
      <w:proofErr w:type="spellStart"/>
      <w:r w:rsidRPr="00EE461B">
        <w:rPr>
          <w:rFonts w:cs="Arial"/>
          <w:szCs w:val="24"/>
          <w:lang w:val="cs-CZ"/>
        </w:rPr>
        <w:t>jodaci</w:t>
      </w:r>
      <w:proofErr w:type="spellEnd"/>
      <w:r w:rsidRPr="00EE461B">
        <w:rPr>
          <w:rFonts w:cs="Arial"/>
          <w:szCs w:val="24"/>
          <w:lang w:val="cs-CZ"/>
        </w:rPr>
        <w:t xml:space="preserve"> </w:t>
      </w:r>
      <w:proofErr w:type="spellStart"/>
      <w:r w:rsidRPr="00EE461B">
        <w:rPr>
          <w:rFonts w:cs="Arial"/>
          <w:szCs w:val="24"/>
          <w:lang w:val="cs-CZ"/>
        </w:rPr>
        <w:t>thyroglobulinu</w:t>
      </w:r>
      <w:proofErr w:type="spellEnd"/>
      <w:r w:rsidRPr="00EE461B">
        <w:rPr>
          <w:rFonts w:cs="Arial"/>
          <w:szCs w:val="24"/>
          <w:lang w:val="cs-CZ"/>
        </w:rPr>
        <w:t xml:space="preserve"> a syntéze T3 a T4.</w:t>
      </w:r>
    </w:p>
    <w:p w14:paraId="716E8A5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BDB0DA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EE461B">
        <w:rPr>
          <w:bCs/>
          <w:szCs w:val="22"/>
          <w:u w:val="single"/>
          <w:lang w:val="cs-CZ"/>
        </w:rPr>
        <w:t>Farmakokinetické údaje</w:t>
      </w:r>
    </w:p>
    <w:p w14:paraId="60366A3E" w14:textId="77777777" w:rsidR="00E25AA5" w:rsidRPr="00EE461B" w:rsidRDefault="00E25AA5" w:rsidP="00E25AA5">
      <w:pPr>
        <w:pStyle w:val="Zkladntext3"/>
        <w:rPr>
          <w:b w:val="0"/>
          <w:szCs w:val="24"/>
          <w:lang w:val="cs-CZ"/>
        </w:rPr>
      </w:pPr>
    </w:p>
    <w:p w14:paraId="4BF4BC56" w14:textId="3C144C78" w:rsidR="00255D82" w:rsidRPr="00EE461B" w:rsidRDefault="00255D82" w:rsidP="00255D82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Po perorálním podání zdravým kočkám je </w:t>
      </w: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rychle a úplně absorbován s biologickou dostupností &gt;75 %.  Mezi zvířaty však existují značné rozdíly. Eliminace léčiva z plazmy kočky je rychlá s</w:t>
      </w:r>
      <w:r>
        <w:rPr>
          <w:rFonts w:cs="Arial"/>
          <w:szCs w:val="24"/>
          <w:lang w:val="cs-CZ"/>
        </w:rPr>
        <w:t xml:space="preserve"> biologickým </w:t>
      </w:r>
      <w:r w:rsidRPr="00EE461B">
        <w:rPr>
          <w:rFonts w:cs="Arial"/>
          <w:szCs w:val="24"/>
          <w:lang w:val="cs-CZ"/>
        </w:rPr>
        <w:t xml:space="preserve">poločasem 2,6–7,1 hodin. Maximální hladiny v plazmě je dosaženo do 1hodiny po podání. </w:t>
      </w:r>
      <w:proofErr w:type="spellStart"/>
      <w:r w:rsidRPr="00EE461B">
        <w:rPr>
          <w:rFonts w:cs="Arial"/>
          <w:szCs w:val="24"/>
          <w:lang w:val="cs-CZ"/>
        </w:rPr>
        <w:t>C</w:t>
      </w:r>
      <w:r w:rsidRPr="00EE461B">
        <w:rPr>
          <w:rFonts w:cs="Arial"/>
          <w:szCs w:val="24"/>
          <w:vertAlign w:val="subscript"/>
          <w:lang w:val="cs-CZ"/>
        </w:rPr>
        <w:t>max</w:t>
      </w:r>
      <w:proofErr w:type="spellEnd"/>
      <w:r w:rsidRPr="00EE461B">
        <w:rPr>
          <w:rFonts w:cs="Arial"/>
          <w:szCs w:val="24"/>
          <w:lang w:val="cs-CZ"/>
        </w:rPr>
        <w:t xml:space="preserve"> je 1,6 ± 0,4 </w:t>
      </w:r>
      <w:proofErr w:type="spellStart"/>
      <w:r w:rsidRPr="00EE461B">
        <w:rPr>
          <w:rFonts w:cs="Arial"/>
          <w:szCs w:val="24"/>
          <w:lang w:val="cs-CZ"/>
        </w:rPr>
        <w:t>μg</w:t>
      </w:r>
      <w:proofErr w:type="spellEnd"/>
      <w:r w:rsidRPr="00EE461B">
        <w:rPr>
          <w:rFonts w:cs="Arial"/>
          <w:szCs w:val="24"/>
          <w:lang w:val="cs-CZ"/>
        </w:rPr>
        <w:t>/ml.</w:t>
      </w:r>
    </w:p>
    <w:p w14:paraId="06EA0437" w14:textId="77777777" w:rsidR="00255D82" w:rsidRPr="00EE461B" w:rsidRDefault="00255D82" w:rsidP="00255D82">
      <w:pPr>
        <w:pStyle w:val="Zkladntext3"/>
        <w:jc w:val="left"/>
        <w:rPr>
          <w:rFonts w:cs="Arial"/>
          <w:b w:val="0"/>
          <w:szCs w:val="24"/>
          <w:lang w:val="cs-CZ"/>
        </w:rPr>
      </w:pPr>
      <w:r w:rsidRPr="00EE461B">
        <w:rPr>
          <w:rFonts w:cs="Arial"/>
          <w:b w:val="0"/>
          <w:szCs w:val="24"/>
          <w:lang w:val="cs-CZ"/>
        </w:rPr>
        <w:t xml:space="preserve">U potkanů bylo prokázáno, že </w:t>
      </w:r>
      <w:proofErr w:type="spellStart"/>
      <w:r w:rsidRPr="00EE461B">
        <w:rPr>
          <w:rFonts w:cs="Arial"/>
          <w:b w:val="0"/>
          <w:szCs w:val="24"/>
          <w:lang w:val="cs-CZ"/>
        </w:rPr>
        <w:t>thiamazol</w:t>
      </w:r>
      <w:proofErr w:type="spellEnd"/>
      <w:r w:rsidRPr="00EE461B">
        <w:rPr>
          <w:rFonts w:cs="Arial"/>
          <w:b w:val="0"/>
          <w:szCs w:val="24"/>
          <w:lang w:val="cs-CZ"/>
        </w:rPr>
        <w:t xml:space="preserve"> se jen slabě váže na plazmatické bílkoviny (5</w:t>
      </w:r>
      <w:r>
        <w:rPr>
          <w:rFonts w:cs="Arial"/>
          <w:b w:val="0"/>
          <w:szCs w:val="24"/>
          <w:lang w:val="cs-CZ"/>
        </w:rPr>
        <w:t xml:space="preserve"> </w:t>
      </w:r>
      <w:r w:rsidRPr="00EE461B">
        <w:rPr>
          <w:rFonts w:cs="Arial"/>
          <w:b w:val="0"/>
          <w:szCs w:val="24"/>
          <w:lang w:val="cs-CZ"/>
        </w:rPr>
        <w:t>%); 40</w:t>
      </w:r>
      <w:r>
        <w:rPr>
          <w:rFonts w:cs="Arial"/>
          <w:b w:val="0"/>
          <w:szCs w:val="24"/>
          <w:lang w:val="cs-CZ"/>
        </w:rPr>
        <w:t xml:space="preserve"> </w:t>
      </w:r>
      <w:r w:rsidRPr="00EE461B">
        <w:rPr>
          <w:rFonts w:cs="Arial"/>
          <w:b w:val="0"/>
          <w:szCs w:val="24"/>
          <w:lang w:val="cs-CZ"/>
        </w:rPr>
        <w:t xml:space="preserve">% bylo vázáno na červené krvinky. Metabolismus </w:t>
      </w:r>
      <w:proofErr w:type="spellStart"/>
      <w:r w:rsidRPr="00EE461B">
        <w:rPr>
          <w:rFonts w:cs="Arial"/>
          <w:b w:val="0"/>
          <w:szCs w:val="24"/>
          <w:lang w:val="cs-CZ"/>
        </w:rPr>
        <w:t>thiamazolu</w:t>
      </w:r>
      <w:proofErr w:type="spellEnd"/>
      <w:r w:rsidRPr="00EE461B">
        <w:rPr>
          <w:rFonts w:cs="Arial"/>
          <w:b w:val="0"/>
          <w:szCs w:val="24"/>
          <w:lang w:val="cs-CZ"/>
        </w:rPr>
        <w:t xml:space="preserve"> u koček nebyl zkoumán, u potkanů se však </w:t>
      </w:r>
      <w:proofErr w:type="spellStart"/>
      <w:r w:rsidRPr="00EE461B">
        <w:rPr>
          <w:rFonts w:cs="Arial"/>
          <w:b w:val="0"/>
          <w:szCs w:val="24"/>
          <w:lang w:val="cs-CZ"/>
        </w:rPr>
        <w:t>thiamazol</w:t>
      </w:r>
      <w:proofErr w:type="spellEnd"/>
      <w:r w:rsidRPr="00EE461B">
        <w:rPr>
          <w:rFonts w:cs="Arial"/>
          <w:b w:val="0"/>
          <w:szCs w:val="24"/>
          <w:lang w:val="cs-CZ"/>
        </w:rPr>
        <w:t xml:space="preserve"> metabolizuje rychle. U člověka a potkanů je známo, že </w:t>
      </w:r>
      <w:r>
        <w:rPr>
          <w:rFonts w:cs="Arial"/>
          <w:b w:val="0"/>
          <w:szCs w:val="24"/>
          <w:lang w:val="cs-CZ"/>
        </w:rPr>
        <w:t>látka</w:t>
      </w:r>
      <w:r w:rsidRPr="00EE461B">
        <w:rPr>
          <w:rFonts w:cs="Arial"/>
          <w:b w:val="0"/>
          <w:szCs w:val="24"/>
          <w:lang w:val="cs-CZ"/>
        </w:rPr>
        <w:t xml:space="preserve"> může procházet placentou a koncentruje se ve štítné žláze plodu. Existuje také vysoká míra pře</w:t>
      </w:r>
      <w:r>
        <w:rPr>
          <w:rFonts w:cs="Arial"/>
          <w:b w:val="0"/>
          <w:szCs w:val="24"/>
          <w:lang w:val="cs-CZ"/>
        </w:rPr>
        <w:t>stup</w:t>
      </w:r>
      <w:r w:rsidRPr="00EE461B">
        <w:rPr>
          <w:rFonts w:cs="Arial"/>
          <w:b w:val="0"/>
          <w:szCs w:val="24"/>
          <w:lang w:val="cs-CZ"/>
        </w:rPr>
        <w:t>u do mateřského mléka.</w:t>
      </w:r>
    </w:p>
    <w:p w14:paraId="4A2A6F94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0754E9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5147D0" w14:textId="77777777" w:rsidR="00E25AA5" w:rsidRPr="00EE461B" w:rsidRDefault="00E25AA5" w:rsidP="00E25A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CDCEFB" w14:textId="77777777" w:rsidR="00EA4F5F" w:rsidRPr="00EE461B" w:rsidRDefault="00EA4F5F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EA4F5F" w:rsidRPr="00EE461B" w:rsidSect="007F2F03">
      <w:headerReference w:type="default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C0B60" w14:textId="77777777" w:rsidR="003719B7" w:rsidRDefault="003719B7">
      <w:r>
        <w:separator/>
      </w:r>
    </w:p>
  </w:endnote>
  <w:endnote w:type="continuationSeparator" w:id="0">
    <w:p w14:paraId="398AB9A0" w14:textId="77777777" w:rsidR="003719B7" w:rsidRDefault="003719B7">
      <w:r>
        <w:continuationSeparator/>
      </w:r>
    </w:p>
  </w:endnote>
  <w:endnote w:type="continuationNotice" w:id="1">
    <w:p w14:paraId="0D0EACCC" w14:textId="77777777" w:rsidR="003719B7" w:rsidRDefault="003719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1BE5" w14:textId="19A41C07" w:rsidR="00CD52A9" w:rsidRPr="002963FA" w:rsidRDefault="00CD52A9" w:rsidP="002963F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2963FA">
      <w:rPr>
        <w:rFonts w:ascii="Times New Roman" w:hAnsi="Times New Roman"/>
      </w:rPr>
      <w:fldChar w:fldCharType="begin"/>
    </w:r>
    <w:r w:rsidRPr="002963FA">
      <w:rPr>
        <w:rFonts w:ascii="Times New Roman" w:hAnsi="Times New Roman"/>
      </w:rPr>
      <w:instrText xml:space="preserve"> PAGE  \* MERGEFORMAT </w:instrText>
    </w:r>
    <w:r w:rsidRPr="002963FA">
      <w:rPr>
        <w:rFonts w:ascii="Times New Roman" w:hAnsi="Times New Roman"/>
      </w:rPr>
      <w:fldChar w:fldCharType="separate"/>
    </w:r>
    <w:r w:rsidR="007941EC">
      <w:rPr>
        <w:rFonts w:ascii="Times New Roman" w:hAnsi="Times New Roman"/>
        <w:noProof/>
      </w:rPr>
      <w:t>22</w:t>
    </w:r>
    <w:r w:rsidRPr="002963F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25F9" w14:textId="77777777" w:rsidR="00CD52A9" w:rsidRPr="002963FA" w:rsidRDefault="00CD52A9" w:rsidP="002963FA">
    <w:pPr>
      <w:pStyle w:val="Zpat"/>
      <w:tabs>
        <w:tab w:val="clear" w:pos="8930"/>
        <w:tab w:val="right" w:pos="8931"/>
      </w:tabs>
      <w:jc w:val="center"/>
    </w:pPr>
    <w:r w:rsidRPr="002963FA">
      <w:fldChar w:fldCharType="begin"/>
    </w:r>
    <w:r w:rsidRPr="002963FA">
      <w:instrText xml:space="preserve"> PAGE  \* MERGEFORMAT </w:instrText>
    </w:r>
    <w:r w:rsidRPr="002963FA">
      <w:fldChar w:fldCharType="separate"/>
    </w:r>
    <w:r w:rsidRPr="002963FA">
      <w:t>2</w:t>
    </w:r>
    <w:r w:rsidRPr="002963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E943F" w14:textId="77777777" w:rsidR="003719B7" w:rsidRDefault="003719B7">
      <w:r>
        <w:separator/>
      </w:r>
    </w:p>
  </w:footnote>
  <w:footnote w:type="continuationSeparator" w:id="0">
    <w:p w14:paraId="7458D4B0" w14:textId="77777777" w:rsidR="003719B7" w:rsidRDefault="003719B7">
      <w:r>
        <w:continuationSeparator/>
      </w:r>
    </w:p>
  </w:footnote>
  <w:footnote w:type="continuationNotice" w:id="1">
    <w:p w14:paraId="6BD3FFF6" w14:textId="77777777" w:rsidR="003719B7" w:rsidRDefault="003719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67E5" w14:textId="707D48AE" w:rsidR="00B40B16" w:rsidRDefault="00B40B16" w:rsidP="00B40B16">
    <w:r>
      <w:t xml:space="preserve">      </w:t>
    </w:r>
  </w:p>
  <w:p w14:paraId="1E7555A9" w14:textId="77777777" w:rsidR="00B40B16" w:rsidRDefault="00B40B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03E"/>
    <w:multiLevelType w:val="hybridMultilevel"/>
    <w:tmpl w:val="3A600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7CB2687"/>
    <w:multiLevelType w:val="hybridMultilevel"/>
    <w:tmpl w:val="5986D736"/>
    <w:lvl w:ilvl="0" w:tplc="7D70AD5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417BE"/>
    <w:multiLevelType w:val="hybridMultilevel"/>
    <w:tmpl w:val="B658E054"/>
    <w:lvl w:ilvl="0" w:tplc="F7D4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5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6"/>
  </w:num>
  <w:num w:numId="31">
    <w:abstractNumId w:val="38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3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142"/>
    <w:rsid w:val="00006166"/>
    <w:rsid w:val="00021B82"/>
    <w:rsid w:val="00024777"/>
    <w:rsid w:val="00024E21"/>
    <w:rsid w:val="0003376C"/>
    <w:rsid w:val="00036C50"/>
    <w:rsid w:val="0004744E"/>
    <w:rsid w:val="00052D2B"/>
    <w:rsid w:val="00054F55"/>
    <w:rsid w:val="00061CBE"/>
    <w:rsid w:val="00062945"/>
    <w:rsid w:val="00080453"/>
    <w:rsid w:val="0008169A"/>
    <w:rsid w:val="000860CE"/>
    <w:rsid w:val="000867BF"/>
    <w:rsid w:val="00092A37"/>
    <w:rsid w:val="00092C5A"/>
    <w:rsid w:val="000938A6"/>
    <w:rsid w:val="0009555B"/>
    <w:rsid w:val="00097C1E"/>
    <w:rsid w:val="000A1DF5"/>
    <w:rsid w:val="000A76C5"/>
    <w:rsid w:val="000B289F"/>
    <w:rsid w:val="000B382E"/>
    <w:rsid w:val="000B7873"/>
    <w:rsid w:val="000C02A1"/>
    <w:rsid w:val="000C1856"/>
    <w:rsid w:val="000C1D4F"/>
    <w:rsid w:val="000C687A"/>
    <w:rsid w:val="000D67D0"/>
    <w:rsid w:val="000E07C5"/>
    <w:rsid w:val="000E1240"/>
    <w:rsid w:val="000E195C"/>
    <w:rsid w:val="000E3602"/>
    <w:rsid w:val="000F38DA"/>
    <w:rsid w:val="000F5822"/>
    <w:rsid w:val="000F796B"/>
    <w:rsid w:val="0010031E"/>
    <w:rsid w:val="001012EB"/>
    <w:rsid w:val="00102F32"/>
    <w:rsid w:val="001078D1"/>
    <w:rsid w:val="00115782"/>
    <w:rsid w:val="00124BF9"/>
    <w:rsid w:val="00124F36"/>
    <w:rsid w:val="00125666"/>
    <w:rsid w:val="00125C80"/>
    <w:rsid w:val="00126E08"/>
    <w:rsid w:val="0013799F"/>
    <w:rsid w:val="00140DF6"/>
    <w:rsid w:val="00145C3F"/>
    <w:rsid w:val="00145D34"/>
    <w:rsid w:val="00146284"/>
    <w:rsid w:val="0014690F"/>
    <w:rsid w:val="0015098E"/>
    <w:rsid w:val="00155689"/>
    <w:rsid w:val="00157EE8"/>
    <w:rsid w:val="001632AB"/>
    <w:rsid w:val="00165B40"/>
    <w:rsid w:val="001674D3"/>
    <w:rsid w:val="001727AC"/>
    <w:rsid w:val="00175264"/>
    <w:rsid w:val="001803D2"/>
    <w:rsid w:val="00180A3C"/>
    <w:rsid w:val="0018228B"/>
    <w:rsid w:val="001827CE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97712"/>
    <w:rsid w:val="001A0458"/>
    <w:rsid w:val="001A0E2C"/>
    <w:rsid w:val="001A1194"/>
    <w:rsid w:val="001A28C9"/>
    <w:rsid w:val="001A34BC"/>
    <w:rsid w:val="001A5D3F"/>
    <w:rsid w:val="001B1C77"/>
    <w:rsid w:val="001B6F4A"/>
    <w:rsid w:val="001C50D2"/>
    <w:rsid w:val="001C5288"/>
    <w:rsid w:val="001C5B03"/>
    <w:rsid w:val="001D6D96"/>
    <w:rsid w:val="001E5621"/>
    <w:rsid w:val="001E6979"/>
    <w:rsid w:val="001F0510"/>
    <w:rsid w:val="001F3EF9"/>
    <w:rsid w:val="001F627D"/>
    <w:rsid w:val="001F6622"/>
    <w:rsid w:val="002100DA"/>
    <w:rsid w:val="002100FC"/>
    <w:rsid w:val="00213890"/>
    <w:rsid w:val="00213898"/>
    <w:rsid w:val="00214E52"/>
    <w:rsid w:val="002207C0"/>
    <w:rsid w:val="0022127E"/>
    <w:rsid w:val="00224B93"/>
    <w:rsid w:val="0023676E"/>
    <w:rsid w:val="00236926"/>
    <w:rsid w:val="002372E4"/>
    <w:rsid w:val="002414B6"/>
    <w:rsid w:val="00241581"/>
    <w:rsid w:val="002422EB"/>
    <w:rsid w:val="00242397"/>
    <w:rsid w:val="002427AF"/>
    <w:rsid w:val="00250DD1"/>
    <w:rsid w:val="00251183"/>
    <w:rsid w:val="00251689"/>
    <w:rsid w:val="0025267C"/>
    <w:rsid w:val="00253B6B"/>
    <w:rsid w:val="00255D82"/>
    <w:rsid w:val="00261B08"/>
    <w:rsid w:val="00264901"/>
    <w:rsid w:val="00265656"/>
    <w:rsid w:val="00265E77"/>
    <w:rsid w:val="00266155"/>
    <w:rsid w:val="00271810"/>
    <w:rsid w:val="0027190F"/>
    <w:rsid w:val="002719FB"/>
    <w:rsid w:val="0027270B"/>
    <w:rsid w:val="002838C8"/>
    <w:rsid w:val="00283D85"/>
    <w:rsid w:val="00287F66"/>
    <w:rsid w:val="00290805"/>
    <w:rsid w:val="00290C2A"/>
    <w:rsid w:val="002931DD"/>
    <w:rsid w:val="002963FA"/>
    <w:rsid w:val="002A0511"/>
    <w:rsid w:val="002A0E7C"/>
    <w:rsid w:val="002A1267"/>
    <w:rsid w:val="002A21ED"/>
    <w:rsid w:val="002A3F88"/>
    <w:rsid w:val="002A5140"/>
    <w:rsid w:val="002A7281"/>
    <w:rsid w:val="002B0167"/>
    <w:rsid w:val="002B0F11"/>
    <w:rsid w:val="002C227A"/>
    <w:rsid w:val="002C2A76"/>
    <w:rsid w:val="002C4AF0"/>
    <w:rsid w:val="002C55FF"/>
    <w:rsid w:val="002C592B"/>
    <w:rsid w:val="002C611D"/>
    <w:rsid w:val="002D2058"/>
    <w:rsid w:val="002D7F3A"/>
    <w:rsid w:val="002E3A90"/>
    <w:rsid w:val="002E46CC"/>
    <w:rsid w:val="002E4F48"/>
    <w:rsid w:val="002E62CB"/>
    <w:rsid w:val="002E6DF1"/>
    <w:rsid w:val="002E6ED9"/>
    <w:rsid w:val="002F0957"/>
    <w:rsid w:val="002F322B"/>
    <w:rsid w:val="002F41AD"/>
    <w:rsid w:val="002F43F6"/>
    <w:rsid w:val="002F71D5"/>
    <w:rsid w:val="003020BB"/>
    <w:rsid w:val="00304393"/>
    <w:rsid w:val="00305AB2"/>
    <w:rsid w:val="0031032B"/>
    <w:rsid w:val="00314868"/>
    <w:rsid w:val="00316E87"/>
    <w:rsid w:val="0032453E"/>
    <w:rsid w:val="003249E4"/>
    <w:rsid w:val="00325053"/>
    <w:rsid w:val="003256AC"/>
    <w:rsid w:val="0033129D"/>
    <w:rsid w:val="003320ED"/>
    <w:rsid w:val="0033480E"/>
    <w:rsid w:val="00337123"/>
    <w:rsid w:val="00341866"/>
    <w:rsid w:val="0034268D"/>
    <w:rsid w:val="00342B48"/>
    <w:rsid w:val="00344DC3"/>
    <w:rsid w:val="00350CDD"/>
    <w:rsid w:val="00351235"/>
    <w:rsid w:val="003535E0"/>
    <w:rsid w:val="00355D4B"/>
    <w:rsid w:val="00366F56"/>
    <w:rsid w:val="0036717B"/>
    <w:rsid w:val="00370B5E"/>
    <w:rsid w:val="003719B7"/>
    <w:rsid w:val="003737C8"/>
    <w:rsid w:val="0037589D"/>
    <w:rsid w:val="00376BB1"/>
    <w:rsid w:val="00377E23"/>
    <w:rsid w:val="003817C2"/>
    <w:rsid w:val="0038277C"/>
    <w:rsid w:val="003874EA"/>
    <w:rsid w:val="003909E0"/>
    <w:rsid w:val="00392599"/>
    <w:rsid w:val="00393E09"/>
    <w:rsid w:val="00395B15"/>
    <w:rsid w:val="00396026"/>
    <w:rsid w:val="003A3E2F"/>
    <w:rsid w:val="003A6CCB"/>
    <w:rsid w:val="003B10C4"/>
    <w:rsid w:val="003B379C"/>
    <w:rsid w:val="003B48EB"/>
    <w:rsid w:val="003C33FF"/>
    <w:rsid w:val="003C64A5"/>
    <w:rsid w:val="003D03CC"/>
    <w:rsid w:val="003D4BB7"/>
    <w:rsid w:val="003E0116"/>
    <w:rsid w:val="003E09F6"/>
    <w:rsid w:val="003E26C3"/>
    <w:rsid w:val="003F0D6C"/>
    <w:rsid w:val="003F0F26"/>
    <w:rsid w:val="003F12D9"/>
    <w:rsid w:val="003F1B4C"/>
    <w:rsid w:val="003F47E6"/>
    <w:rsid w:val="004008F6"/>
    <w:rsid w:val="00400C08"/>
    <w:rsid w:val="0040372F"/>
    <w:rsid w:val="004052C3"/>
    <w:rsid w:val="004116AC"/>
    <w:rsid w:val="004116DF"/>
    <w:rsid w:val="00412BBE"/>
    <w:rsid w:val="0041322E"/>
    <w:rsid w:val="00414B20"/>
    <w:rsid w:val="00414E4E"/>
    <w:rsid w:val="00416467"/>
    <w:rsid w:val="00417DE3"/>
    <w:rsid w:val="00420850"/>
    <w:rsid w:val="00423968"/>
    <w:rsid w:val="00427054"/>
    <w:rsid w:val="004304B1"/>
    <w:rsid w:val="00432DAE"/>
    <w:rsid w:val="0043320A"/>
    <w:rsid w:val="004332E3"/>
    <w:rsid w:val="00436CEC"/>
    <w:rsid w:val="00436D5E"/>
    <w:rsid w:val="0043705C"/>
    <w:rsid w:val="00443608"/>
    <w:rsid w:val="00450326"/>
    <w:rsid w:val="004518A6"/>
    <w:rsid w:val="00453E1D"/>
    <w:rsid w:val="00454589"/>
    <w:rsid w:val="00456ED0"/>
    <w:rsid w:val="00457550"/>
    <w:rsid w:val="00474C50"/>
    <w:rsid w:val="004771F9"/>
    <w:rsid w:val="00481F8E"/>
    <w:rsid w:val="00486006"/>
    <w:rsid w:val="00486BAD"/>
    <w:rsid w:val="00486BBE"/>
    <w:rsid w:val="00487123"/>
    <w:rsid w:val="004A1BD5"/>
    <w:rsid w:val="004A61E1"/>
    <w:rsid w:val="004A6B0C"/>
    <w:rsid w:val="004B1F2F"/>
    <w:rsid w:val="004B2344"/>
    <w:rsid w:val="004B5DDC"/>
    <w:rsid w:val="004B798E"/>
    <w:rsid w:val="004C2ABD"/>
    <w:rsid w:val="004C459D"/>
    <w:rsid w:val="004D3E58"/>
    <w:rsid w:val="004D5E88"/>
    <w:rsid w:val="004D6746"/>
    <w:rsid w:val="004D767B"/>
    <w:rsid w:val="004E0F32"/>
    <w:rsid w:val="004E23A1"/>
    <w:rsid w:val="004E7092"/>
    <w:rsid w:val="004E7ECE"/>
    <w:rsid w:val="004F11B7"/>
    <w:rsid w:val="004F6F64"/>
    <w:rsid w:val="005004EC"/>
    <w:rsid w:val="00511753"/>
    <w:rsid w:val="00514003"/>
    <w:rsid w:val="00517756"/>
    <w:rsid w:val="005202C6"/>
    <w:rsid w:val="005217C7"/>
    <w:rsid w:val="00523C53"/>
    <w:rsid w:val="00526B2A"/>
    <w:rsid w:val="00527B8F"/>
    <w:rsid w:val="0053625D"/>
    <w:rsid w:val="00536343"/>
    <w:rsid w:val="00542012"/>
    <w:rsid w:val="00543DF5"/>
    <w:rsid w:val="0055260D"/>
    <w:rsid w:val="00555422"/>
    <w:rsid w:val="00555810"/>
    <w:rsid w:val="00555B36"/>
    <w:rsid w:val="00560457"/>
    <w:rsid w:val="00562DCA"/>
    <w:rsid w:val="0056568F"/>
    <w:rsid w:val="00582578"/>
    <w:rsid w:val="0058506A"/>
    <w:rsid w:val="005A4DEA"/>
    <w:rsid w:val="005B049F"/>
    <w:rsid w:val="005B04A8"/>
    <w:rsid w:val="005B28AD"/>
    <w:rsid w:val="005B328D"/>
    <w:rsid w:val="005B3503"/>
    <w:rsid w:val="005B3EE7"/>
    <w:rsid w:val="005B4DCD"/>
    <w:rsid w:val="005B4FAD"/>
    <w:rsid w:val="005C0CAD"/>
    <w:rsid w:val="005C20EB"/>
    <w:rsid w:val="005C30B5"/>
    <w:rsid w:val="005C4128"/>
    <w:rsid w:val="005D0F06"/>
    <w:rsid w:val="005D170B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602D3B"/>
    <w:rsid w:val="00606E20"/>
    <w:rsid w:val="00606EA1"/>
    <w:rsid w:val="006128F0"/>
    <w:rsid w:val="0061726B"/>
    <w:rsid w:val="0062387A"/>
    <w:rsid w:val="006301DB"/>
    <w:rsid w:val="006304A5"/>
    <w:rsid w:val="0063377D"/>
    <w:rsid w:val="00633BAD"/>
    <w:rsid w:val="006344BE"/>
    <w:rsid w:val="00634A66"/>
    <w:rsid w:val="00640336"/>
    <w:rsid w:val="00640FC9"/>
    <w:rsid w:val="006432F2"/>
    <w:rsid w:val="0065320F"/>
    <w:rsid w:val="00653D64"/>
    <w:rsid w:val="00654E13"/>
    <w:rsid w:val="006555AF"/>
    <w:rsid w:val="0066525A"/>
    <w:rsid w:val="006655ED"/>
    <w:rsid w:val="00667489"/>
    <w:rsid w:val="00667E36"/>
    <w:rsid w:val="00670D44"/>
    <w:rsid w:val="00676AFC"/>
    <w:rsid w:val="006807CD"/>
    <w:rsid w:val="00681F27"/>
    <w:rsid w:val="00682D43"/>
    <w:rsid w:val="00685BAF"/>
    <w:rsid w:val="00693A6E"/>
    <w:rsid w:val="006A0D03"/>
    <w:rsid w:val="006A41E9"/>
    <w:rsid w:val="006A692E"/>
    <w:rsid w:val="006B12CB"/>
    <w:rsid w:val="006B4733"/>
    <w:rsid w:val="006B5916"/>
    <w:rsid w:val="006C4775"/>
    <w:rsid w:val="006C4F4A"/>
    <w:rsid w:val="006C5E80"/>
    <w:rsid w:val="006C6A3C"/>
    <w:rsid w:val="006C7CEE"/>
    <w:rsid w:val="006D075E"/>
    <w:rsid w:val="006D7C6E"/>
    <w:rsid w:val="006E05CD"/>
    <w:rsid w:val="006E2F95"/>
    <w:rsid w:val="00703A55"/>
    <w:rsid w:val="00704724"/>
    <w:rsid w:val="00705EAF"/>
    <w:rsid w:val="00707455"/>
    <w:rsid w:val="007101CC"/>
    <w:rsid w:val="007237D0"/>
    <w:rsid w:val="00724E3B"/>
    <w:rsid w:val="00725EEA"/>
    <w:rsid w:val="00730CE9"/>
    <w:rsid w:val="0073373D"/>
    <w:rsid w:val="00733BFF"/>
    <w:rsid w:val="0073650B"/>
    <w:rsid w:val="00736E18"/>
    <w:rsid w:val="007439DB"/>
    <w:rsid w:val="0074488F"/>
    <w:rsid w:val="007568D8"/>
    <w:rsid w:val="007647ED"/>
    <w:rsid w:val="007650E3"/>
    <w:rsid w:val="00765316"/>
    <w:rsid w:val="007708C8"/>
    <w:rsid w:val="0077719D"/>
    <w:rsid w:val="00780DF0"/>
    <w:rsid w:val="00781B84"/>
    <w:rsid w:val="00782F0F"/>
    <w:rsid w:val="00785FFD"/>
    <w:rsid w:val="00787482"/>
    <w:rsid w:val="00787AB3"/>
    <w:rsid w:val="00790E62"/>
    <w:rsid w:val="007941EC"/>
    <w:rsid w:val="007A101C"/>
    <w:rsid w:val="007A286D"/>
    <w:rsid w:val="007A38DF"/>
    <w:rsid w:val="007A3CBB"/>
    <w:rsid w:val="007B20CF"/>
    <w:rsid w:val="007B2499"/>
    <w:rsid w:val="007B72E1"/>
    <w:rsid w:val="007B783A"/>
    <w:rsid w:val="007C0D77"/>
    <w:rsid w:val="007C1B95"/>
    <w:rsid w:val="007D47E5"/>
    <w:rsid w:val="007D73FB"/>
    <w:rsid w:val="007E2F2D"/>
    <w:rsid w:val="007F1433"/>
    <w:rsid w:val="007F1491"/>
    <w:rsid w:val="007F2F03"/>
    <w:rsid w:val="008002FB"/>
    <w:rsid w:val="00800FE0"/>
    <w:rsid w:val="00802862"/>
    <w:rsid w:val="008066AD"/>
    <w:rsid w:val="00812E49"/>
    <w:rsid w:val="00813EE0"/>
    <w:rsid w:val="00814AF1"/>
    <w:rsid w:val="0081517F"/>
    <w:rsid w:val="00815370"/>
    <w:rsid w:val="0081697B"/>
    <w:rsid w:val="0082153D"/>
    <w:rsid w:val="008255AA"/>
    <w:rsid w:val="008266C2"/>
    <w:rsid w:val="00830FF3"/>
    <w:rsid w:val="008334BF"/>
    <w:rsid w:val="008343A2"/>
    <w:rsid w:val="00836B8C"/>
    <w:rsid w:val="00840062"/>
    <w:rsid w:val="008410C5"/>
    <w:rsid w:val="00843213"/>
    <w:rsid w:val="00846C08"/>
    <w:rsid w:val="00847C38"/>
    <w:rsid w:val="008530E7"/>
    <w:rsid w:val="00856BDB"/>
    <w:rsid w:val="00856C3C"/>
    <w:rsid w:val="00857675"/>
    <w:rsid w:val="0086596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A5D9F"/>
    <w:rsid w:val="008B24A8"/>
    <w:rsid w:val="008B25E4"/>
    <w:rsid w:val="008B3AD2"/>
    <w:rsid w:val="008B3D78"/>
    <w:rsid w:val="008C261B"/>
    <w:rsid w:val="008C4FCA"/>
    <w:rsid w:val="008C7882"/>
    <w:rsid w:val="008D2261"/>
    <w:rsid w:val="008D24AC"/>
    <w:rsid w:val="008D4C28"/>
    <w:rsid w:val="008D577B"/>
    <w:rsid w:val="008D7A98"/>
    <w:rsid w:val="008E17C4"/>
    <w:rsid w:val="008E1B0D"/>
    <w:rsid w:val="008E45C4"/>
    <w:rsid w:val="008E64B1"/>
    <w:rsid w:val="008E64FA"/>
    <w:rsid w:val="008E74ED"/>
    <w:rsid w:val="008F1119"/>
    <w:rsid w:val="008F2CDC"/>
    <w:rsid w:val="008F4DEF"/>
    <w:rsid w:val="00902328"/>
    <w:rsid w:val="00902CDB"/>
    <w:rsid w:val="00903D0D"/>
    <w:rsid w:val="00904603"/>
    <w:rsid w:val="009048E1"/>
    <w:rsid w:val="0090598C"/>
    <w:rsid w:val="009071BB"/>
    <w:rsid w:val="00910928"/>
    <w:rsid w:val="00912934"/>
    <w:rsid w:val="00913885"/>
    <w:rsid w:val="00916C88"/>
    <w:rsid w:val="009205A7"/>
    <w:rsid w:val="00920C64"/>
    <w:rsid w:val="009242C5"/>
    <w:rsid w:val="00930F7E"/>
    <w:rsid w:val="00931D41"/>
    <w:rsid w:val="00933D18"/>
    <w:rsid w:val="009367B3"/>
    <w:rsid w:val="00942221"/>
    <w:rsid w:val="00943821"/>
    <w:rsid w:val="00944C83"/>
    <w:rsid w:val="00950FBB"/>
    <w:rsid w:val="0095122F"/>
    <w:rsid w:val="00951A9F"/>
    <w:rsid w:val="00953349"/>
    <w:rsid w:val="00954E0C"/>
    <w:rsid w:val="00960800"/>
    <w:rsid w:val="00961156"/>
    <w:rsid w:val="009620C3"/>
    <w:rsid w:val="00963C40"/>
    <w:rsid w:val="00964F03"/>
    <w:rsid w:val="00966F1F"/>
    <w:rsid w:val="00975676"/>
    <w:rsid w:val="00976467"/>
    <w:rsid w:val="00976D32"/>
    <w:rsid w:val="00983368"/>
    <w:rsid w:val="009844F7"/>
    <w:rsid w:val="009938F7"/>
    <w:rsid w:val="009A05AA"/>
    <w:rsid w:val="009A2D5A"/>
    <w:rsid w:val="009B2C7E"/>
    <w:rsid w:val="009B6DBD"/>
    <w:rsid w:val="009C108A"/>
    <w:rsid w:val="009C2E47"/>
    <w:rsid w:val="009C6BFB"/>
    <w:rsid w:val="009D0C05"/>
    <w:rsid w:val="009D3718"/>
    <w:rsid w:val="009E2C00"/>
    <w:rsid w:val="009E49AD"/>
    <w:rsid w:val="009E4D5E"/>
    <w:rsid w:val="009E70F4"/>
    <w:rsid w:val="009F1AD2"/>
    <w:rsid w:val="009F27B2"/>
    <w:rsid w:val="00A03913"/>
    <w:rsid w:val="00A0479E"/>
    <w:rsid w:val="00A07979"/>
    <w:rsid w:val="00A11755"/>
    <w:rsid w:val="00A17CFC"/>
    <w:rsid w:val="00A207FB"/>
    <w:rsid w:val="00A24016"/>
    <w:rsid w:val="00A265BF"/>
    <w:rsid w:val="00A26F44"/>
    <w:rsid w:val="00A34FAB"/>
    <w:rsid w:val="00A41985"/>
    <w:rsid w:val="00A42CE9"/>
    <w:rsid w:val="00A4313D"/>
    <w:rsid w:val="00A50120"/>
    <w:rsid w:val="00A60351"/>
    <w:rsid w:val="00A61C6D"/>
    <w:rsid w:val="00A61D8E"/>
    <w:rsid w:val="00A63015"/>
    <w:rsid w:val="00A66254"/>
    <w:rsid w:val="00A678B4"/>
    <w:rsid w:val="00A704A3"/>
    <w:rsid w:val="00A75E23"/>
    <w:rsid w:val="00A77B4C"/>
    <w:rsid w:val="00A82AA0"/>
    <w:rsid w:val="00A82F8A"/>
    <w:rsid w:val="00A84BF0"/>
    <w:rsid w:val="00A9226B"/>
    <w:rsid w:val="00A9575C"/>
    <w:rsid w:val="00A95B56"/>
    <w:rsid w:val="00A969AF"/>
    <w:rsid w:val="00A97C78"/>
    <w:rsid w:val="00AB188F"/>
    <w:rsid w:val="00AB1A2E"/>
    <w:rsid w:val="00AB328A"/>
    <w:rsid w:val="00AB356B"/>
    <w:rsid w:val="00AB4918"/>
    <w:rsid w:val="00AB4BC8"/>
    <w:rsid w:val="00AB6BA7"/>
    <w:rsid w:val="00AB7BE8"/>
    <w:rsid w:val="00AC6523"/>
    <w:rsid w:val="00AD0710"/>
    <w:rsid w:val="00AD3388"/>
    <w:rsid w:val="00AD4DB9"/>
    <w:rsid w:val="00AD63C0"/>
    <w:rsid w:val="00AE35B2"/>
    <w:rsid w:val="00AE5E2D"/>
    <w:rsid w:val="00AE6AA0"/>
    <w:rsid w:val="00B00158"/>
    <w:rsid w:val="00B04E2F"/>
    <w:rsid w:val="00B119A2"/>
    <w:rsid w:val="00B177F2"/>
    <w:rsid w:val="00B201F1"/>
    <w:rsid w:val="00B21745"/>
    <w:rsid w:val="00B233AA"/>
    <w:rsid w:val="00B304E7"/>
    <w:rsid w:val="00B318B6"/>
    <w:rsid w:val="00B36393"/>
    <w:rsid w:val="00B40B16"/>
    <w:rsid w:val="00B41F47"/>
    <w:rsid w:val="00B47C67"/>
    <w:rsid w:val="00B52A85"/>
    <w:rsid w:val="00B5327E"/>
    <w:rsid w:val="00B60AC9"/>
    <w:rsid w:val="00B67323"/>
    <w:rsid w:val="00B70DC9"/>
    <w:rsid w:val="00B715F2"/>
    <w:rsid w:val="00B73038"/>
    <w:rsid w:val="00B74071"/>
    <w:rsid w:val="00B7428E"/>
    <w:rsid w:val="00B74B67"/>
    <w:rsid w:val="00B75050"/>
    <w:rsid w:val="00B779AA"/>
    <w:rsid w:val="00B81C95"/>
    <w:rsid w:val="00B82330"/>
    <w:rsid w:val="00B82ED4"/>
    <w:rsid w:val="00B8424F"/>
    <w:rsid w:val="00B86896"/>
    <w:rsid w:val="00B86EC7"/>
    <w:rsid w:val="00B875A6"/>
    <w:rsid w:val="00B91262"/>
    <w:rsid w:val="00B93E4C"/>
    <w:rsid w:val="00B94A1B"/>
    <w:rsid w:val="00B958DE"/>
    <w:rsid w:val="00BA0566"/>
    <w:rsid w:val="00BA5C89"/>
    <w:rsid w:val="00BB294D"/>
    <w:rsid w:val="00BB4CE2"/>
    <w:rsid w:val="00BB5DA3"/>
    <w:rsid w:val="00BB5EF0"/>
    <w:rsid w:val="00BB604B"/>
    <w:rsid w:val="00BB62CE"/>
    <w:rsid w:val="00BB6724"/>
    <w:rsid w:val="00BC0EFB"/>
    <w:rsid w:val="00BC2E39"/>
    <w:rsid w:val="00BD2364"/>
    <w:rsid w:val="00BD28E3"/>
    <w:rsid w:val="00BD2AC0"/>
    <w:rsid w:val="00BD5FF4"/>
    <w:rsid w:val="00BE3261"/>
    <w:rsid w:val="00BE5743"/>
    <w:rsid w:val="00BE5A94"/>
    <w:rsid w:val="00BF58FC"/>
    <w:rsid w:val="00BF71CB"/>
    <w:rsid w:val="00C00EBE"/>
    <w:rsid w:val="00C01F77"/>
    <w:rsid w:val="00C01FFC"/>
    <w:rsid w:val="00C06AE4"/>
    <w:rsid w:val="00C114FF"/>
    <w:rsid w:val="00C11527"/>
    <w:rsid w:val="00C171A1"/>
    <w:rsid w:val="00C171A4"/>
    <w:rsid w:val="00C17F12"/>
    <w:rsid w:val="00C21C1A"/>
    <w:rsid w:val="00C237E9"/>
    <w:rsid w:val="00C32989"/>
    <w:rsid w:val="00C34FA4"/>
    <w:rsid w:val="00C36883"/>
    <w:rsid w:val="00C40928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41A"/>
    <w:rsid w:val="00C74F6E"/>
    <w:rsid w:val="00C77FA4"/>
    <w:rsid w:val="00C77FFA"/>
    <w:rsid w:val="00C80401"/>
    <w:rsid w:val="00C81C97"/>
    <w:rsid w:val="00C840C2"/>
    <w:rsid w:val="00C84101"/>
    <w:rsid w:val="00C8535F"/>
    <w:rsid w:val="00C8717C"/>
    <w:rsid w:val="00C90EDA"/>
    <w:rsid w:val="00C959E7"/>
    <w:rsid w:val="00C963D8"/>
    <w:rsid w:val="00CA5E15"/>
    <w:rsid w:val="00CA646D"/>
    <w:rsid w:val="00CB2617"/>
    <w:rsid w:val="00CB2FB5"/>
    <w:rsid w:val="00CC1E65"/>
    <w:rsid w:val="00CC20AA"/>
    <w:rsid w:val="00CC567A"/>
    <w:rsid w:val="00CD4059"/>
    <w:rsid w:val="00CD4E5A"/>
    <w:rsid w:val="00CD52A9"/>
    <w:rsid w:val="00CD538A"/>
    <w:rsid w:val="00CE03CE"/>
    <w:rsid w:val="00CF0DFF"/>
    <w:rsid w:val="00CF3855"/>
    <w:rsid w:val="00D028A9"/>
    <w:rsid w:val="00D0359D"/>
    <w:rsid w:val="00D04DED"/>
    <w:rsid w:val="00D1089A"/>
    <w:rsid w:val="00D116BD"/>
    <w:rsid w:val="00D2001A"/>
    <w:rsid w:val="00D20684"/>
    <w:rsid w:val="00D23B69"/>
    <w:rsid w:val="00D26B62"/>
    <w:rsid w:val="00D3666C"/>
    <w:rsid w:val="00D3691A"/>
    <w:rsid w:val="00D377E2"/>
    <w:rsid w:val="00D42DCB"/>
    <w:rsid w:val="00D45482"/>
    <w:rsid w:val="00D46DF2"/>
    <w:rsid w:val="00D47674"/>
    <w:rsid w:val="00D50B58"/>
    <w:rsid w:val="00D513DD"/>
    <w:rsid w:val="00D5338C"/>
    <w:rsid w:val="00D56652"/>
    <w:rsid w:val="00D606B2"/>
    <w:rsid w:val="00D60866"/>
    <w:rsid w:val="00D625A7"/>
    <w:rsid w:val="00D64074"/>
    <w:rsid w:val="00D65777"/>
    <w:rsid w:val="00D65F97"/>
    <w:rsid w:val="00D664B9"/>
    <w:rsid w:val="00D67CB2"/>
    <w:rsid w:val="00D728A0"/>
    <w:rsid w:val="00D83661"/>
    <w:rsid w:val="00D90755"/>
    <w:rsid w:val="00D931C7"/>
    <w:rsid w:val="00D95CDA"/>
    <w:rsid w:val="00D97816"/>
    <w:rsid w:val="00D97E7D"/>
    <w:rsid w:val="00DB3439"/>
    <w:rsid w:val="00DB3618"/>
    <w:rsid w:val="00DC2946"/>
    <w:rsid w:val="00DC550F"/>
    <w:rsid w:val="00DC64FD"/>
    <w:rsid w:val="00DE127F"/>
    <w:rsid w:val="00DE192C"/>
    <w:rsid w:val="00DE424A"/>
    <w:rsid w:val="00DE4419"/>
    <w:rsid w:val="00DF0ACA"/>
    <w:rsid w:val="00DF2245"/>
    <w:rsid w:val="00DF3D62"/>
    <w:rsid w:val="00DF77CF"/>
    <w:rsid w:val="00E026E8"/>
    <w:rsid w:val="00E05C1C"/>
    <w:rsid w:val="00E07E94"/>
    <w:rsid w:val="00E12479"/>
    <w:rsid w:val="00E14C47"/>
    <w:rsid w:val="00E22698"/>
    <w:rsid w:val="00E25AA5"/>
    <w:rsid w:val="00E25B7C"/>
    <w:rsid w:val="00E3076B"/>
    <w:rsid w:val="00E3725B"/>
    <w:rsid w:val="00E418EA"/>
    <w:rsid w:val="00E42004"/>
    <w:rsid w:val="00E434D1"/>
    <w:rsid w:val="00E56CBB"/>
    <w:rsid w:val="00E6029B"/>
    <w:rsid w:val="00E61950"/>
    <w:rsid w:val="00E61E51"/>
    <w:rsid w:val="00E6552A"/>
    <w:rsid w:val="00E6679A"/>
    <w:rsid w:val="00E6695C"/>
    <w:rsid w:val="00E6707D"/>
    <w:rsid w:val="00E70E7C"/>
    <w:rsid w:val="00E71313"/>
    <w:rsid w:val="00E72606"/>
    <w:rsid w:val="00E73C3E"/>
    <w:rsid w:val="00E82496"/>
    <w:rsid w:val="00E834CD"/>
    <w:rsid w:val="00E84E9D"/>
    <w:rsid w:val="00E86CEE"/>
    <w:rsid w:val="00E935AF"/>
    <w:rsid w:val="00E95232"/>
    <w:rsid w:val="00EA4F5F"/>
    <w:rsid w:val="00EB05EE"/>
    <w:rsid w:val="00EB0E20"/>
    <w:rsid w:val="00EB1A80"/>
    <w:rsid w:val="00EB457B"/>
    <w:rsid w:val="00EB5A5C"/>
    <w:rsid w:val="00EB64AA"/>
    <w:rsid w:val="00EC110C"/>
    <w:rsid w:val="00EC29C5"/>
    <w:rsid w:val="00EC3B67"/>
    <w:rsid w:val="00EC4F3A"/>
    <w:rsid w:val="00EC5E74"/>
    <w:rsid w:val="00ED594D"/>
    <w:rsid w:val="00EE36E1"/>
    <w:rsid w:val="00EE461B"/>
    <w:rsid w:val="00EE7B3F"/>
    <w:rsid w:val="00EF4537"/>
    <w:rsid w:val="00EF6801"/>
    <w:rsid w:val="00F0054D"/>
    <w:rsid w:val="00F02467"/>
    <w:rsid w:val="00F04D0E"/>
    <w:rsid w:val="00F0545E"/>
    <w:rsid w:val="00F12214"/>
    <w:rsid w:val="00F12565"/>
    <w:rsid w:val="00F13532"/>
    <w:rsid w:val="00F14ACA"/>
    <w:rsid w:val="00F17F95"/>
    <w:rsid w:val="00F22448"/>
    <w:rsid w:val="00F23927"/>
    <w:rsid w:val="00F26A05"/>
    <w:rsid w:val="00F307CE"/>
    <w:rsid w:val="00F37108"/>
    <w:rsid w:val="00F47BAA"/>
    <w:rsid w:val="00F47C7B"/>
    <w:rsid w:val="00F52821"/>
    <w:rsid w:val="00F52EAB"/>
    <w:rsid w:val="00F61A31"/>
    <w:rsid w:val="00F624C1"/>
    <w:rsid w:val="00F64D74"/>
    <w:rsid w:val="00F66D7E"/>
    <w:rsid w:val="00F67A2D"/>
    <w:rsid w:val="00F70A1B"/>
    <w:rsid w:val="00F72FDF"/>
    <w:rsid w:val="00F75960"/>
    <w:rsid w:val="00F75DD5"/>
    <w:rsid w:val="00F80B2D"/>
    <w:rsid w:val="00F80BA2"/>
    <w:rsid w:val="00F82526"/>
    <w:rsid w:val="00F84672"/>
    <w:rsid w:val="00F84802"/>
    <w:rsid w:val="00F84E61"/>
    <w:rsid w:val="00F86BFC"/>
    <w:rsid w:val="00F9305B"/>
    <w:rsid w:val="00F94E48"/>
    <w:rsid w:val="00F95A8C"/>
    <w:rsid w:val="00F962BB"/>
    <w:rsid w:val="00FA06FD"/>
    <w:rsid w:val="00FA515B"/>
    <w:rsid w:val="00FA6B0B"/>
    <w:rsid w:val="00FA6B90"/>
    <w:rsid w:val="00FA74CB"/>
    <w:rsid w:val="00FB207A"/>
    <w:rsid w:val="00FB2886"/>
    <w:rsid w:val="00FB466E"/>
    <w:rsid w:val="00FC07E7"/>
    <w:rsid w:val="00FC752C"/>
    <w:rsid w:val="00FD0492"/>
    <w:rsid w:val="00FD13EC"/>
    <w:rsid w:val="00FD4DA8"/>
    <w:rsid w:val="00FD4EEF"/>
    <w:rsid w:val="00FD5461"/>
    <w:rsid w:val="00FD54EF"/>
    <w:rsid w:val="00FD6BDB"/>
    <w:rsid w:val="00FD6F00"/>
    <w:rsid w:val="00FD7B98"/>
    <w:rsid w:val="00FE20A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7D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5C4128"/>
    <w:pPr>
      <w:tabs>
        <w:tab w:val="clear" w:pos="567"/>
      </w:tabs>
      <w:spacing w:line="240" w:lineRule="auto"/>
      <w:ind w:left="720"/>
      <w:contextualSpacing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25AA5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5AA5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Standardnpsmoodstavce"/>
    <w:rsid w:val="00E25AA5"/>
  </w:style>
  <w:style w:type="character" w:styleId="Nevyeenzmnka">
    <w:name w:val="Unresolved Mention"/>
    <w:basedOn w:val="Standardnpsmoodstavce"/>
    <w:uiPriority w:val="99"/>
    <w:semiHidden/>
    <w:unhideWhenUsed/>
    <w:rsid w:val="00BE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cupha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skvbl.cz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8" ma:contentTypeDescription="Create a new document." ma:contentTypeScope="" ma:versionID="b6b303dcb9ea3d0c72c5a50e833f339f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74c50c21c229b5aa124a10ddc6ea4e2a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Z4PXVSVYZU5C-2096723118-7319</_dlc_DocId>
    <_dlc_DocIdUrl xmlns="48f01c77-f52b-4e3c-9d55-32246b80b46f">
      <Url>https://ecucare.sharepoint.com/sites/VeevaVault/_layouts/15/DocIdRedir.aspx?ID=Z4PXVSVYZU5C-2096723118-7319</Url>
      <Description>Z4PXVSVYZU5C-2096723118-7319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E900-9CAA-4060-A9C5-70FB0C66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DF73A-9089-4649-99ED-16CC0F8E179F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9C952C5D-64EC-46BA-AA3E-9D8ABA365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886F1-CAC1-4BDD-871E-78E020B3BC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EA3371-6556-49F7-AF4A-F9BA7E54BE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28CCB6-13E6-45AE-AB38-362EF7DB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12362</Characters>
  <Application>Microsoft Office Word</Application>
  <DocSecurity>0</DocSecurity>
  <Lines>103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2025-02-04T15:44:00Z</dcterms:created>
  <dcterms:modified xsi:type="dcterms:W3CDTF">2025-04-09T09:47:00Z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f7a2e3d9-b725-457b-86e8-18bfc1501f73</vt:lpwstr>
  </property>
</Properties>
</file>