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C63C2B" w:rsidRDefault="00C114FF" w:rsidP="00A9226B">
      <w:pPr>
        <w:tabs>
          <w:tab w:val="clear" w:pos="567"/>
        </w:tabs>
        <w:spacing w:line="240" w:lineRule="auto"/>
        <w:rPr>
          <w:szCs w:val="22"/>
        </w:rPr>
      </w:pPr>
    </w:p>
    <w:p w14:paraId="6095AAE9" w14:textId="77777777" w:rsidR="00C114FF" w:rsidRPr="00C63C2B" w:rsidRDefault="00C114FF" w:rsidP="00A9226B">
      <w:pPr>
        <w:tabs>
          <w:tab w:val="clear" w:pos="567"/>
        </w:tabs>
        <w:spacing w:line="240" w:lineRule="auto"/>
        <w:rPr>
          <w:szCs w:val="22"/>
        </w:rPr>
      </w:pPr>
    </w:p>
    <w:p w14:paraId="68CAA427" w14:textId="77777777" w:rsidR="00C114FF" w:rsidRPr="00C63C2B" w:rsidRDefault="00C114FF" w:rsidP="00A9226B">
      <w:pPr>
        <w:tabs>
          <w:tab w:val="clear" w:pos="567"/>
        </w:tabs>
        <w:spacing w:line="240" w:lineRule="auto"/>
        <w:rPr>
          <w:szCs w:val="22"/>
        </w:rPr>
      </w:pPr>
    </w:p>
    <w:p w14:paraId="41086182" w14:textId="77777777" w:rsidR="00C114FF" w:rsidRPr="00C63C2B" w:rsidRDefault="00C114FF" w:rsidP="00A9226B">
      <w:pPr>
        <w:tabs>
          <w:tab w:val="clear" w:pos="567"/>
        </w:tabs>
        <w:spacing w:line="240" w:lineRule="auto"/>
        <w:rPr>
          <w:szCs w:val="22"/>
        </w:rPr>
      </w:pPr>
    </w:p>
    <w:p w14:paraId="79917CEF" w14:textId="77777777" w:rsidR="00C114FF" w:rsidRPr="00C63C2B" w:rsidRDefault="00C114FF" w:rsidP="00A9226B">
      <w:pPr>
        <w:tabs>
          <w:tab w:val="clear" w:pos="567"/>
        </w:tabs>
        <w:spacing w:line="240" w:lineRule="auto"/>
        <w:rPr>
          <w:szCs w:val="22"/>
        </w:rPr>
      </w:pPr>
    </w:p>
    <w:p w14:paraId="5D72CC51" w14:textId="77777777" w:rsidR="00C114FF" w:rsidRPr="00C63C2B" w:rsidRDefault="00C114FF" w:rsidP="00A9226B">
      <w:pPr>
        <w:tabs>
          <w:tab w:val="clear" w:pos="567"/>
        </w:tabs>
        <w:spacing w:line="240" w:lineRule="auto"/>
        <w:rPr>
          <w:szCs w:val="22"/>
        </w:rPr>
      </w:pPr>
    </w:p>
    <w:p w14:paraId="1815240F" w14:textId="77777777" w:rsidR="00C114FF" w:rsidRPr="00C63C2B" w:rsidRDefault="00C114FF" w:rsidP="00A9226B">
      <w:pPr>
        <w:tabs>
          <w:tab w:val="clear" w:pos="567"/>
        </w:tabs>
        <w:spacing w:line="240" w:lineRule="auto"/>
        <w:rPr>
          <w:szCs w:val="22"/>
        </w:rPr>
      </w:pPr>
    </w:p>
    <w:p w14:paraId="7E1504C0" w14:textId="77777777" w:rsidR="00C114FF" w:rsidRPr="00C63C2B" w:rsidRDefault="00C114FF" w:rsidP="00A9226B">
      <w:pPr>
        <w:tabs>
          <w:tab w:val="clear" w:pos="567"/>
        </w:tabs>
        <w:spacing w:line="240" w:lineRule="auto"/>
        <w:rPr>
          <w:szCs w:val="22"/>
        </w:rPr>
      </w:pPr>
    </w:p>
    <w:p w14:paraId="07642786" w14:textId="77777777" w:rsidR="00C114FF" w:rsidRPr="00C63C2B" w:rsidRDefault="00C114FF" w:rsidP="00A9226B">
      <w:pPr>
        <w:tabs>
          <w:tab w:val="clear" w:pos="567"/>
        </w:tabs>
        <w:spacing w:line="240" w:lineRule="auto"/>
        <w:rPr>
          <w:szCs w:val="22"/>
        </w:rPr>
      </w:pPr>
    </w:p>
    <w:p w14:paraId="284CF734" w14:textId="77777777" w:rsidR="00C114FF" w:rsidRPr="00C63C2B" w:rsidRDefault="00C114FF" w:rsidP="00A9226B">
      <w:pPr>
        <w:tabs>
          <w:tab w:val="clear" w:pos="567"/>
        </w:tabs>
        <w:spacing w:line="240" w:lineRule="auto"/>
        <w:rPr>
          <w:szCs w:val="22"/>
        </w:rPr>
      </w:pPr>
    </w:p>
    <w:p w14:paraId="2BB45039" w14:textId="77777777" w:rsidR="00C114FF" w:rsidRPr="00C63C2B" w:rsidRDefault="00C114FF" w:rsidP="00A9226B">
      <w:pPr>
        <w:tabs>
          <w:tab w:val="clear" w:pos="567"/>
        </w:tabs>
        <w:spacing w:line="240" w:lineRule="auto"/>
        <w:rPr>
          <w:szCs w:val="22"/>
        </w:rPr>
      </w:pPr>
    </w:p>
    <w:p w14:paraId="3F765560" w14:textId="77777777" w:rsidR="00C114FF" w:rsidRPr="00C63C2B" w:rsidRDefault="00C114FF" w:rsidP="00A9226B">
      <w:pPr>
        <w:tabs>
          <w:tab w:val="clear" w:pos="567"/>
        </w:tabs>
        <w:spacing w:line="240" w:lineRule="auto"/>
        <w:rPr>
          <w:szCs w:val="22"/>
        </w:rPr>
      </w:pPr>
    </w:p>
    <w:p w14:paraId="39B62655" w14:textId="77777777" w:rsidR="00C114FF" w:rsidRPr="00C63C2B" w:rsidRDefault="00C114FF" w:rsidP="00A9226B">
      <w:pPr>
        <w:tabs>
          <w:tab w:val="clear" w:pos="567"/>
        </w:tabs>
        <w:spacing w:line="240" w:lineRule="auto"/>
        <w:rPr>
          <w:szCs w:val="22"/>
        </w:rPr>
      </w:pPr>
    </w:p>
    <w:p w14:paraId="1BE95848" w14:textId="77777777" w:rsidR="00C114FF" w:rsidRPr="00C63C2B" w:rsidRDefault="00C114FF" w:rsidP="00A9226B">
      <w:pPr>
        <w:tabs>
          <w:tab w:val="clear" w:pos="567"/>
        </w:tabs>
        <w:spacing w:line="240" w:lineRule="auto"/>
        <w:rPr>
          <w:szCs w:val="22"/>
        </w:rPr>
      </w:pPr>
    </w:p>
    <w:p w14:paraId="61EC8DFB" w14:textId="77777777" w:rsidR="00C114FF" w:rsidRPr="00C63C2B" w:rsidRDefault="00C114FF" w:rsidP="00A9226B">
      <w:pPr>
        <w:tabs>
          <w:tab w:val="clear" w:pos="567"/>
        </w:tabs>
        <w:spacing w:line="240" w:lineRule="auto"/>
        <w:rPr>
          <w:szCs w:val="22"/>
        </w:rPr>
      </w:pPr>
    </w:p>
    <w:p w14:paraId="4B0FCF7E" w14:textId="77777777" w:rsidR="00C114FF" w:rsidRPr="00C63C2B" w:rsidRDefault="00C114FF" w:rsidP="00A9226B">
      <w:pPr>
        <w:tabs>
          <w:tab w:val="clear" w:pos="567"/>
        </w:tabs>
        <w:spacing w:line="240" w:lineRule="auto"/>
        <w:rPr>
          <w:szCs w:val="22"/>
        </w:rPr>
      </w:pPr>
    </w:p>
    <w:p w14:paraId="3897F189" w14:textId="77777777" w:rsidR="00C114FF" w:rsidRPr="00C63C2B" w:rsidRDefault="00C114FF" w:rsidP="00A9226B">
      <w:pPr>
        <w:tabs>
          <w:tab w:val="clear" w:pos="567"/>
        </w:tabs>
        <w:spacing w:line="240" w:lineRule="auto"/>
        <w:rPr>
          <w:szCs w:val="22"/>
        </w:rPr>
      </w:pPr>
    </w:p>
    <w:p w14:paraId="3819E9AA" w14:textId="77777777" w:rsidR="00C114FF" w:rsidRPr="00C63C2B" w:rsidRDefault="00C114FF" w:rsidP="00A9226B">
      <w:pPr>
        <w:tabs>
          <w:tab w:val="clear" w:pos="567"/>
        </w:tabs>
        <w:spacing w:line="240" w:lineRule="auto"/>
        <w:rPr>
          <w:szCs w:val="22"/>
        </w:rPr>
      </w:pPr>
    </w:p>
    <w:p w14:paraId="5525F0E1" w14:textId="77777777" w:rsidR="00C114FF" w:rsidRPr="00C63C2B" w:rsidRDefault="00C114FF" w:rsidP="00A9226B">
      <w:pPr>
        <w:tabs>
          <w:tab w:val="clear" w:pos="567"/>
        </w:tabs>
        <w:spacing w:line="240" w:lineRule="auto"/>
        <w:rPr>
          <w:szCs w:val="22"/>
        </w:rPr>
      </w:pPr>
    </w:p>
    <w:p w14:paraId="2B96C493" w14:textId="77777777" w:rsidR="00C114FF" w:rsidRPr="00C63C2B" w:rsidRDefault="00C114FF" w:rsidP="00A9226B">
      <w:pPr>
        <w:tabs>
          <w:tab w:val="clear" w:pos="567"/>
        </w:tabs>
        <w:spacing w:line="240" w:lineRule="auto"/>
        <w:rPr>
          <w:szCs w:val="22"/>
        </w:rPr>
      </w:pPr>
    </w:p>
    <w:p w14:paraId="52001743" w14:textId="77777777" w:rsidR="00C114FF" w:rsidRPr="00C63C2B" w:rsidRDefault="00C114FF" w:rsidP="00A9226B">
      <w:pPr>
        <w:tabs>
          <w:tab w:val="clear" w:pos="567"/>
        </w:tabs>
        <w:spacing w:line="240" w:lineRule="auto"/>
        <w:rPr>
          <w:szCs w:val="22"/>
        </w:rPr>
      </w:pPr>
    </w:p>
    <w:p w14:paraId="688959B4" w14:textId="69106F26" w:rsidR="00C114FF" w:rsidRPr="00C63C2B" w:rsidRDefault="00C114FF" w:rsidP="00A9226B">
      <w:pPr>
        <w:tabs>
          <w:tab w:val="clear" w:pos="567"/>
        </w:tabs>
        <w:spacing w:line="240" w:lineRule="auto"/>
        <w:rPr>
          <w:szCs w:val="22"/>
        </w:rPr>
      </w:pPr>
    </w:p>
    <w:p w14:paraId="3684FE57" w14:textId="77777777" w:rsidR="00391622" w:rsidRPr="00C63C2B" w:rsidRDefault="00391622" w:rsidP="00A9226B">
      <w:pPr>
        <w:tabs>
          <w:tab w:val="clear" w:pos="567"/>
        </w:tabs>
        <w:spacing w:line="240" w:lineRule="auto"/>
        <w:rPr>
          <w:szCs w:val="22"/>
        </w:rPr>
      </w:pPr>
    </w:p>
    <w:p w14:paraId="78432B99" w14:textId="7D043330" w:rsidR="00C114FF" w:rsidRPr="00C63C2B" w:rsidRDefault="00BB13BD" w:rsidP="00BB13BD">
      <w:pPr>
        <w:pStyle w:val="Style3"/>
        <w:numPr>
          <w:ilvl w:val="0"/>
          <w:numId w:val="0"/>
        </w:numPr>
      </w:pPr>
      <w:r>
        <w:t xml:space="preserve">B. </w:t>
      </w:r>
      <w:r w:rsidR="00C605FD" w:rsidRPr="00C63C2B">
        <w:t>PŘÍBALOVÁ INFORMACE</w:t>
      </w:r>
    </w:p>
    <w:p w14:paraId="43EC8B49" w14:textId="77777777" w:rsidR="00C114FF" w:rsidRPr="00C63C2B" w:rsidRDefault="00C605FD" w:rsidP="00A9226B">
      <w:pPr>
        <w:tabs>
          <w:tab w:val="clear" w:pos="567"/>
        </w:tabs>
        <w:spacing w:line="240" w:lineRule="auto"/>
        <w:jc w:val="center"/>
        <w:rPr>
          <w:szCs w:val="22"/>
        </w:rPr>
      </w:pPr>
      <w:r w:rsidRPr="00C63C2B">
        <w:br w:type="page"/>
      </w:r>
      <w:r w:rsidRPr="00C63C2B">
        <w:rPr>
          <w:b/>
          <w:szCs w:val="22"/>
        </w:rPr>
        <w:lastRenderedPageBreak/>
        <w:t>PŘÍBALOVÁ INFORMACE</w:t>
      </w:r>
    </w:p>
    <w:p w14:paraId="7856A9CC" w14:textId="77777777" w:rsidR="00FD5A83" w:rsidRPr="00C63C2B" w:rsidRDefault="00FD5A83" w:rsidP="00BF418E">
      <w:pPr>
        <w:tabs>
          <w:tab w:val="clear" w:pos="567"/>
        </w:tabs>
        <w:spacing w:line="240" w:lineRule="auto"/>
        <w:jc w:val="center"/>
        <w:rPr>
          <w:szCs w:val="22"/>
        </w:rPr>
      </w:pPr>
    </w:p>
    <w:p w14:paraId="27F915C0" w14:textId="77777777" w:rsidR="00951118" w:rsidRPr="00C63C2B" w:rsidRDefault="00951118" w:rsidP="00A9226B">
      <w:pPr>
        <w:tabs>
          <w:tab w:val="clear" w:pos="567"/>
        </w:tabs>
        <w:spacing w:line="240" w:lineRule="auto"/>
        <w:rPr>
          <w:szCs w:val="22"/>
        </w:rPr>
      </w:pPr>
    </w:p>
    <w:p w14:paraId="19C4295D" w14:textId="77777777" w:rsidR="00C114FF" w:rsidRPr="00C63C2B" w:rsidRDefault="00C605FD" w:rsidP="00B13B6D">
      <w:pPr>
        <w:pStyle w:val="Style1"/>
      </w:pPr>
      <w:r w:rsidRPr="00C63C2B">
        <w:rPr>
          <w:highlight w:val="lightGray"/>
        </w:rPr>
        <w:t>1.</w:t>
      </w:r>
      <w:r w:rsidRPr="00C63C2B">
        <w:tab/>
        <w:t>Název veterinárního léčivého přípravku</w:t>
      </w:r>
    </w:p>
    <w:p w14:paraId="15739A9F" w14:textId="77777777" w:rsidR="00C114FF" w:rsidRPr="00C63C2B" w:rsidRDefault="00C114FF" w:rsidP="00A9226B">
      <w:pPr>
        <w:tabs>
          <w:tab w:val="clear" w:pos="567"/>
        </w:tabs>
        <w:spacing w:line="240" w:lineRule="auto"/>
        <w:rPr>
          <w:szCs w:val="22"/>
        </w:rPr>
      </w:pPr>
    </w:p>
    <w:p w14:paraId="65BAF688" w14:textId="77777777" w:rsidR="00BF418E" w:rsidRPr="00C63C2B" w:rsidRDefault="00BF418E" w:rsidP="00BF418E">
      <w:pPr>
        <w:tabs>
          <w:tab w:val="clear" w:pos="567"/>
        </w:tabs>
        <w:spacing w:line="240" w:lineRule="auto"/>
        <w:rPr>
          <w:iCs/>
          <w:szCs w:val="22"/>
        </w:rPr>
      </w:pPr>
      <w:r w:rsidRPr="00C63C2B">
        <w:rPr>
          <w:iCs/>
          <w:szCs w:val="22"/>
        </w:rPr>
        <w:t xml:space="preserve">Sporimune 50 mg/ml perorální roztok pro psy a kočky </w:t>
      </w:r>
    </w:p>
    <w:p w14:paraId="1F24FE97" w14:textId="77777777" w:rsidR="00C114FF" w:rsidRPr="00C63C2B" w:rsidRDefault="00C114FF" w:rsidP="00A9226B">
      <w:pPr>
        <w:tabs>
          <w:tab w:val="clear" w:pos="567"/>
        </w:tabs>
        <w:spacing w:line="240" w:lineRule="auto"/>
        <w:rPr>
          <w:iCs/>
          <w:szCs w:val="22"/>
        </w:rPr>
      </w:pPr>
    </w:p>
    <w:p w14:paraId="49BA6EA6" w14:textId="77777777" w:rsidR="00BF418E" w:rsidRPr="00C63C2B" w:rsidRDefault="00BF418E" w:rsidP="00A9226B">
      <w:pPr>
        <w:tabs>
          <w:tab w:val="clear" w:pos="567"/>
        </w:tabs>
        <w:spacing w:line="240" w:lineRule="auto"/>
        <w:rPr>
          <w:szCs w:val="22"/>
        </w:rPr>
      </w:pPr>
    </w:p>
    <w:p w14:paraId="69479FE0" w14:textId="77777777" w:rsidR="00C114FF" w:rsidRPr="00C63C2B" w:rsidRDefault="00C605FD" w:rsidP="00B13B6D">
      <w:pPr>
        <w:pStyle w:val="Style1"/>
      </w:pPr>
      <w:r w:rsidRPr="00C63C2B">
        <w:rPr>
          <w:highlight w:val="lightGray"/>
        </w:rPr>
        <w:t>2.</w:t>
      </w:r>
      <w:r w:rsidRPr="00C63C2B">
        <w:tab/>
        <w:t>Složení</w:t>
      </w:r>
    </w:p>
    <w:p w14:paraId="7BCD36FA" w14:textId="77777777" w:rsidR="00C114FF" w:rsidRPr="00C63C2B" w:rsidRDefault="00C114FF" w:rsidP="00A9226B">
      <w:pPr>
        <w:tabs>
          <w:tab w:val="clear" w:pos="567"/>
        </w:tabs>
        <w:spacing w:line="240" w:lineRule="auto"/>
        <w:rPr>
          <w:iCs/>
          <w:szCs w:val="22"/>
        </w:rPr>
      </w:pPr>
    </w:p>
    <w:p w14:paraId="4AB8D861" w14:textId="1CB0E49A" w:rsidR="00BF418E" w:rsidRPr="00C63C2B" w:rsidRDefault="00116A41" w:rsidP="00BF418E">
      <w:pPr>
        <w:tabs>
          <w:tab w:val="clear" w:pos="567"/>
        </w:tabs>
        <w:spacing w:line="240" w:lineRule="auto"/>
        <w:rPr>
          <w:iCs/>
          <w:szCs w:val="22"/>
        </w:rPr>
      </w:pPr>
      <w:r>
        <w:rPr>
          <w:iCs/>
          <w:szCs w:val="22"/>
        </w:rPr>
        <w:t>Každý</w:t>
      </w:r>
      <w:r w:rsidRPr="00C63C2B">
        <w:rPr>
          <w:iCs/>
          <w:szCs w:val="22"/>
        </w:rPr>
        <w:t xml:space="preserve"> </w:t>
      </w:r>
      <w:r w:rsidR="00BF418E" w:rsidRPr="00C63C2B">
        <w:rPr>
          <w:iCs/>
          <w:szCs w:val="22"/>
        </w:rPr>
        <w:t>ml obsahuje:</w:t>
      </w:r>
    </w:p>
    <w:p w14:paraId="3051DF93" w14:textId="77777777" w:rsidR="00BF418E" w:rsidRPr="00C63C2B" w:rsidRDefault="00BF418E" w:rsidP="00BF418E">
      <w:pPr>
        <w:tabs>
          <w:tab w:val="clear" w:pos="567"/>
        </w:tabs>
        <w:spacing w:line="240" w:lineRule="auto"/>
        <w:rPr>
          <w:iCs/>
          <w:szCs w:val="22"/>
        </w:rPr>
      </w:pPr>
    </w:p>
    <w:p w14:paraId="4FFAD82D" w14:textId="5D2B2A99" w:rsidR="00BF418E" w:rsidRPr="00C63C2B" w:rsidRDefault="00BF418E" w:rsidP="00BF418E">
      <w:pPr>
        <w:tabs>
          <w:tab w:val="clear" w:pos="567"/>
        </w:tabs>
        <w:spacing w:line="240" w:lineRule="auto"/>
        <w:rPr>
          <w:b/>
          <w:bCs/>
          <w:iCs/>
          <w:szCs w:val="22"/>
        </w:rPr>
      </w:pPr>
      <w:r w:rsidRPr="00C63C2B">
        <w:rPr>
          <w:b/>
          <w:bCs/>
          <w:iCs/>
          <w:szCs w:val="22"/>
        </w:rPr>
        <w:t>Léčivá látka:</w:t>
      </w:r>
    </w:p>
    <w:p w14:paraId="65442504" w14:textId="77777777" w:rsidR="00BF418E" w:rsidRPr="00C63C2B" w:rsidRDefault="00BF418E" w:rsidP="00BF418E">
      <w:pPr>
        <w:tabs>
          <w:tab w:val="clear" w:pos="567"/>
        </w:tabs>
        <w:spacing w:line="240" w:lineRule="auto"/>
        <w:rPr>
          <w:iCs/>
          <w:szCs w:val="22"/>
        </w:rPr>
      </w:pPr>
      <w:r w:rsidRPr="00C63C2B">
        <w:rPr>
          <w:iCs/>
          <w:szCs w:val="22"/>
        </w:rPr>
        <w:t>Ciclosporinum</w:t>
      </w:r>
      <w:r w:rsidRPr="00C63C2B">
        <w:rPr>
          <w:iCs/>
          <w:szCs w:val="22"/>
        </w:rPr>
        <w:tab/>
      </w:r>
      <w:proofErr w:type="gramStart"/>
      <w:r w:rsidRPr="00C63C2B">
        <w:rPr>
          <w:iCs/>
          <w:szCs w:val="22"/>
        </w:rPr>
        <w:tab/>
        <w:t xml:space="preserve">  50</w:t>
      </w:r>
      <w:proofErr w:type="gramEnd"/>
      <w:r w:rsidRPr="00C63C2B">
        <w:rPr>
          <w:iCs/>
          <w:szCs w:val="22"/>
        </w:rPr>
        <w:t xml:space="preserve"> mg</w:t>
      </w:r>
    </w:p>
    <w:p w14:paraId="024CEF29" w14:textId="77777777" w:rsidR="00BF418E" w:rsidRPr="00C63C2B" w:rsidRDefault="00BF418E" w:rsidP="00BF418E">
      <w:pPr>
        <w:tabs>
          <w:tab w:val="clear" w:pos="567"/>
        </w:tabs>
        <w:spacing w:line="240" w:lineRule="auto"/>
        <w:rPr>
          <w:iCs/>
          <w:szCs w:val="22"/>
        </w:rPr>
      </w:pPr>
    </w:p>
    <w:p w14:paraId="5C7FB02A" w14:textId="77777777" w:rsidR="00BF418E" w:rsidRPr="00C63C2B" w:rsidRDefault="00BF418E" w:rsidP="00BF418E">
      <w:pPr>
        <w:tabs>
          <w:tab w:val="clear" w:pos="567"/>
        </w:tabs>
        <w:spacing w:line="240" w:lineRule="auto"/>
        <w:rPr>
          <w:b/>
          <w:bCs/>
          <w:iCs/>
          <w:szCs w:val="22"/>
        </w:rPr>
      </w:pPr>
      <w:r w:rsidRPr="00C63C2B">
        <w:rPr>
          <w:b/>
          <w:bCs/>
          <w:iCs/>
          <w:szCs w:val="22"/>
        </w:rPr>
        <w:t>Pomocné látky:</w:t>
      </w:r>
    </w:p>
    <w:p w14:paraId="299624E9" w14:textId="77777777" w:rsidR="00BF418E" w:rsidRPr="00C63C2B" w:rsidRDefault="00BF418E" w:rsidP="00BF418E">
      <w:pPr>
        <w:tabs>
          <w:tab w:val="clear" w:pos="567"/>
        </w:tabs>
        <w:spacing w:line="240" w:lineRule="auto"/>
        <w:rPr>
          <w:iCs/>
          <w:szCs w:val="22"/>
        </w:rPr>
      </w:pPr>
      <w:r w:rsidRPr="00C63C2B">
        <w:rPr>
          <w:iCs/>
          <w:szCs w:val="22"/>
        </w:rPr>
        <w:t>Bezvodý ethanol</w:t>
      </w:r>
      <w:r w:rsidRPr="00C63C2B">
        <w:rPr>
          <w:iCs/>
          <w:szCs w:val="22"/>
        </w:rPr>
        <w:tab/>
      </w:r>
      <w:r w:rsidRPr="00C63C2B">
        <w:rPr>
          <w:iCs/>
          <w:szCs w:val="22"/>
        </w:rPr>
        <w:tab/>
        <w:t>100 mg</w:t>
      </w:r>
    </w:p>
    <w:p w14:paraId="0012CD79" w14:textId="77777777" w:rsidR="00BF418E" w:rsidRPr="00C63C2B" w:rsidRDefault="00BF418E" w:rsidP="00BF418E">
      <w:pPr>
        <w:tabs>
          <w:tab w:val="clear" w:pos="567"/>
        </w:tabs>
        <w:spacing w:line="240" w:lineRule="auto"/>
        <w:rPr>
          <w:iCs/>
          <w:szCs w:val="22"/>
        </w:rPr>
      </w:pPr>
      <w:r w:rsidRPr="00C63C2B">
        <w:rPr>
          <w:iCs/>
          <w:szCs w:val="22"/>
        </w:rPr>
        <w:t xml:space="preserve">Tokoferol-alfa-acetát </w:t>
      </w:r>
      <w:r w:rsidRPr="00C63C2B">
        <w:rPr>
          <w:iCs/>
          <w:szCs w:val="22"/>
        </w:rPr>
        <w:tab/>
        <w:t>1,00 mg</w:t>
      </w:r>
    </w:p>
    <w:p w14:paraId="6C6151BA" w14:textId="77777777" w:rsidR="00BF418E" w:rsidRPr="00C63C2B" w:rsidRDefault="00BF418E" w:rsidP="00BF418E">
      <w:pPr>
        <w:tabs>
          <w:tab w:val="clear" w:pos="567"/>
        </w:tabs>
        <w:spacing w:line="240" w:lineRule="auto"/>
        <w:rPr>
          <w:iCs/>
          <w:szCs w:val="22"/>
        </w:rPr>
      </w:pPr>
    </w:p>
    <w:p w14:paraId="6C89444E" w14:textId="77777777" w:rsidR="00BF418E" w:rsidRPr="00C63C2B" w:rsidRDefault="00BF418E" w:rsidP="00BF418E">
      <w:pPr>
        <w:tabs>
          <w:tab w:val="clear" w:pos="567"/>
        </w:tabs>
        <w:spacing w:line="240" w:lineRule="auto"/>
        <w:rPr>
          <w:iCs/>
          <w:szCs w:val="22"/>
        </w:rPr>
      </w:pPr>
      <w:r w:rsidRPr="00C63C2B">
        <w:rPr>
          <w:iCs/>
          <w:szCs w:val="22"/>
        </w:rPr>
        <w:t>Bezbarvý až nažloutlý olejovitý roztok.</w:t>
      </w:r>
    </w:p>
    <w:p w14:paraId="0AC31686" w14:textId="77777777" w:rsidR="00C114FF" w:rsidRPr="00C63C2B" w:rsidRDefault="00C114FF" w:rsidP="00A9226B">
      <w:pPr>
        <w:tabs>
          <w:tab w:val="clear" w:pos="567"/>
        </w:tabs>
        <w:spacing w:line="240" w:lineRule="auto"/>
        <w:rPr>
          <w:szCs w:val="22"/>
        </w:rPr>
      </w:pPr>
    </w:p>
    <w:p w14:paraId="0DB818CC" w14:textId="77777777" w:rsidR="00BF418E" w:rsidRPr="00C63C2B" w:rsidRDefault="00BF418E" w:rsidP="00A9226B">
      <w:pPr>
        <w:tabs>
          <w:tab w:val="clear" w:pos="567"/>
        </w:tabs>
        <w:spacing w:line="240" w:lineRule="auto"/>
        <w:rPr>
          <w:szCs w:val="22"/>
        </w:rPr>
      </w:pPr>
    </w:p>
    <w:p w14:paraId="7943D656" w14:textId="77777777" w:rsidR="00C114FF" w:rsidRPr="00C63C2B" w:rsidRDefault="00C605FD" w:rsidP="00B13B6D">
      <w:pPr>
        <w:pStyle w:val="Style1"/>
      </w:pPr>
      <w:r w:rsidRPr="00C63C2B">
        <w:rPr>
          <w:highlight w:val="lightGray"/>
        </w:rPr>
        <w:t>3.</w:t>
      </w:r>
      <w:r w:rsidRPr="00C63C2B">
        <w:tab/>
        <w:t>Cílové druhy zvířat</w:t>
      </w:r>
    </w:p>
    <w:p w14:paraId="3A82A245" w14:textId="77777777" w:rsidR="00C114FF" w:rsidRPr="00C63C2B" w:rsidRDefault="00C114FF" w:rsidP="00A9226B">
      <w:pPr>
        <w:tabs>
          <w:tab w:val="clear" w:pos="567"/>
        </w:tabs>
        <w:spacing w:line="240" w:lineRule="auto"/>
        <w:rPr>
          <w:szCs w:val="22"/>
        </w:rPr>
      </w:pPr>
    </w:p>
    <w:p w14:paraId="181F8BDB" w14:textId="493EAF34" w:rsidR="00BF418E" w:rsidRPr="00C63C2B" w:rsidRDefault="00BF418E" w:rsidP="00BF418E">
      <w:pPr>
        <w:tabs>
          <w:tab w:val="clear" w:pos="567"/>
        </w:tabs>
        <w:spacing w:line="240" w:lineRule="auto"/>
        <w:rPr>
          <w:iCs/>
          <w:szCs w:val="22"/>
        </w:rPr>
      </w:pPr>
      <w:r w:rsidRPr="00C63C2B">
        <w:rPr>
          <w:iCs/>
          <w:szCs w:val="22"/>
        </w:rPr>
        <w:t>Psi</w:t>
      </w:r>
      <w:r w:rsidR="00956037" w:rsidRPr="00C63C2B">
        <w:rPr>
          <w:iCs/>
          <w:szCs w:val="22"/>
        </w:rPr>
        <w:t xml:space="preserve"> a </w:t>
      </w:r>
      <w:r w:rsidRPr="00C63C2B">
        <w:rPr>
          <w:iCs/>
          <w:szCs w:val="22"/>
        </w:rPr>
        <w:t>kočky.</w:t>
      </w:r>
    </w:p>
    <w:p w14:paraId="409802D0" w14:textId="77777777" w:rsidR="00C114FF" w:rsidRPr="00C63C2B" w:rsidRDefault="00C114FF" w:rsidP="00A9226B">
      <w:pPr>
        <w:tabs>
          <w:tab w:val="clear" w:pos="567"/>
        </w:tabs>
        <w:spacing w:line="240" w:lineRule="auto"/>
        <w:rPr>
          <w:iCs/>
          <w:szCs w:val="22"/>
        </w:rPr>
      </w:pPr>
    </w:p>
    <w:p w14:paraId="3D500629" w14:textId="77777777" w:rsidR="00BF418E" w:rsidRPr="00C63C2B" w:rsidRDefault="00BF418E" w:rsidP="00A9226B">
      <w:pPr>
        <w:tabs>
          <w:tab w:val="clear" w:pos="567"/>
        </w:tabs>
        <w:spacing w:line="240" w:lineRule="auto"/>
        <w:rPr>
          <w:iCs/>
          <w:szCs w:val="22"/>
        </w:rPr>
      </w:pPr>
    </w:p>
    <w:p w14:paraId="22B0C5EC" w14:textId="77777777" w:rsidR="00C114FF" w:rsidRPr="00C63C2B" w:rsidRDefault="00C605FD" w:rsidP="00B13B6D">
      <w:pPr>
        <w:pStyle w:val="Style1"/>
      </w:pPr>
      <w:r w:rsidRPr="00C63C2B">
        <w:rPr>
          <w:highlight w:val="lightGray"/>
        </w:rPr>
        <w:t>4.</w:t>
      </w:r>
      <w:r w:rsidRPr="00C63C2B">
        <w:tab/>
        <w:t>Indikace pro použití</w:t>
      </w:r>
    </w:p>
    <w:p w14:paraId="72A5B8D6" w14:textId="77777777" w:rsidR="00C114FF" w:rsidRPr="00C63C2B" w:rsidRDefault="00C114FF" w:rsidP="00A9226B">
      <w:pPr>
        <w:tabs>
          <w:tab w:val="clear" w:pos="567"/>
        </w:tabs>
        <w:spacing w:line="240" w:lineRule="auto"/>
        <w:rPr>
          <w:szCs w:val="22"/>
        </w:rPr>
      </w:pPr>
    </w:p>
    <w:p w14:paraId="38AA1B74" w14:textId="77777777" w:rsidR="00BF418E" w:rsidRPr="00C63C2B" w:rsidRDefault="00BF418E" w:rsidP="00BF418E">
      <w:pPr>
        <w:tabs>
          <w:tab w:val="clear" w:pos="567"/>
        </w:tabs>
        <w:spacing w:line="240" w:lineRule="auto"/>
        <w:rPr>
          <w:iCs/>
          <w:szCs w:val="22"/>
        </w:rPr>
      </w:pPr>
      <w:r w:rsidRPr="00C63C2B">
        <w:rPr>
          <w:iCs/>
          <w:szCs w:val="22"/>
        </w:rPr>
        <w:t>Léčba chronických projevů atopické dermatitidy u psů.</w:t>
      </w:r>
    </w:p>
    <w:p w14:paraId="70EC159E" w14:textId="77777777" w:rsidR="00BF418E" w:rsidRPr="00C63C2B" w:rsidRDefault="00BF418E" w:rsidP="00BF418E">
      <w:pPr>
        <w:tabs>
          <w:tab w:val="clear" w:pos="567"/>
        </w:tabs>
        <w:spacing w:line="240" w:lineRule="auto"/>
        <w:rPr>
          <w:iCs/>
          <w:szCs w:val="22"/>
        </w:rPr>
      </w:pPr>
      <w:r w:rsidRPr="00C63C2B">
        <w:rPr>
          <w:iCs/>
          <w:szCs w:val="22"/>
        </w:rPr>
        <w:t>Symptomatická léčba chronické alergické dermatitidy u koček.</w:t>
      </w:r>
    </w:p>
    <w:p w14:paraId="5AB0DC3B" w14:textId="77777777" w:rsidR="00C114FF" w:rsidRPr="00C63C2B" w:rsidRDefault="00C114FF" w:rsidP="00A9226B">
      <w:pPr>
        <w:tabs>
          <w:tab w:val="clear" w:pos="567"/>
        </w:tabs>
        <w:spacing w:line="240" w:lineRule="auto"/>
        <w:rPr>
          <w:iCs/>
          <w:szCs w:val="22"/>
        </w:rPr>
      </w:pPr>
    </w:p>
    <w:p w14:paraId="13752BCB" w14:textId="77777777" w:rsidR="00BF418E" w:rsidRPr="00C63C2B" w:rsidRDefault="00BF418E" w:rsidP="00A9226B">
      <w:pPr>
        <w:tabs>
          <w:tab w:val="clear" w:pos="567"/>
        </w:tabs>
        <w:spacing w:line="240" w:lineRule="auto"/>
        <w:rPr>
          <w:iCs/>
          <w:szCs w:val="22"/>
        </w:rPr>
      </w:pPr>
    </w:p>
    <w:p w14:paraId="4DFDB241" w14:textId="77777777" w:rsidR="00C114FF" w:rsidRPr="00C63C2B" w:rsidRDefault="00C605FD" w:rsidP="00B13B6D">
      <w:pPr>
        <w:pStyle w:val="Style1"/>
      </w:pPr>
      <w:r w:rsidRPr="00C63C2B">
        <w:rPr>
          <w:highlight w:val="lightGray"/>
        </w:rPr>
        <w:t>5.</w:t>
      </w:r>
      <w:r w:rsidRPr="00C63C2B">
        <w:tab/>
        <w:t>Kontraindikace</w:t>
      </w:r>
    </w:p>
    <w:p w14:paraId="18AC33E5" w14:textId="77777777" w:rsidR="00C114FF" w:rsidRPr="00C63C2B" w:rsidRDefault="00C114FF" w:rsidP="00A9226B">
      <w:pPr>
        <w:tabs>
          <w:tab w:val="clear" w:pos="567"/>
        </w:tabs>
        <w:spacing w:line="240" w:lineRule="auto"/>
        <w:rPr>
          <w:szCs w:val="22"/>
        </w:rPr>
      </w:pPr>
    </w:p>
    <w:p w14:paraId="48B0B5B4" w14:textId="5AEC83CE" w:rsidR="00BF418E" w:rsidRPr="00C63C2B" w:rsidRDefault="00BF418E" w:rsidP="00BF418E">
      <w:pPr>
        <w:tabs>
          <w:tab w:val="clear" w:pos="567"/>
        </w:tabs>
        <w:spacing w:line="240" w:lineRule="auto"/>
        <w:rPr>
          <w:iCs/>
          <w:szCs w:val="22"/>
        </w:rPr>
      </w:pPr>
      <w:r w:rsidRPr="00C63C2B">
        <w:rPr>
          <w:iCs/>
          <w:szCs w:val="22"/>
        </w:rPr>
        <w:t>Nepoužívat u psů mladších než šest měsíců nebo o hmotnosti nižší než 2 kg.</w:t>
      </w:r>
    </w:p>
    <w:p w14:paraId="3E378B50" w14:textId="77777777" w:rsidR="00BF418E" w:rsidRPr="00C63C2B" w:rsidRDefault="00BF418E" w:rsidP="00BF418E">
      <w:pPr>
        <w:tabs>
          <w:tab w:val="clear" w:pos="567"/>
        </w:tabs>
        <w:spacing w:line="240" w:lineRule="auto"/>
        <w:rPr>
          <w:iCs/>
          <w:szCs w:val="22"/>
        </w:rPr>
      </w:pPr>
      <w:r w:rsidRPr="00C63C2B">
        <w:rPr>
          <w:iCs/>
          <w:szCs w:val="22"/>
        </w:rPr>
        <w:t>Nepoužívat u případů s anamnézou maligního onemocnění nebo progresivního maligního onemocnění.</w:t>
      </w:r>
    </w:p>
    <w:p w14:paraId="50C986AA" w14:textId="61341B64" w:rsidR="00956037" w:rsidRPr="00C63C2B" w:rsidRDefault="00956037" w:rsidP="00BF418E">
      <w:pPr>
        <w:tabs>
          <w:tab w:val="clear" w:pos="567"/>
        </w:tabs>
        <w:spacing w:line="240" w:lineRule="auto"/>
        <w:rPr>
          <w:iCs/>
          <w:szCs w:val="22"/>
        </w:rPr>
      </w:pPr>
      <w:r w:rsidRPr="00C63C2B">
        <w:rPr>
          <w:iCs/>
          <w:szCs w:val="22"/>
        </w:rPr>
        <w:t>Nepoužívat u koček infikovaných FeLV nebo FIV.</w:t>
      </w:r>
    </w:p>
    <w:p w14:paraId="6F8D37AF" w14:textId="1F1A810E" w:rsidR="00956037" w:rsidRPr="00C63C2B" w:rsidRDefault="00956037" w:rsidP="00BF418E">
      <w:pPr>
        <w:tabs>
          <w:tab w:val="clear" w:pos="567"/>
        </w:tabs>
        <w:spacing w:line="240" w:lineRule="auto"/>
        <w:rPr>
          <w:iCs/>
          <w:szCs w:val="22"/>
        </w:rPr>
      </w:pPr>
      <w:r w:rsidRPr="00C63C2B">
        <w:t>Nepoužívat v případech přecitlivělosti na léčivou látku nebo na některou z pomocných látek</w:t>
      </w:r>
      <w:r w:rsidRPr="00C63C2B">
        <w:rPr>
          <w:iCs/>
          <w:szCs w:val="22"/>
        </w:rPr>
        <w:t>.</w:t>
      </w:r>
    </w:p>
    <w:p w14:paraId="73E85C7E" w14:textId="29926083" w:rsidR="00BF418E" w:rsidRPr="00C63C2B" w:rsidRDefault="00BF418E" w:rsidP="00BF418E">
      <w:pPr>
        <w:tabs>
          <w:tab w:val="clear" w:pos="567"/>
        </w:tabs>
        <w:spacing w:line="240" w:lineRule="auto"/>
        <w:rPr>
          <w:iCs/>
          <w:szCs w:val="22"/>
        </w:rPr>
      </w:pPr>
      <w:r w:rsidRPr="00C63C2B">
        <w:rPr>
          <w:iCs/>
          <w:szCs w:val="22"/>
        </w:rPr>
        <w:t>Neaplikovat živou vakcínou během léčby nebo v průběhu dvoutýdenního intervalu před zahájením léčby nebo po jejím ukončení.</w:t>
      </w:r>
    </w:p>
    <w:p w14:paraId="6138F0C5" w14:textId="77777777" w:rsidR="00BF418E" w:rsidRPr="00C63C2B" w:rsidRDefault="00BF418E" w:rsidP="00BF418E">
      <w:pPr>
        <w:tabs>
          <w:tab w:val="clear" w:pos="567"/>
        </w:tabs>
        <w:spacing w:line="240" w:lineRule="auto"/>
        <w:rPr>
          <w:iCs/>
          <w:szCs w:val="22"/>
        </w:rPr>
      </w:pPr>
      <w:r w:rsidRPr="00C63C2B">
        <w:rPr>
          <w:iCs/>
          <w:szCs w:val="22"/>
        </w:rPr>
        <w:t>Viz také bod „Zvláštní upozornění“.</w:t>
      </w:r>
    </w:p>
    <w:p w14:paraId="214F8839" w14:textId="77777777" w:rsidR="00EB457B" w:rsidRPr="00C63C2B" w:rsidRDefault="00EB457B" w:rsidP="00EB1A80">
      <w:pPr>
        <w:tabs>
          <w:tab w:val="clear" w:pos="567"/>
        </w:tabs>
        <w:spacing w:line="240" w:lineRule="auto"/>
        <w:rPr>
          <w:iCs/>
          <w:szCs w:val="22"/>
        </w:rPr>
      </w:pPr>
    </w:p>
    <w:p w14:paraId="72CDDAA9" w14:textId="77777777" w:rsidR="00BF418E" w:rsidRPr="00C63C2B" w:rsidRDefault="00BF418E" w:rsidP="00EB1A80">
      <w:pPr>
        <w:tabs>
          <w:tab w:val="clear" w:pos="567"/>
        </w:tabs>
        <w:spacing w:line="240" w:lineRule="auto"/>
        <w:rPr>
          <w:iCs/>
          <w:szCs w:val="22"/>
        </w:rPr>
      </w:pPr>
    </w:p>
    <w:p w14:paraId="0329B6BF" w14:textId="77777777" w:rsidR="00C114FF" w:rsidRPr="00C63C2B" w:rsidRDefault="00C605FD" w:rsidP="00B13B6D">
      <w:pPr>
        <w:pStyle w:val="Style1"/>
      </w:pPr>
      <w:r w:rsidRPr="00C63C2B">
        <w:rPr>
          <w:highlight w:val="lightGray"/>
        </w:rPr>
        <w:t>6.</w:t>
      </w:r>
      <w:r w:rsidRPr="00C63C2B">
        <w:tab/>
        <w:t>Zvláštní upozornění</w:t>
      </w:r>
    </w:p>
    <w:p w14:paraId="72546E2A" w14:textId="77777777" w:rsidR="00C114FF" w:rsidRPr="00C63C2B" w:rsidRDefault="00C114FF" w:rsidP="00A9226B">
      <w:pPr>
        <w:tabs>
          <w:tab w:val="clear" w:pos="567"/>
        </w:tabs>
        <w:spacing w:line="240" w:lineRule="auto"/>
        <w:rPr>
          <w:szCs w:val="22"/>
        </w:rPr>
      </w:pPr>
    </w:p>
    <w:p w14:paraId="78E128C8" w14:textId="09CAD08F" w:rsidR="00F354C5" w:rsidRPr="00C63C2B" w:rsidRDefault="00C605FD" w:rsidP="00F354C5">
      <w:pPr>
        <w:tabs>
          <w:tab w:val="clear" w:pos="567"/>
        </w:tabs>
        <w:spacing w:line="240" w:lineRule="auto"/>
        <w:rPr>
          <w:szCs w:val="22"/>
        </w:rPr>
      </w:pPr>
      <w:r w:rsidRPr="00C63C2B">
        <w:rPr>
          <w:szCs w:val="22"/>
          <w:u w:val="single"/>
        </w:rPr>
        <w:t>Zvláštní upozornění</w:t>
      </w:r>
      <w:r w:rsidRPr="00C63C2B">
        <w:t>:</w:t>
      </w:r>
    </w:p>
    <w:p w14:paraId="193DF8C7" w14:textId="77777777" w:rsidR="00BF418E" w:rsidRPr="00C63C2B" w:rsidRDefault="00BF418E" w:rsidP="00BF418E">
      <w:pPr>
        <w:tabs>
          <w:tab w:val="clear" w:pos="567"/>
        </w:tabs>
        <w:spacing w:line="240" w:lineRule="auto"/>
        <w:rPr>
          <w:iCs/>
          <w:szCs w:val="22"/>
        </w:rPr>
      </w:pPr>
      <w:r w:rsidRPr="00C63C2B">
        <w:rPr>
          <w:iCs/>
          <w:szCs w:val="22"/>
        </w:rPr>
        <w:t>Při zahájení léčby cyklosporinem by se mělo zvážit použití dalších opatření a/nebo způsobů léčby na zvládnutí středně těžkého až těžkého svědění.</w:t>
      </w:r>
    </w:p>
    <w:p w14:paraId="70E67B29" w14:textId="77777777" w:rsidR="00F354C5" w:rsidRPr="00C63C2B" w:rsidRDefault="00F354C5" w:rsidP="00F354C5">
      <w:pPr>
        <w:tabs>
          <w:tab w:val="clear" w:pos="567"/>
        </w:tabs>
        <w:spacing w:line="240" w:lineRule="auto"/>
        <w:rPr>
          <w:szCs w:val="22"/>
        </w:rPr>
      </w:pPr>
    </w:p>
    <w:p w14:paraId="550FD37F" w14:textId="283D63C6" w:rsidR="00F354C5" w:rsidRPr="00C63C2B" w:rsidRDefault="00C605FD" w:rsidP="00F354C5">
      <w:pPr>
        <w:tabs>
          <w:tab w:val="clear" w:pos="567"/>
        </w:tabs>
        <w:spacing w:line="240" w:lineRule="auto"/>
        <w:rPr>
          <w:szCs w:val="22"/>
        </w:rPr>
      </w:pPr>
      <w:r w:rsidRPr="00C63C2B">
        <w:rPr>
          <w:szCs w:val="22"/>
          <w:u w:val="single"/>
        </w:rPr>
        <w:t>Zvláštní opatření pro bezpečné použití u cílových druhů zvířat</w:t>
      </w:r>
      <w:r w:rsidRPr="00C63C2B">
        <w:t>:</w:t>
      </w:r>
    </w:p>
    <w:p w14:paraId="4BC60895" w14:textId="6DBA1E91" w:rsidR="00BF418E" w:rsidRPr="00C63C2B" w:rsidRDefault="00BF418E" w:rsidP="00BF418E">
      <w:pPr>
        <w:tabs>
          <w:tab w:val="clear" w:pos="567"/>
        </w:tabs>
        <w:spacing w:line="240" w:lineRule="auto"/>
        <w:rPr>
          <w:iCs/>
          <w:szCs w:val="22"/>
        </w:rPr>
      </w:pPr>
      <w:r w:rsidRPr="00C63C2B">
        <w:rPr>
          <w:iCs/>
          <w:szCs w:val="22"/>
        </w:rPr>
        <w:t xml:space="preserve">Klinické příznaky atopické dermatitidy a alergické dermatitidy u koček, jako je svědění a zánět kůže, nejsou specifické pro toto onemocnění. Dále by měly být posouzeny a, je-li to možné, eliminovány jiné příčiny dermatitidy, například infestace ektoparazity, jiné alergie, které způsobují kožní příznaky (např. </w:t>
      </w:r>
      <w:r w:rsidR="007768E6" w:rsidRPr="00C63C2B">
        <w:rPr>
          <w:iCs/>
          <w:szCs w:val="22"/>
        </w:rPr>
        <w:t xml:space="preserve">bleší </w:t>
      </w:r>
      <w:r w:rsidRPr="00C63C2B">
        <w:rPr>
          <w:iCs/>
          <w:szCs w:val="22"/>
        </w:rPr>
        <w:t>alergi</w:t>
      </w:r>
      <w:r w:rsidR="007768E6">
        <w:rPr>
          <w:iCs/>
          <w:szCs w:val="22"/>
        </w:rPr>
        <w:t>cké dermatitidy</w:t>
      </w:r>
      <w:r w:rsidRPr="00C63C2B">
        <w:rPr>
          <w:iCs/>
          <w:szCs w:val="22"/>
        </w:rPr>
        <w:t xml:space="preserve"> (FAD) nebo alergie na krmivo) nebo bakteriální a plísňové infekce. Před léčbou a během léčby atopické a alergické dermatitidy je vhodné léčit napadení blechami.</w:t>
      </w:r>
    </w:p>
    <w:p w14:paraId="074407BC" w14:textId="77777777" w:rsidR="00BF418E" w:rsidRPr="00C63C2B" w:rsidRDefault="00BF418E" w:rsidP="00BF418E">
      <w:pPr>
        <w:tabs>
          <w:tab w:val="clear" w:pos="567"/>
        </w:tabs>
        <w:spacing w:line="240" w:lineRule="auto"/>
        <w:rPr>
          <w:iCs/>
          <w:szCs w:val="22"/>
        </w:rPr>
      </w:pPr>
      <w:r w:rsidRPr="00C63C2B">
        <w:rPr>
          <w:iCs/>
          <w:szCs w:val="22"/>
        </w:rPr>
        <w:lastRenderedPageBreak/>
        <w:t xml:space="preserve">Před zahájením léčby se musí provést kompletní klinické vyšetření. </w:t>
      </w:r>
    </w:p>
    <w:p w14:paraId="57E97556" w14:textId="77777777" w:rsidR="00BF418E" w:rsidRPr="00C63C2B" w:rsidRDefault="00BF418E" w:rsidP="00BF418E">
      <w:pPr>
        <w:tabs>
          <w:tab w:val="clear" w:pos="567"/>
        </w:tabs>
        <w:spacing w:line="240" w:lineRule="auto"/>
        <w:rPr>
          <w:iCs/>
          <w:szCs w:val="22"/>
        </w:rPr>
      </w:pPr>
      <w:r w:rsidRPr="00C63C2B">
        <w:rPr>
          <w:iCs/>
          <w:szCs w:val="22"/>
        </w:rPr>
        <w:t xml:space="preserve">Před zahájením léčby by měly být náležitě vyléčeny všechny infekce. Infekce, které se vyskytnou v průběhu léčby, nejsou nutně důvodem pro vysazení přípravku, pokud není infekce závažná. </w:t>
      </w:r>
    </w:p>
    <w:p w14:paraId="6EF10DB9" w14:textId="77777777" w:rsidR="00ED65AF" w:rsidRPr="00C63C2B" w:rsidRDefault="00ED65AF" w:rsidP="00BF418E">
      <w:pPr>
        <w:tabs>
          <w:tab w:val="clear" w:pos="567"/>
        </w:tabs>
        <w:spacing w:line="240" w:lineRule="auto"/>
        <w:rPr>
          <w:iCs/>
          <w:szCs w:val="22"/>
        </w:rPr>
      </w:pPr>
    </w:p>
    <w:p w14:paraId="746FE2EA" w14:textId="183394F8" w:rsidR="00BF418E" w:rsidRPr="00C63C2B" w:rsidRDefault="00BF418E" w:rsidP="00BF418E">
      <w:pPr>
        <w:tabs>
          <w:tab w:val="clear" w:pos="567"/>
        </w:tabs>
        <w:spacing w:line="240" w:lineRule="auto"/>
        <w:rPr>
          <w:iCs/>
          <w:szCs w:val="22"/>
        </w:rPr>
      </w:pPr>
      <w:r w:rsidRPr="00C63C2B">
        <w:rPr>
          <w:iCs/>
          <w:szCs w:val="22"/>
        </w:rPr>
        <w:t xml:space="preserve">Zvláštní pozornost musí být věnována očkování. Léčba tímto veterinárním léčivým přípravkem může ovlivnit účinnost očkování. V případě inaktivovaných vakcín se nedoporučuje očkovat v průběhu léčby nebo v období dvou týdnů před zahájením léčby </w:t>
      </w:r>
      <w:r w:rsidR="007768E6">
        <w:rPr>
          <w:iCs/>
          <w:szCs w:val="22"/>
        </w:rPr>
        <w:t xml:space="preserve">tímto </w:t>
      </w:r>
      <w:r w:rsidR="00956037" w:rsidRPr="00C63C2B">
        <w:rPr>
          <w:iCs/>
          <w:szCs w:val="22"/>
        </w:rPr>
        <w:t xml:space="preserve">veterinárním léčivým přípravkem </w:t>
      </w:r>
      <w:r w:rsidRPr="00C63C2B">
        <w:rPr>
          <w:iCs/>
          <w:szCs w:val="22"/>
        </w:rPr>
        <w:t>či po jejím ukončení. Pro živé vakcíny viz také bod „Kontraindikace“.</w:t>
      </w:r>
    </w:p>
    <w:p w14:paraId="03612E10" w14:textId="77777777" w:rsidR="00BF418E" w:rsidRPr="00C63C2B" w:rsidRDefault="00BF418E" w:rsidP="00BF418E">
      <w:pPr>
        <w:tabs>
          <w:tab w:val="clear" w:pos="567"/>
        </w:tabs>
        <w:spacing w:line="240" w:lineRule="auto"/>
        <w:rPr>
          <w:iCs/>
          <w:szCs w:val="22"/>
        </w:rPr>
      </w:pPr>
    </w:p>
    <w:p w14:paraId="4230C373" w14:textId="77777777" w:rsidR="00BF418E" w:rsidRDefault="00BF418E" w:rsidP="00BF418E">
      <w:pPr>
        <w:tabs>
          <w:tab w:val="clear" w:pos="567"/>
        </w:tabs>
        <w:spacing w:line="240" w:lineRule="auto"/>
        <w:rPr>
          <w:iCs/>
          <w:szCs w:val="22"/>
        </w:rPr>
      </w:pPr>
      <w:r w:rsidRPr="00C63C2B">
        <w:rPr>
          <w:iCs/>
          <w:szCs w:val="22"/>
        </w:rPr>
        <w:t>Nedoporučuje se současně používat jiná imunosupresiva.</w:t>
      </w:r>
    </w:p>
    <w:p w14:paraId="21194B15" w14:textId="77777777" w:rsidR="00D339A3" w:rsidRPr="00C63C2B" w:rsidRDefault="00D339A3" w:rsidP="00BF418E">
      <w:pPr>
        <w:tabs>
          <w:tab w:val="clear" w:pos="567"/>
        </w:tabs>
        <w:spacing w:line="240" w:lineRule="auto"/>
        <w:rPr>
          <w:iCs/>
          <w:szCs w:val="22"/>
        </w:rPr>
      </w:pPr>
    </w:p>
    <w:p w14:paraId="61F19540" w14:textId="0DE69DFA" w:rsidR="00BF418E" w:rsidRPr="00C63C2B" w:rsidRDefault="00BF418E" w:rsidP="00BF418E">
      <w:pPr>
        <w:tabs>
          <w:tab w:val="clear" w:pos="567"/>
        </w:tabs>
        <w:spacing w:line="240" w:lineRule="auto"/>
        <w:rPr>
          <w:iCs/>
          <w:szCs w:val="22"/>
        </w:rPr>
      </w:pPr>
      <w:r w:rsidRPr="00C63C2B">
        <w:rPr>
          <w:iCs/>
          <w:szCs w:val="22"/>
        </w:rPr>
        <w:t xml:space="preserve">U laboratorních zvířat může cyklosporin ovlivňovat cirkulující hladiny inzulínu v krvi a způsobit zvýšení hodnot glykémie. V případě výskytu příznaků poukazujících na výskyt diabetes mellitus musí být sledován účinek léčby na glykémii. Pokud </w:t>
      </w:r>
      <w:r w:rsidR="007768E6">
        <w:rPr>
          <w:iCs/>
          <w:szCs w:val="22"/>
        </w:rPr>
        <w:t>js</w:t>
      </w:r>
      <w:r w:rsidRPr="00C63C2B">
        <w:rPr>
          <w:iCs/>
          <w:szCs w:val="22"/>
        </w:rPr>
        <w:t xml:space="preserve">ou po použití </w:t>
      </w:r>
      <w:r w:rsidR="00956037" w:rsidRPr="00C63C2B">
        <w:rPr>
          <w:iCs/>
          <w:szCs w:val="22"/>
        </w:rPr>
        <w:t xml:space="preserve">veterinárního léčivého </w:t>
      </w:r>
      <w:r w:rsidRPr="00C63C2B">
        <w:rPr>
          <w:iCs/>
          <w:szCs w:val="22"/>
        </w:rPr>
        <w:t>přípravku pozorovány příznaky diabetes mellitus, např. polyurie nebo polydipsie, je třeba dávku snížit nebo vysadit a vyhledat veterinární péči. Cyklosporin se nedoporučuje používat u zvířat s diabetes mellitus.</w:t>
      </w:r>
    </w:p>
    <w:p w14:paraId="0BF79803" w14:textId="77777777" w:rsidR="00BF418E" w:rsidRPr="00C63C2B" w:rsidRDefault="00BF418E" w:rsidP="00BF418E">
      <w:pPr>
        <w:tabs>
          <w:tab w:val="clear" w:pos="567"/>
        </w:tabs>
        <w:spacing w:line="240" w:lineRule="auto"/>
        <w:rPr>
          <w:iCs/>
          <w:szCs w:val="22"/>
        </w:rPr>
      </w:pPr>
    </w:p>
    <w:p w14:paraId="348F63D0" w14:textId="77777777" w:rsidR="00BF418E" w:rsidRPr="00C63C2B" w:rsidRDefault="00BF418E" w:rsidP="00BF418E">
      <w:pPr>
        <w:tabs>
          <w:tab w:val="clear" w:pos="567"/>
        </w:tabs>
        <w:spacing w:line="240" w:lineRule="auto"/>
        <w:rPr>
          <w:iCs/>
          <w:szCs w:val="22"/>
        </w:rPr>
      </w:pPr>
      <w:r w:rsidRPr="00C63C2B">
        <w:rPr>
          <w:iCs/>
          <w:szCs w:val="22"/>
        </w:rPr>
        <w:t>Přestože cyklosporin nevyvolává vznik nádorů, inhibuje T-lymfocyty, a proto může léčba cyklosporinem vést ke zvýšené incidenci klinicky se projevujících zhoubných nádorů z důvodů snížené protinádorové imunitní odpovědi. Je třeba zvážit poměr zvýšeného rizika progrese nádoru a klinického prospěchu. Pokud je u zvířat léčených cyklosporinem pozorovaná lymfadenopatie, doporučuje se provést další klinická vyšetření a v případě potřeby ukončit léčbu.</w:t>
      </w:r>
    </w:p>
    <w:p w14:paraId="7BF4E94B" w14:textId="77777777" w:rsidR="00BF418E" w:rsidRPr="00C63C2B" w:rsidRDefault="00BF418E" w:rsidP="00BF418E">
      <w:pPr>
        <w:tabs>
          <w:tab w:val="clear" w:pos="567"/>
        </w:tabs>
        <w:spacing w:line="240" w:lineRule="auto"/>
        <w:rPr>
          <w:iCs/>
          <w:szCs w:val="22"/>
        </w:rPr>
      </w:pPr>
    </w:p>
    <w:p w14:paraId="7DA6CE11" w14:textId="77777777" w:rsidR="00BF418E" w:rsidRPr="00C63C2B" w:rsidRDefault="00BF418E" w:rsidP="00BF418E">
      <w:pPr>
        <w:tabs>
          <w:tab w:val="clear" w:pos="567"/>
        </w:tabs>
        <w:spacing w:line="240" w:lineRule="auto"/>
        <w:rPr>
          <w:iCs/>
          <w:szCs w:val="22"/>
          <w:u w:val="single"/>
        </w:rPr>
      </w:pPr>
      <w:r w:rsidRPr="00C63C2B">
        <w:rPr>
          <w:iCs/>
          <w:szCs w:val="22"/>
          <w:u w:val="single"/>
        </w:rPr>
        <w:t xml:space="preserve">Psi </w:t>
      </w:r>
    </w:p>
    <w:p w14:paraId="033C4AB4" w14:textId="77777777" w:rsidR="00BF418E" w:rsidRPr="00C63C2B" w:rsidRDefault="00BF418E" w:rsidP="00BF418E">
      <w:pPr>
        <w:tabs>
          <w:tab w:val="clear" w:pos="567"/>
        </w:tabs>
        <w:spacing w:line="240" w:lineRule="auto"/>
        <w:rPr>
          <w:iCs/>
          <w:szCs w:val="22"/>
        </w:rPr>
      </w:pPr>
      <w:r w:rsidRPr="00C63C2B">
        <w:rPr>
          <w:iCs/>
          <w:szCs w:val="22"/>
        </w:rPr>
        <w:t xml:space="preserve">U psů s těžkou nedostatečností ledvin musí být pečlivě monitorována hladina kreatininu. </w:t>
      </w:r>
    </w:p>
    <w:p w14:paraId="3B0A9DDA" w14:textId="77777777" w:rsidR="00BF418E" w:rsidRPr="00C63C2B" w:rsidRDefault="00BF418E" w:rsidP="00BF418E">
      <w:pPr>
        <w:tabs>
          <w:tab w:val="clear" w:pos="567"/>
        </w:tabs>
        <w:spacing w:line="240" w:lineRule="auto"/>
        <w:rPr>
          <w:iCs/>
          <w:szCs w:val="22"/>
        </w:rPr>
      </w:pPr>
    </w:p>
    <w:p w14:paraId="21569276" w14:textId="77777777" w:rsidR="00BF418E" w:rsidRPr="00C63C2B" w:rsidRDefault="00BF418E" w:rsidP="00BF418E">
      <w:pPr>
        <w:tabs>
          <w:tab w:val="clear" w:pos="567"/>
        </w:tabs>
        <w:spacing w:line="240" w:lineRule="auto"/>
        <w:rPr>
          <w:iCs/>
          <w:szCs w:val="22"/>
          <w:u w:val="single"/>
        </w:rPr>
      </w:pPr>
      <w:r w:rsidRPr="00C63C2B">
        <w:rPr>
          <w:iCs/>
          <w:szCs w:val="22"/>
          <w:u w:val="single"/>
        </w:rPr>
        <w:t>Kočky</w:t>
      </w:r>
    </w:p>
    <w:p w14:paraId="113D7051" w14:textId="77777777" w:rsidR="00BF418E" w:rsidRPr="00C63C2B" w:rsidRDefault="00BF418E" w:rsidP="00BF418E">
      <w:pPr>
        <w:tabs>
          <w:tab w:val="clear" w:pos="567"/>
        </w:tabs>
        <w:spacing w:line="240" w:lineRule="auto"/>
        <w:rPr>
          <w:iCs/>
          <w:szCs w:val="22"/>
        </w:rPr>
      </w:pPr>
      <w:r w:rsidRPr="00C63C2B">
        <w:rPr>
          <w:iCs/>
          <w:szCs w:val="22"/>
        </w:rPr>
        <w:t xml:space="preserve">Alergická dermatitida u koček může mít různé projevy včetně eozinofilních plaků, exkoriací na hlavě a krku, symetrické alopecie a/nebo miliární dermatitidy. </w:t>
      </w:r>
    </w:p>
    <w:p w14:paraId="7D0A96C8" w14:textId="77777777" w:rsidR="00BF418E" w:rsidRPr="00C63C2B" w:rsidRDefault="00BF418E" w:rsidP="00BF418E">
      <w:pPr>
        <w:tabs>
          <w:tab w:val="clear" w:pos="567"/>
        </w:tabs>
        <w:spacing w:line="240" w:lineRule="auto"/>
        <w:rPr>
          <w:iCs/>
          <w:szCs w:val="22"/>
        </w:rPr>
      </w:pPr>
    </w:p>
    <w:p w14:paraId="1A47822D" w14:textId="77777777" w:rsidR="00BF418E" w:rsidRPr="00C63C2B" w:rsidRDefault="00BF418E" w:rsidP="00BF418E">
      <w:pPr>
        <w:tabs>
          <w:tab w:val="clear" w:pos="567"/>
        </w:tabs>
        <w:spacing w:line="240" w:lineRule="auto"/>
        <w:rPr>
          <w:iCs/>
          <w:szCs w:val="22"/>
        </w:rPr>
      </w:pPr>
      <w:r w:rsidRPr="00C63C2B">
        <w:rPr>
          <w:iCs/>
          <w:szCs w:val="22"/>
        </w:rPr>
        <w:t>Před zahájením léčby by měl být posouzen imunitní stav koček s ohledem na infekce FeLV a FIV.</w:t>
      </w:r>
    </w:p>
    <w:p w14:paraId="4459B437" w14:textId="77777777" w:rsidR="00BF418E" w:rsidRPr="00C63C2B" w:rsidRDefault="00BF418E" w:rsidP="00BF418E">
      <w:pPr>
        <w:tabs>
          <w:tab w:val="clear" w:pos="567"/>
        </w:tabs>
        <w:spacing w:line="240" w:lineRule="auto"/>
        <w:rPr>
          <w:iCs/>
          <w:szCs w:val="22"/>
        </w:rPr>
      </w:pPr>
    </w:p>
    <w:p w14:paraId="406380D7" w14:textId="31B7932F" w:rsidR="00BF418E" w:rsidRPr="00C63C2B" w:rsidRDefault="00BF418E" w:rsidP="00BF418E">
      <w:pPr>
        <w:tabs>
          <w:tab w:val="clear" w:pos="567"/>
        </w:tabs>
        <w:spacing w:line="240" w:lineRule="auto"/>
        <w:rPr>
          <w:iCs/>
          <w:szCs w:val="22"/>
        </w:rPr>
      </w:pPr>
      <w:bookmarkStart w:id="0" w:name="_Hlk193354735"/>
      <w:r w:rsidRPr="00C63C2B">
        <w:rPr>
          <w:iCs/>
          <w:szCs w:val="22"/>
        </w:rPr>
        <w:t xml:space="preserve">Kočky séronegativní na </w:t>
      </w:r>
      <w:r w:rsidRPr="00C63C2B">
        <w:rPr>
          <w:i/>
          <w:szCs w:val="22"/>
        </w:rPr>
        <w:t xml:space="preserve">T. </w:t>
      </w:r>
      <w:proofErr w:type="spellStart"/>
      <w:r w:rsidRPr="00C63C2B">
        <w:rPr>
          <w:i/>
          <w:szCs w:val="22"/>
        </w:rPr>
        <w:t>gondii</w:t>
      </w:r>
      <w:proofErr w:type="spellEnd"/>
      <w:r w:rsidRPr="00C63C2B">
        <w:rPr>
          <w:iCs/>
          <w:szCs w:val="22"/>
        </w:rPr>
        <w:t xml:space="preserve"> mohou </w:t>
      </w:r>
      <w:r w:rsidR="00610EF9">
        <w:rPr>
          <w:iCs/>
          <w:szCs w:val="22"/>
        </w:rPr>
        <w:t>být ohroženy</w:t>
      </w:r>
      <w:r w:rsidRPr="00C63C2B">
        <w:rPr>
          <w:iCs/>
          <w:szCs w:val="22"/>
        </w:rPr>
        <w:t xml:space="preserve"> rozvoje</w:t>
      </w:r>
      <w:r w:rsidR="00610EF9">
        <w:rPr>
          <w:iCs/>
          <w:szCs w:val="22"/>
        </w:rPr>
        <w:t>m</w:t>
      </w:r>
      <w:r w:rsidRPr="00C63C2B">
        <w:rPr>
          <w:iCs/>
          <w:szCs w:val="22"/>
        </w:rPr>
        <w:t xml:space="preserve"> klinické </w:t>
      </w:r>
      <w:proofErr w:type="spellStart"/>
      <w:r w:rsidRPr="00C63C2B">
        <w:rPr>
          <w:iCs/>
          <w:szCs w:val="22"/>
        </w:rPr>
        <w:t>toxoplasmózy</w:t>
      </w:r>
      <w:proofErr w:type="spellEnd"/>
      <w:r w:rsidRPr="00C63C2B">
        <w:rPr>
          <w:iCs/>
          <w:szCs w:val="22"/>
        </w:rPr>
        <w:t xml:space="preserve">, </w:t>
      </w:r>
      <w:proofErr w:type="gramStart"/>
      <w:r w:rsidRPr="00C63C2B">
        <w:rPr>
          <w:iCs/>
          <w:szCs w:val="22"/>
        </w:rPr>
        <w:t xml:space="preserve">pokud </w:t>
      </w:r>
      <w:r w:rsidR="00610EF9">
        <w:rPr>
          <w:iCs/>
          <w:szCs w:val="22"/>
        </w:rPr>
        <w:t> se</w:t>
      </w:r>
      <w:proofErr w:type="gramEnd"/>
      <w:r w:rsidR="00610EF9">
        <w:rPr>
          <w:iCs/>
          <w:szCs w:val="22"/>
        </w:rPr>
        <w:t xml:space="preserve"> nakazí</w:t>
      </w:r>
      <w:r w:rsidRPr="00C63C2B">
        <w:rPr>
          <w:iCs/>
          <w:szCs w:val="22"/>
        </w:rPr>
        <w:t xml:space="preserve"> léčby. </w:t>
      </w:r>
      <w:bookmarkEnd w:id="0"/>
      <w:r w:rsidRPr="00C63C2B">
        <w:rPr>
          <w:iCs/>
          <w:szCs w:val="22"/>
        </w:rPr>
        <w:t xml:space="preserve">To může být ve vzácných případech fatální. Proto je nutné minimalizovat možnou expozici séronegativních koček nebo koček, u nichž se předpokládá séronegativita na toxoplasmózu (např. držet kočky doma, vyvarovat se krmení syrovým masem nebo požírání mršin). V kontrolované laboratorní studii bylo prokázáno, že cyklosporin nezvyšuje vylučování oocyst </w:t>
      </w:r>
      <w:r w:rsidRPr="00C63C2B">
        <w:rPr>
          <w:i/>
          <w:szCs w:val="22"/>
        </w:rPr>
        <w:t>T. gondii</w:t>
      </w:r>
      <w:r w:rsidRPr="00C63C2B">
        <w:rPr>
          <w:iCs/>
          <w:szCs w:val="22"/>
        </w:rPr>
        <w:t>. V případech klinické toxoplasmózy nebo jiného závažného systémového onemocnění ukončete léčbu cyklosporinem a zahajte vhodnou léčbu.</w:t>
      </w:r>
    </w:p>
    <w:p w14:paraId="4452904C" w14:textId="77777777" w:rsidR="00BF418E" w:rsidRPr="00C63C2B" w:rsidRDefault="00BF418E" w:rsidP="00BF418E">
      <w:pPr>
        <w:tabs>
          <w:tab w:val="clear" w:pos="567"/>
        </w:tabs>
        <w:spacing w:line="240" w:lineRule="auto"/>
        <w:rPr>
          <w:iCs/>
          <w:szCs w:val="22"/>
        </w:rPr>
      </w:pPr>
    </w:p>
    <w:p w14:paraId="2E76856F" w14:textId="77777777" w:rsidR="00BF418E" w:rsidRPr="00C63C2B" w:rsidRDefault="00BF418E" w:rsidP="00BF418E">
      <w:pPr>
        <w:tabs>
          <w:tab w:val="clear" w:pos="567"/>
        </w:tabs>
        <w:spacing w:line="240" w:lineRule="auto"/>
        <w:rPr>
          <w:iCs/>
          <w:szCs w:val="22"/>
        </w:rPr>
      </w:pPr>
      <w:r w:rsidRPr="00C63C2B">
        <w:rPr>
          <w:iCs/>
          <w:szCs w:val="22"/>
        </w:rPr>
        <w:t xml:space="preserve">Klinické studie u koček prokázaly, že v průběhu léčby cyklosporinem může dojít ke snížení apetitu a k poklesu hmotnosti. Doporučuje se sledovat živou hmotnost. Významné snížené tělesné hmotnosti může mít za následek lipidózu jater. Pokud v průběhu léčby dochází k přetrvávajícímu, progredujícímu snižování hmotnosti, doporučuje se ukončení léčby, dokud nebude zjištěna příčina. </w:t>
      </w:r>
    </w:p>
    <w:p w14:paraId="13E9B44A" w14:textId="77777777" w:rsidR="00BF418E" w:rsidRPr="00C63C2B" w:rsidRDefault="00BF418E" w:rsidP="00BF418E">
      <w:pPr>
        <w:tabs>
          <w:tab w:val="clear" w:pos="567"/>
        </w:tabs>
        <w:spacing w:line="240" w:lineRule="auto"/>
        <w:rPr>
          <w:iCs/>
          <w:szCs w:val="22"/>
        </w:rPr>
      </w:pPr>
      <w:r w:rsidRPr="00C63C2B">
        <w:rPr>
          <w:iCs/>
          <w:szCs w:val="22"/>
        </w:rPr>
        <w:t xml:space="preserve">Účinnost a bezpečnost cyklosporinu nebyla hodnocena u koček mladších 6 měsíců ani u koček vážících méně než 2,3 kg. </w:t>
      </w:r>
    </w:p>
    <w:p w14:paraId="5B3195DD" w14:textId="77777777" w:rsidR="00F354C5" w:rsidRPr="00C63C2B" w:rsidRDefault="00F354C5" w:rsidP="00F354C5">
      <w:pPr>
        <w:tabs>
          <w:tab w:val="clear" w:pos="567"/>
        </w:tabs>
        <w:spacing w:line="240" w:lineRule="auto"/>
        <w:rPr>
          <w:szCs w:val="22"/>
        </w:rPr>
      </w:pPr>
    </w:p>
    <w:p w14:paraId="184F1A40" w14:textId="0B420E5B" w:rsidR="00F354C5" w:rsidRPr="00C63C2B" w:rsidRDefault="00C605FD" w:rsidP="00DB6031">
      <w:pPr>
        <w:keepNext/>
        <w:tabs>
          <w:tab w:val="clear" w:pos="567"/>
        </w:tabs>
        <w:spacing w:line="240" w:lineRule="auto"/>
        <w:rPr>
          <w:szCs w:val="22"/>
        </w:rPr>
      </w:pPr>
      <w:r w:rsidRPr="00C63C2B">
        <w:rPr>
          <w:szCs w:val="22"/>
          <w:u w:val="single"/>
        </w:rPr>
        <w:t>Zvláštní opatření pro osobu, která podává veterinární léčivý přípravek zvířatům</w:t>
      </w:r>
      <w:r w:rsidRPr="00C63C2B">
        <w:t>:</w:t>
      </w:r>
    </w:p>
    <w:p w14:paraId="5AF9146F" w14:textId="3D9E580E" w:rsidR="00BF418E" w:rsidRPr="00C63C2B" w:rsidRDefault="00BF418E" w:rsidP="00BF418E">
      <w:pPr>
        <w:tabs>
          <w:tab w:val="clear" w:pos="567"/>
        </w:tabs>
        <w:spacing w:line="240" w:lineRule="auto"/>
        <w:rPr>
          <w:iCs/>
          <w:szCs w:val="22"/>
        </w:rPr>
      </w:pPr>
      <w:r w:rsidRPr="00C63C2B">
        <w:rPr>
          <w:iCs/>
          <w:szCs w:val="22"/>
        </w:rPr>
        <w:t xml:space="preserve">Náhodné pozření tohoto </w:t>
      </w:r>
      <w:r w:rsidR="00956037" w:rsidRPr="00C63C2B">
        <w:rPr>
          <w:iCs/>
          <w:szCs w:val="22"/>
        </w:rPr>
        <w:t xml:space="preserve">veterinárního léčivého </w:t>
      </w:r>
      <w:r w:rsidRPr="00C63C2B">
        <w:rPr>
          <w:iCs/>
          <w:szCs w:val="22"/>
        </w:rPr>
        <w:t xml:space="preserve">přípravku může vést k nevolnosti nebo zvracení. Aby se předešlo náhodnému požití, musí být </w:t>
      </w:r>
      <w:r w:rsidR="00956037" w:rsidRPr="00C63C2B">
        <w:rPr>
          <w:iCs/>
          <w:szCs w:val="22"/>
        </w:rPr>
        <w:t xml:space="preserve">veterinární léčivý </w:t>
      </w:r>
      <w:r w:rsidRPr="00C63C2B">
        <w:rPr>
          <w:iCs/>
          <w:szCs w:val="22"/>
        </w:rPr>
        <w:t xml:space="preserve">přípravek používán a uchováván mimo dosah dětí. V přítomnosti dětí nenechávejte naplněnou stříkačku bez dozoru. Veškeré nespotřebované medikované krmivo pro kočky musí být ihned zlikvidováno a miska důkladně vymyta. </w:t>
      </w:r>
    </w:p>
    <w:p w14:paraId="5D953F7A" w14:textId="4F399225" w:rsidR="00956037" w:rsidRPr="00C63C2B" w:rsidRDefault="00BF418E" w:rsidP="00BF418E">
      <w:pPr>
        <w:tabs>
          <w:tab w:val="clear" w:pos="567"/>
        </w:tabs>
        <w:spacing w:line="240" w:lineRule="auto"/>
        <w:rPr>
          <w:iCs/>
          <w:szCs w:val="22"/>
        </w:rPr>
      </w:pPr>
      <w:r w:rsidRPr="00C63C2B">
        <w:rPr>
          <w:iCs/>
          <w:szCs w:val="22"/>
        </w:rPr>
        <w:t xml:space="preserve">V případě náhodného </w:t>
      </w:r>
      <w:r w:rsidR="00956037" w:rsidRPr="00C63C2B">
        <w:rPr>
          <w:iCs/>
          <w:szCs w:val="22"/>
        </w:rPr>
        <w:t>požití</w:t>
      </w:r>
      <w:r w:rsidRPr="00C63C2B">
        <w:rPr>
          <w:iCs/>
          <w:szCs w:val="22"/>
        </w:rPr>
        <w:t>, zejména dítětem, vyhledejte ihned lékařskou pomoc a ukažte příbalovou informaci nebo etiketu praktickému lékaři.</w:t>
      </w:r>
    </w:p>
    <w:p w14:paraId="2833508A" w14:textId="6EA8756C" w:rsidR="00310422" w:rsidRDefault="00BF418E" w:rsidP="00BF418E">
      <w:pPr>
        <w:tabs>
          <w:tab w:val="clear" w:pos="567"/>
        </w:tabs>
        <w:spacing w:line="240" w:lineRule="auto"/>
        <w:rPr>
          <w:iCs/>
          <w:szCs w:val="22"/>
        </w:rPr>
      </w:pPr>
      <w:r w:rsidRPr="00C63C2B">
        <w:rPr>
          <w:iCs/>
          <w:szCs w:val="22"/>
        </w:rPr>
        <w:t xml:space="preserve">Cyklosporin může vyvolat reakce přecitlivělosti (alergické reakce). </w:t>
      </w:r>
    </w:p>
    <w:p w14:paraId="2091DED0" w14:textId="32169A89" w:rsidR="00BF418E" w:rsidRPr="00C63C2B" w:rsidRDefault="00BF418E" w:rsidP="00BF418E">
      <w:pPr>
        <w:tabs>
          <w:tab w:val="clear" w:pos="567"/>
        </w:tabs>
        <w:spacing w:line="240" w:lineRule="auto"/>
        <w:rPr>
          <w:iCs/>
          <w:szCs w:val="22"/>
        </w:rPr>
      </w:pPr>
      <w:r w:rsidRPr="00C63C2B">
        <w:rPr>
          <w:iCs/>
          <w:szCs w:val="22"/>
        </w:rPr>
        <w:t>Lidé se známou přecitlivělostí na cyklosporin by se měli vyhnout kontaktu s veterinárním léčivým přípravkem.</w:t>
      </w:r>
    </w:p>
    <w:p w14:paraId="171D880A" w14:textId="77777777" w:rsidR="00BF418E" w:rsidRPr="00C63C2B" w:rsidRDefault="00BF418E" w:rsidP="00BF418E">
      <w:pPr>
        <w:tabs>
          <w:tab w:val="clear" w:pos="567"/>
        </w:tabs>
        <w:spacing w:line="240" w:lineRule="auto"/>
        <w:rPr>
          <w:iCs/>
          <w:szCs w:val="22"/>
        </w:rPr>
      </w:pPr>
      <w:r w:rsidRPr="00C63C2B">
        <w:rPr>
          <w:iCs/>
          <w:szCs w:val="22"/>
        </w:rPr>
        <w:lastRenderedPageBreak/>
        <w:t>Podráždění očí je nepravděpodobné. Jako preventivní opatření se vyvarujte</w:t>
      </w:r>
      <w:r w:rsidRPr="00C63C2B" w:rsidDel="001862F7">
        <w:rPr>
          <w:iCs/>
          <w:szCs w:val="22"/>
        </w:rPr>
        <w:t xml:space="preserve"> </w:t>
      </w:r>
      <w:r w:rsidRPr="00C63C2B">
        <w:rPr>
          <w:iCs/>
          <w:szCs w:val="22"/>
        </w:rPr>
        <w:t xml:space="preserve">kontaktu přípravku s očima. V případě zasažení očí je důkladně vypláchněte čistou vodou. </w:t>
      </w:r>
    </w:p>
    <w:p w14:paraId="62F89D21" w14:textId="77777777" w:rsidR="00BF418E" w:rsidRPr="00C63C2B" w:rsidRDefault="00BF418E" w:rsidP="00BF418E">
      <w:pPr>
        <w:tabs>
          <w:tab w:val="clear" w:pos="567"/>
        </w:tabs>
        <w:spacing w:line="240" w:lineRule="auto"/>
        <w:rPr>
          <w:iCs/>
          <w:szCs w:val="22"/>
        </w:rPr>
      </w:pPr>
      <w:r w:rsidRPr="00C63C2B">
        <w:rPr>
          <w:iCs/>
          <w:szCs w:val="22"/>
        </w:rPr>
        <w:t>Po použití si umyjte ruce a veškerou exponovanou pokožku.</w:t>
      </w:r>
    </w:p>
    <w:p w14:paraId="2DAED05C" w14:textId="77777777" w:rsidR="002F6DAA" w:rsidRPr="00C63C2B" w:rsidRDefault="002F6DAA" w:rsidP="005B1FD0">
      <w:pPr>
        <w:rPr>
          <w:szCs w:val="22"/>
          <w:u w:val="single"/>
        </w:rPr>
      </w:pPr>
    </w:p>
    <w:p w14:paraId="73D27655" w14:textId="4FADA439" w:rsidR="005B1FD0" w:rsidRPr="00C63C2B" w:rsidRDefault="00C605FD" w:rsidP="005B1FD0">
      <w:pPr>
        <w:tabs>
          <w:tab w:val="clear" w:pos="567"/>
        </w:tabs>
        <w:spacing w:line="240" w:lineRule="auto"/>
        <w:rPr>
          <w:szCs w:val="22"/>
        </w:rPr>
      </w:pPr>
      <w:r w:rsidRPr="00C63C2B">
        <w:rPr>
          <w:szCs w:val="22"/>
          <w:u w:val="single"/>
        </w:rPr>
        <w:t>Březost</w:t>
      </w:r>
      <w:r w:rsidR="00956037" w:rsidRPr="00C63C2B">
        <w:rPr>
          <w:szCs w:val="22"/>
          <w:u w:val="single"/>
        </w:rPr>
        <w:t>,</w:t>
      </w:r>
      <w:r w:rsidRPr="00C63C2B">
        <w:rPr>
          <w:szCs w:val="22"/>
          <w:u w:val="single"/>
        </w:rPr>
        <w:t xml:space="preserve"> laktace</w:t>
      </w:r>
      <w:r w:rsidR="00956037" w:rsidRPr="00C63C2B">
        <w:rPr>
          <w:szCs w:val="22"/>
          <w:u w:val="single"/>
        </w:rPr>
        <w:t xml:space="preserve"> a </w:t>
      </w:r>
      <w:r w:rsidR="00D1420C" w:rsidRPr="00C63C2B">
        <w:t>plodnost</w:t>
      </w:r>
      <w:r w:rsidRPr="00C63C2B">
        <w:t>:</w:t>
      </w:r>
    </w:p>
    <w:p w14:paraId="4AF437C0" w14:textId="77777777" w:rsidR="00D1420C" w:rsidRPr="00C63C2B" w:rsidRDefault="00D1420C" w:rsidP="00D1420C">
      <w:pPr>
        <w:tabs>
          <w:tab w:val="clear" w:pos="567"/>
        </w:tabs>
        <w:spacing w:line="240" w:lineRule="auto"/>
        <w:rPr>
          <w:szCs w:val="22"/>
        </w:rPr>
      </w:pPr>
      <w:r w:rsidRPr="00C63C2B">
        <w:t xml:space="preserve">Nebyla stanovena bezpečnost veterinárního léčivého přípravku pro použití během březosti nebo laktace ani </w:t>
      </w:r>
      <w:r w:rsidRPr="00C63C2B">
        <w:rPr>
          <w:szCs w:val="22"/>
        </w:rPr>
        <w:t>u chovných kocourů nebo psů.</w:t>
      </w:r>
    </w:p>
    <w:p w14:paraId="6B24BDBC" w14:textId="464288C0" w:rsidR="00956037" w:rsidRPr="00C63C2B" w:rsidRDefault="00D1420C" w:rsidP="00BF418E">
      <w:pPr>
        <w:tabs>
          <w:tab w:val="clear" w:pos="567"/>
        </w:tabs>
        <w:spacing w:line="240" w:lineRule="auto"/>
        <w:rPr>
          <w:szCs w:val="22"/>
        </w:rPr>
      </w:pPr>
      <w:r w:rsidRPr="00C63C2B">
        <w:rPr>
          <w:szCs w:val="22"/>
        </w:rPr>
        <w:t>Z důvodu absence těchto studií u cílových druhů je doporučeno, aby se přípravek u chovných koček a psů používal pouze po zvážení terapeutického prospěchu a rizika příslušným veterinárním lékařem.</w:t>
      </w:r>
    </w:p>
    <w:p w14:paraId="531C9BA3" w14:textId="77777777" w:rsidR="00D1420C" w:rsidRPr="00C63C2B" w:rsidRDefault="00BF418E" w:rsidP="00BF418E">
      <w:pPr>
        <w:tabs>
          <w:tab w:val="clear" w:pos="567"/>
        </w:tabs>
        <w:spacing w:line="240" w:lineRule="auto"/>
        <w:rPr>
          <w:iCs/>
          <w:szCs w:val="22"/>
        </w:rPr>
      </w:pPr>
      <w:r w:rsidRPr="00C63C2B">
        <w:rPr>
          <w:iCs/>
          <w:szCs w:val="22"/>
        </w:rPr>
        <w:t>U laboratorních zvířat při dávkách, které vyvolávají maternotoxické účinky (u potkanů při 30 mg/kg ž. hm. a u králíků při dávce 100 mg/kg ž. hm.) byl cyklosporin embryo a fetotoxický, jak ukazuje zvýšení pre a postnatální mortality a snížení hmotnosti plodu spolu s poruchami růstu kostry. V rozsahu dobře tolerovaných dávek (u potkanů až 17 mg/kg ž. hm. a u králíků až 30 mg/kg ž. hm.) byl cyklosporin bez embryoletálních nebo teratogenních účinků.</w:t>
      </w:r>
    </w:p>
    <w:p w14:paraId="2A4AD0F5" w14:textId="29221CBD" w:rsidR="00BF418E" w:rsidRPr="00C63C2B" w:rsidRDefault="00BF418E" w:rsidP="00BF418E">
      <w:pPr>
        <w:tabs>
          <w:tab w:val="clear" w:pos="567"/>
        </w:tabs>
        <w:spacing w:line="240" w:lineRule="auto"/>
        <w:rPr>
          <w:iCs/>
          <w:szCs w:val="22"/>
        </w:rPr>
      </w:pPr>
      <w:r w:rsidRPr="00C63C2B">
        <w:rPr>
          <w:iCs/>
          <w:szCs w:val="22"/>
        </w:rPr>
        <w:t>Cyklosporin prochází placentou a je vylučován mlékem.</w:t>
      </w:r>
    </w:p>
    <w:p w14:paraId="6680D18D" w14:textId="3D950CDC" w:rsidR="00D1420C" w:rsidRPr="00C63C2B" w:rsidRDefault="00D1420C" w:rsidP="00BF418E">
      <w:pPr>
        <w:tabs>
          <w:tab w:val="clear" w:pos="567"/>
        </w:tabs>
        <w:spacing w:line="240" w:lineRule="auto"/>
        <w:rPr>
          <w:iCs/>
          <w:szCs w:val="22"/>
        </w:rPr>
      </w:pPr>
      <w:r w:rsidRPr="00C63C2B">
        <w:t>Použití není doporučováno během laktace.</w:t>
      </w:r>
    </w:p>
    <w:p w14:paraId="19054341" w14:textId="77777777" w:rsidR="005B1FD0" w:rsidRPr="00C63C2B" w:rsidRDefault="005B1FD0" w:rsidP="005B1FD0">
      <w:pPr>
        <w:tabs>
          <w:tab w:val="clear" w:pos="567"/>
        </w:tabs>
        <w:spacing w:line="240" w:lineRule="auto"/>
        <w:rPr>
          <w:szCs w:val="22"/>
        </w:rPr>
      </w:pPr>
    </w:p>
    <w:p w14:paraId="79F1C6F6" w14:textId="2374F1D0" w:rsidR="005B1FD0" w:rsidRPr="00C63C2B" w:rsidRDefault="00C605FD" w:rsidP="005B1FD0">
      <w:pPr>
        <w:tabs>
          <w:tab w:val="clear" w:pos="567"/>
        </w:tabs>
        <w:spacing w:line="240" w:lineRule="auto"/>
        <w:rPr>
          <w:szCs w:val="22"/>
        </w:rPr>
      </w:pPr>
      <w:r w:rsidRPr="00C63C2B">
        <w:rPr>
          <w:szCs w:val="22"/>
          <w:u w:val="single"/>
        </w:rPr>
        <w:t>Interakce s jinými léčivými přípravky a další formy interakce</w:t>
      </w:r>
      <w:r w:rsidRPr="00C63C2B">
        <w:t>:</w:t>
      </w:r>
    </w:p>
    <w:p w14:paraId="3467B55C" w14:textId="77777777" w:rsidR="00BF418E" w:rsidRPr="00C63C2B" w:rsidRDefault="00BF418E" w:rsidP="00BF418E">
      <w:pPr>
        <w:tabs>
          <w:tab w:val="clear" w:pos="567"/>
        </w:tabs>
        <w:spacing w:line="240" w:lineRule="auto"/>
        <w:rPr>
          <w:iCs/>
          <w:szCs w:val="22"/>
        </w:rPr>
      </w:pPr>
      <w:r w:rsidRPr="00C63C2B">
        <w:rPr>
          <w:iCs/>
          <w:szCs w:val="22"/>
        </w:rPr>
        <w:t xml:space="preserve">O různých látkách je známo, že kompetitivně inhibují nebo indukují enzymy zapojené do metabolismu cyklosporinu, zejména cytochromu P450 (CYP </w:t>
      </w:r>
      <w:proofErr w:type="gramStart"/>
      <w:r w:rsidRPr="00C63C2B">
        <w:rPr>
          <w:iCs/>
          <w:szCs w:val="22"/>
        </w:rPr>
        <w:t>3A</w:t>
      </w:r>
      <w:proofErr w:type="gramEnd"/>
      <w:r w:rsidRPr="00C63C2B">
        <w:rPr>
          <w:iCs/>
          <w:szCs w:val="22"/>
        </w:rPr>
        <w:t xml:space="preserve"> 4). V některých klinicky odůvodněných případech může být nutná úprava dávkování veterinárního léčivého přípravku. Je prokázáno, že ketokonazol zvyšuje plasmatické koncentrace cyklosporinu u koček a psů, což je považováno za klinicky relevantní. Při současném podávání ketokonazolu a cyklosporinu by měl veterinární lékař zvážit prodloužení intervalu podávání přípravku na dvojnásobek, pokud je zvíře v léčebném režimu, kdy je přípravek podáván každý den.</w:t>
      </w:r>
    </w:p>
    <w:p w14:paraId="09A557AD" w14:textId="77777777" w:rsidR="00BF418E" w:rsidRPr="00C63C2B" w:rsidRDefault="00BF418E" w:rsidP="00BF418E">
      <w:pPr>
        <w:tabs>
          <w:tab w:val="clear" w:pos="567"/>
        </w:tabs>
        <w:spacing w:line="240" w:lineRule="auto"/>
        <w:rPr>
          <w:iCs/>
          <w:szCs w:val="22"/>
        </w:rPr>
      </w:pPr>
      <w:r w:rsidRPr="00C63C2B">
        <w:rPr>
          <w:iCs/>
          <w:szCs w:val="22"/>
        </w:rPr>
        <w:t>Makrolidová antibiotika, např. erythromycin, mohou zvýšit plazmatické koncentrace cyklosporinu až dvojnásobně.</w:t>
      </w:r>
    </w:p>
    <w:p w14:paraId="272145BE" w14:textId="77777777" w:rsidR="00BF418E" w:rsidRPr="00C63C2B" w:rsidRDefault="00BF418E" w:rsidP="00BF418E">
      <w:pPr>
        <w:tabs>
          <w:tab w:val="clear" w:pos="567"/>
        </w:tabs>
        <w:spacing w:line="240" w:lineRule="auto"/>
        <w:rPr>
          <w:iCs/>
          <w:szCs w:val="22"/>
        </w:rPr>
      </w:pPr>
      <w:r w:rsidRPr="00C63C2B">
        <w:rPr>
          <w:iCs/>
          <w:szCs w:val="22"/>
        </w:rPr>
        <w:t>Některé induktory cytochromu P450, antikonvulziva a antimikrobika (např. trimethoprim/sulfadimidin) mohou snižovat plazmatickou koncentraci cyklosporinu.</w:t>
      </w:r>
    </w:p>
    <w:p w14:paraId="427D3ED9" w14:textId="77777777" w:rsidR="00BF418E" w:rsidRPr="00C63C2B" w:rsidRDefault="00BF418E" w:rsidP="00BF418E">
      <w:pPr>
        <w:tabs>
          <w:tab w:val="clear" w:pos="567"/>
        </w:tabs>
        <w:spacing w:line="240" w:lineRule="auto"/>
        <w:rPr>
          <w:iCs/>
          <w:szCs w:val="22"/>
        </w:rPr>
      </w:pPr>
      <w:r w:rsidRPr="00C63C2B">
        <w:rPr>
          <w:iCs/>
          <w:szCs w:val="22"/>
        </w:rPr>
        <w:t>Cyklosporin je substrát a inhibitor transportéru MDR1 P-glykoproteinu. Proto by současné podávání cyklosporinu se substráty P-glykoproteinů, např. s makrocyklickými laktony (např. ivermectin a milbemycin), může snížit eflux těchto léčiv z buněk hematoencefalické bariéry, což by mohlo vést ke vzniku příznaků toxicity CNS. Z klinických studií u koček léčených cyklosporinem a selamektinem nebo milbemycinem nevyplynulo, že by existovala souvislost mezi souběžným podáváním těchto léků a neurotoxicitou.</w:t>
      </w:r>
    </w:p>
    <w:p w14:paraId="59E0E6D8" w14:textId="77777777" w:rsidR="00BF418E" w:rsidRPr="00C63C2B" w:rsidRDefault="00BF418E" w:rsidP="00BF418E">
      <w:pPr>
        <w:tabs>
          <w:tab w:val="clear" w:pos="567"/>
        </w:tabs>
        <w:spacing w:line="240" w:lineRule="auto"/>
        <w:rPr>
          <w:iCs/>
          <w:szCs w:val="22"/>
        </w:rPr>
      </w:pPr>
      <w:r w:rsidRPr="00C63C2B">
        <w:rPr>
          <w:iCs/>
          <w:szCs w:val="22"/>
        </w:rPr>
        <w:t>Cyklosporin může zvýšit nefrotoxicitu aminoglykosidových antibiotik a trimethoprimu. Současné podávání cyklosporinu s těmito účinnými látkami se nedoporučuje.</w:t>
      </w:r>
    </w:p>
    <w:p w14:paraId="2404C868" w14:textId="1CB548FE" w:rsidR="00BF418E" w:rsidRPr="00C63C2B" w:rsidRDefault="00BF418E" w:rsidP="00BF418E">
      <w:pPr>
        <w:tabs>
          <w:tab w:val="clear" w:pos="567"/>
        </w:tabs>
        <w:spacing w:line="240" w:lineRule="auto"/>
        <w:rPr>
          <w:iCs/>
          <w:szCs w:val="22"/>
        </w:rPr>
      </w:pPr>
      <w:r w:rsidRPr="00C63C2B">
        <w:rPr>
          <w:iCs/>
          <w:szCs w:val="22"/>
        </w:rPr>
        <w:t>Zvláštní pozornost musí být věnována očkování (viz bod „Kontraindikace“</w:t>
      </w:r>
      <w:r w:rsidR="00D1420C" w:rsidRPr="00C63C2B">
        <w:rPr>
          <w:iCs/>
          <w:szCs w:val="22"/>
        </w:rPr>
        <w:t xml:space="preserve"> a „</w:t>
      </w:r>
      <w:r w:rsidR="00D1420C" w:rsidRPr="00C63C2B">
        <w:rPr>
          <w:szCs w:val="22"/>
          <w:u w:val="single"/>
        </w:rPr>
        <w:t>Zvláštní opatření pro bezpečné použití u cílových druhů zvířat“</w:t>
      </w:r>
      <w:r w:rsidRPr="00C63C2B">
        <w:rPr>
          <w:iCs/>
          <w:szCs w:val="22"/>
        </w:rPr>
        <w:t>).</w:t>
      </w:r>
    </w:p>
    <w:p w14:paraId="668912BF" w14:textId="71BDF2F1" w:rsidR="00BF418E" w:rsidRPr="00C63C2B" w:rsidRDefault="00BF418E" w:rsidP="00BF418E">
      <w:pPr>
        <w:tabs>
          <w:tab w:val="clear" w:pos="567"/>
        </w:tabs>
        <w:spacing w:line="240" w:lineRule="auto"/>
        <w:rPr>
          <w:iCs/>
          <w:szCs w:val="22"/>
        </w:rPr>
      </w:pPr>
      <w:r w:rsidRPr="00C63C2B">
        <w:rPr>
          <w:iCs/>
          <w:szCs w:val="22"/>
        </w:rPr>
        <w:t xml:space="preserve">Souběžné užívání imunosupresivních látek: viz bod „Zvláštní </w:t>
      </w:r>
      <w:r w:rsidR="00D1420C" w:rsidRPr="00C63C2B">
        <w:rPr>
          <w:szCs w:val="22"/>
          <w:u w:val="single"/>
        </w:rPr>
        <w:t>opatření pro bezpečné použití u cílových druhů zvířat</w:t>
      </w:r>
      <w:r w:rsidRPr="00C63C2B">
        <w:rPr>
          <w:iCs/>
          <w:szCs w:val="22"/>
        </w:rPr>
        <w:t>“.</w:t>
      </w:r>
    </w:p>
    <w:p w14:paraId="4B6ACDF8" w14:textId="77777777" w:rsidR="005B1FD0" w:rsidRPr="00C63C2B" w:rsidRDefault="005B1FD0" w:rsidP="005B1FD0">
      <w:pPr>
        <w:tabs>
          <w:tab w:val="clear" w:pos="567"/>
        </w:tabs>
        <w:spacing w:line="240" w:lineRule="auto"/>
        <w:rPr>
          <w:szCs w:val="22"/>
        </w:rPr>
      </w:pPr>
    </w:p>
    <w:p w14:paraId="5B6C6DA5" w14:textId="0456992B" w:rsidR="005B1FD0" w:rsidRPr="00C63C2B" w:rsidRDefault="00C605FD" w:rsidP="005B1FD0">
      <w:pPr>
        <w:tabs>
          <w:tab w:val="clear" w:pos="567"/>
        </w:tabs>
        <w:spacing w:line="240" w:lineRule="auto"/>
        <w:rPr>
          <w:szCs w:val="22"/>
        </w:rPr>
      </w:pPr>
      <w:r w:rsidRPr="00C63C2B">
        <w:rPr>
          <w:szCs w:val="22"/>
          <w:u w:val="single"/>
        </w:rPr>
        <w:t>Předávkování</w:t>
      </w:r>
      <w:r w:rsidRPr="00C63C2B">
        <w:t>:</w:t>
      </w:r>
    </w:p>
    <w:p w14:paraId="39404D76" w14:textId="77777777" w:rsidR="00BF418E" w:rsidRPr="00C63C2B" w:rsidRDefault="00BF418E" w:rsidP="00BF418E">
      <w:pPr>
        <w:tabs>
          <w:tab w:val="clear" w:pos="567"/>
        </w:tabs>
        <w:autoSpaceDE w:val="0"/>
        <w:autoSpaceDN w:val="0"/>
        <w:adjustRightInd w:val="0"/>
        <w:spacing w:line="240" w:lineRule="auto"/>
        <w:rPr>
          <w:szCs w:val="24"/>
        </w:rPr>
      </w:pPr>
      <w:r w:rsidRPr="00C63C2B">
        <w:rPr>
          <w:rStyle w:val="hps"/>
          <w:szCs w:val="24"/>
        </w:rPr>
        <w:t>Neexistuje žádné specifické</w:t>
      </w:r>
      <w:r w:rsidRPr="00C63C2B">
        <w:rPr>
          <w:szCs w:val="24"/>
        </w:rPr>
        <w:t xml:space="preserve"> </w:t>
      </w:r>
      <w:r w:rsidRPr="00C63C2B">
        <w:rPr>
          <w:rStyle w:val="hps"/>
          <w:szCs w:val="24"/>
        </w:rPr>
        <w:t>antidotum</w:t>
      </w:r>
      <w:r w:rsidRPr="00C63C2B">
        <w:rPr>
          <w:szCs w:val="24"/>
        </w:rPr>
        <w:t xml:space="preserve">, v případě </w:t>
      </w:r>
      <w:r w:rsidRPr="00C63C2B">
        <w:rPr>
          <w:rStyle w:val="hps"/>
          <w:szCs w:val="24"/>
        </w:rPr>
        <w:t>příznaků</w:t>
      </w:r>
      <w:r w:rsidRPr="00C63C2B">
        <w:rPr>
          <w:szCs w:val="24"/>
        </w:rPr>
        <w:t xml:space="preserve"> </w:t>
      </w:r>
      <w:r w:rsidRPr="00C63C2B">
        <w:rPr>
          <w:rStyle w:val="hps"/>
          <w:szCs w:val="24"/>
        </w:rPr>
        <w:t>předávkování</w:t>
      </w:r>
      <w:r w:rsidRPr="00C63C2B">
        <w:rPr>
          <w:szCs w:val="24"/>
        </w:rPr>
        <w:t xml:space="preserve"> </w:t>
      </w:r>
      <w:r w:rsidRPr="00C63C2B">
        <w:rPr>
          <w:rStyle w:val="hps"/>
          <w:szCs w:val="24"/>
        </w:rPr>
        <w:t>je třeba psa</w:t>
      </w:r>
      <w:r w:rsidRPr="00C63C2B">
        <w:rPr>
          <w:szCs w:val="24"/>
        </w:rPr>
        <w:t xml:space="preserve"> </w:t>
      </w:r>
      <w:r w:rsidRPr="00C63C2B">
        <w:rPr>
          <w:rStyle w:val="hps"/>
          <w:szCs w:val="24"/>
        </w:rPr>
        <w:t>léčit symptomaticky</w:t>
      </w:r>
      <w:r w:rsidRPr="00C63C2B">
        <w:rPr>
          <w:szCs w:val="24"/>
        </w:rPr>
        <w:t>.</w:t>
      </w:r>
    </w:p>
    <w:p w14:paraId="72E875A4" w14:textId="77777777" w:rsidR="00BF418E" w:rsidRPr="00C63C2B" w:rsidRDefault="00BF418E" w:rsidP="00BF418E">
      <w:pPr>
        <w:tabs>
          <w:tab w:val="clear" w:pos="567"/>
        </w:tabs>
        <w:autoSpaceDE w:val="0"/>
        <w:autoSpaceDN w:val="0"/>
        <w:adjustRightInd w:val="0"/>
        <w:spacing w:line="240" w:lineRule="auto"/>
        <w:rPr>
          <w:szCs w:val="24"/>
        </w:rPr>
      </w:pPr>
    </w:p>
    <w:p w14:paraId="5AF6033F" w14:textId="77777777" w:rsidR="00BF418E" w:rsidRPr="00C63C2B" w:rsidRDefault="00BF418E" w:rsidP="00BF418E">
      <w:pPr>
        <w:tabs>
          <w:tab w:val="clear" w:pos="567"/>
        </w:tabs>
        <w:spacing w:line="240" w:lineRule="auto"/>
        <w:rPr>
          <w:iCs/>
          <w:szCs w:val="22"/>
          <w:u w:val="single"/>
        </w:rPr>
      </w:pPr>
      <w:r w:rsidRPr="00C63C2B">
        <w:rPr>
          <w:iCs/>
          <w:szCs w:val="22"/>
          <w:u w:val="single"/>
        </w:rPr>
        <w:t>Psi:</w:t>
      </w:r>
    </w:p>
    <w:p w14:paraId="2AE76CAB" w14:textId="77777777" w:rsidR="00BF418E" w:rsidRPr="00C63C2B" w:rsidRDefault="00BF418E" w:rsidP="00BF418E">
      <w:pPr>
        <w:tabs>
          <w:tab w:val="clear" w:pos="567"/>
        </w:tabs>
        <w:spacing w:line="240" w:lineRule="auto"/>
        <w:rPr>
          <w:iCs/>
          <w:szCs w:val="22"/>
        </w:rPr>
      </w:pPr>
      <w:r w:rsidRPr="00C63C2B">
        <w:rPr>
          <w:iCs/>
          <w:szCs w:val="22"/>
        </w:rPr>
        <w:t>Žádné nežádoucí účinky nad rámec těch, které byly pozorovány po doporučené léčbě, nebyly pozorovány u psů po podání jednorázové perorální dávky až pětinásobně vyšší než doporučené.</w:t>
      </w:r>
    </w:p>
    <w:p w14:paraId="0B409B5D" w14:textId="77777777" w:rsidR="00BF418E" w:rsidRPr="00C63C2B" w:rsidRDefault="00BF418E" w:rsidP="00BF418E">
      <w:pPr>
        <w:tabs>
          <w:tab w:val="clear" w:pos="567"/>
        </w:tabs>
        <w:spacing w:line="240" w:lineRule="auto"/>
        <w:rPr>
          <w:iCs/>
          <w:szCs w:val="22"/>
        </w:rPr>
      </w:pPr>
      <w:r w:rsidRPr="00C63C2B">
        <w:rPr>
          <w:iCs/>
          <w:szCs w:val="22"/>
        </w:rPr>
        <w:t>Kromě účinků pozorovaných po aplikaci doporučeného dávkování byly hlášeny následující nežádoucí účinky, pozorované při podávání vyšších dávek po dobu 3 měsíců nebo déle v dávkách 4krát vyšších než doporučené dávkování: hyperkeratotické oblasti zejména na boltcích, zrohovatělé léze na polštářcích, úbytek hmotnosti nebo snížení přírůstků hmotnosti, hypertrichóza, zvýšená sedimentace erytrocytů, snížení počtu eozinofilů. Frekvence a závažnost těchto nežádoucích účinků je závislá na dávce.</w:t>
      </w:r>
    </w:p>
    <w:p w14:paraId="4894FDF3" w14:textId="77777777" w:rsidR="00BF418E" w:rsidRPr="00C63C2B" w:rsidRDefault="00BF418E" w:rsidP="00BF418E">
      <w:pPr>
        <w:tabs>
          <w:tab w:val="clear" w:pos="567"/>
        </w:tabs>
        <w:spacing w:line="240" w:lineRule="auto"/>
        <w:rPr>
          <w:iCs/>
          <w:szCs w:val="22"/>
        </w:rPr>
      </w:pPr>
      <w:r w:rsidRPr="00C63C2B">
        <w:rPr>
          <w:iCs/>
          <w:szCs w:val="22"/>
        </w:rPr>
        <w:t>Příznaky vymizí během 2 měsíců po ukončení léčby.</w:t>
      </w:r>
    </w:p>
    <w:p w14:paraId="16DF31D7" w14:textId="77777777" w:rsidR="00BF418E" w:rsidRPr="00C63C2B" w:rsidRDefault="00BF418E" w:rsidP="00BF418E">
      <w:pPr>
        <w:tabs>
          <w:tab w:val="clear" w:pos="567"/>
        </w:tabs>
        <w:spacing w:line="240" w:lineRule="auto"/>
        <w:rPr>
          <w:iCs/>
          <w:szCs w:val="22"/>
        </w:rPr>
      </w:pPr>
    </w:p>
    <w:p w14:paraId="0B87C16D" w14:textId="77777777" w:rsidR="00BF418E" w:rsidRPr="00C63C2B" w:rsidRDefault="00BF418E" w:rsidP="00BF418E">
      <w:pPr>
        <w:tabs>
          <w:tab w:val="clear" w:pos="567"/>
        </w:tabs>
        <w:spacing w:line="240" w:lineRule="auto"/>
        <w:rPr>
          <w:iCs/>
          <w:szCs w:val="22"/>
          <w:u w:val="single"/>
        </w:rPr>
      </w:pPr>
      <w:r w:rsidRPr="00C63C2B">
        <w:rPr>
          <w:iCs/>
          <w:szCs w:val="22"/>
          <w:u w:val="single"/>
        </w:rPr>
        <w:lastRenderedPageBreak/>
        <w:t>Kočky:</w:t>
      </w:r>
    </w:p>
    <w:p w14:paraId="69B748E0" w14:textId="72142E8A" w:rsidR="005B1FD0" w:rsidRPr="00C63C2B" w:rsidRDefault="00BF418E" w:rsidP="00BF418E">
      <w:pPr>
        <w:tabs>
          <w:tab w:val="clear" w:pos="567"/>
        </w:tabs>
        <w:spacing w:line="240" w:lineRule="auto"/>
        <w:rPr>
          <w:iCs/>
          <w:szCs w:val="22"/>
        </w:rPr>
      </w:pPr>
      <w:r w:rsidRPr="00C63C2B">
        <w:rPr>
          <w:iCs/>
          <w:szCs w:val="22"/>
        </w:rPr>
        <w:t>V případě opakovaného podávání léčivé látky po dobu 56 dnů v dávce 24 mg/kg (více než trojnásobek doporučené dávky) nebo po dobu 6 měsíců v dávce až 40 mg/kg (více než pětinásobek doporučované dávky) byly pozorovány následující nežádoucí účinky: řídký/měkký trus, zvracení, mírný až střední vzestup absolutního počtu lymfocytů, zvýšení plasmatické koncentrace fibrinogenu, prodloužení aktivovaného parciálního tromboplastinového času (APTT), mírný vzestup koncentrace glukózy v krvi a reverzibilní hypertrofie dásní. Četnost a závažnost těchto příznaků byla obvykle závislá na dávce a čase. Při podávání trojnásobné doporučené dávky podávané denně po dobu téměř 6 měsíců se mohou ve velmi vzácných případech vyskytnout změny na EKG (poruchy vodivosti). Jsou přechodné a nesouvisejí s klinickými příznaky. Ve sporadických případech při podávání pětinásobku doporučené dávky mohou být pozorovány: anorexie, polehávání, ztráta elasticity kůže, malé množství nebo absence trusu, přetažené třetí víčko.</w:t>
      </w:r>
    </w:p>
    <w:p w14:paraId="6D137AE7" w14:textId="77777777" w:rsidR="005B1FD0" w:rsidRPr="00C63C2B" w:rsidRDefault="005B1FD0" w:rsidP="005B1FD0">
      <w:pPr>
        <w:tabs>
          <w:tab w:val="clear" w:pos="567"/>
        </w:tabs>
        <w:spacing w:line="240" w:lineRule="auto"/>
        <w:rPr>
          <w:szCs w:val="22"/>
        </w:rPr>
      </w:pPr>
    </w:p>
    <w:p w14:paraId="1F5ED78C" w14:textId="4CF1EC3B" w:rsidR="005B1FD0" w:rsidRPr="00C63C2B" w:rsidRDefault="00C605FD" w:rsidP="005B1FD0">
      <w:pPr>
        <w:tabs>
          <w:tab w:val="clear" w:pos="567"/>
        </w:tabs>
        <w:spacing w:line="240" w:lineRule="auto"/>
        <w:rPr>
          <w:szCs w:val="22"/>
        </w:rPr>
      </w:pPr>
      <w:r w:rsidRPr="00C63C2B">
        <w:rPr>
          <w:szCs w:val="22"/>
          <w:u w:val="single"/>
        </w:rPr>
        <w:t>Hlavní inkompatibility</w:t>
      </w:r>
      <w:r w:rsidRPr="00C63C2B">
        <w:t>:</w:t>
      </w:r>
    </w:p>
    <w:p w14:paraId="6626D223" w14:textId="77777777" w:rsidR="00BF418E" w:rsidRPr="00C63C2B" w:rsidRDefault="00BF418E" w:rsidP="00BF418E">
      <w:pPr>
        <w:tabs>
          <w:tab w:val="clear" w:pos="567"/>
        </w:tabs>
        <w:spacing w:line="240" w:lineRule="auto"/>
        <w:rPr>
          <w:iCs/>
          <w:szCs w:val="22"/>
        </w:rPr>
      </w:pPr>
      <w:r w:rsidRPr="00C63C2B">
        <w:rPr>
          <w:iCs/>
          <w:szCs w:val="22"/>
        </w:rPr>
        <w:t>Studie kompatibility nejsou k dispozici, a proto tento veterinární léčivý přípravek nesmí být mísen s žádnými dalšími veterinárními léčivými přípravky.</w:t>
      </w:r>
    </w:p>
    <w:p w14:paraId="147FD16E" w14:textId="77777777" w:rsidR="005B1FD0" w:rsidRPr="00C63C2B" w:rsidRDefault="005B1FD0" w:rsidP="00A9226B">
      <w:pPr>
        <w:tabs>
          <w:tab w:val="clear" w:pos="567"/>
        </w:tabs>
        <w:spacing w:line="240" w:lineRule="auto"/>
        <w:rPr>
          <w:iCs/>
          <w:szCs w:val="22"/>
        </w:rPr>
      </w:pPr>
    </w:p>
    <w:p w14:paraId="06922BF3" w14:textId="77777777" w:rsidR="00C114FF" w:rsidRPr="00C63C2B" w:rsidRDefault="00C114FF" w:rsidP="00A9226B">
      <w:pPr>
        <w:tabs>
          <w:tab w:val="clear" w:pos="567"/>
        </w:tabs>
        <w:spacing w:line="240" w:lineRule="auto"/>
        <w:rPr>
          <w:szCs w:val="22"/>
        </w:rPr>
      </w:pPr>
    </w:p>
    <w:p w14:paraId="30ACCB97" w14:textId="77777777" w:rsidR="00C114FF" w:rsidRPr="00C63C2B" w:rsidRDefault="00C605FD" w:rsidP="00B13B6D">
      <w:pPr>
        <w:pStyle w:val="Style1"/>
      </w:pPr>
      <w:r w:rsidRPr="00C63C2B">
        <w:rPr>
          <w:highlight w:val="lightGray"/>
        </w:rPr>
        <w:t>7.</w:t>
      </w:r>
      <w:r w:rsidRPr="00C63C2B">
        <w:tab/>
        <w:t>Nežádoucí účinky</w:t>
      </w:r>
    </w:p>
    <w:p w14:paraId="700B302D" w14:textId="77777777" w:rsidR="00C114FF" w:rsidRPr="00C63C2B" w:rsidRDefault="00C114FF" w:rsidP="00A9226B">
      <w:pPr>
        <w:tabs>
          <w:tab w:val="clear" w:pos="567"/>
        </w:tabs>
        <w:spacing w:line="240" w:lineRule="auto"/>
        <w:rPr>
          <w:iCs/>
          <w:szCs w:val="22"/>
        </w:rPr>
      </w:pPr>
    </w:p>
    <w:p w14:paraId="3EAFEFB2" w14:textId="77777777" w:rsidR="00380422" w:rsidRPr="00C63C2B" w:rsidRDefault="00380422" w:rsidP="00380422">
      <w:pPr>
        <w:tabs>
          <w:tab w:val="clear" w:pos="567"/>
        </w:tabs>
        <w:spacing w:line="240" w:lineRule="auto"/>
        <w:rPr>
          <w:szCs w:val="22"/>
        </w:rPr>
      </w:pPr>
      <w:r w:rsidRPr="00C63C2B">
        <w:rPr>
          <w:szCs w:val="22"/>
        </w:rPr>
        <w:t>Psi:</w:t>
      </w:r>
    </w:p>
    <w:p w14:paraId="52167F7A" w14:textId="77777777" w:rsidR="00FD5A83" w:rsidRPr="00C63C2B" w:rsidRDefault="00FD5A83" w:rsidP="00380422">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380422" w:rsidRPr="00C63C2B" w14:paraId="69935133" w14:textId="77777777" w:rsidTr="00F01683">
        <w:tc>
          <w:tcPr>
            <w:tcW w:w="1957" w:type="pct"/>
          </w:tcPr>
          <w:p w14:paraId="7E8B64AA" w14:textId="77777777" w:rsidR="00380422" w:rsidRPr="00C63C2B" w:rsidRDefault="00380422" w:rsidP="00F01683">
            <w:pPr>
              <w:spacing w:before="60" w:after="60"/>
              <w:rPr>
                <w:szCs w:val="22"/>
              </w:rPr>
            </w:pPr>
            <w:r w:rsidRPr="00C63C2B">
              <w:t>Velmi časté</w:t>
            </w:r>
          </w:p>
          <w:p w14:paraId="44A1C844" w14:textId="77777777" w:rsidR="00380422" w:rsidRPr="00C63C2B" w:rsidRDefault="00380422" w:rsidP="00F01683">
            <w:pPr>
              <w:spacing w:before="60" w:after="60"/>
              <w:rPr>
                <w:szCs w:val="22"/>
                <w:highlight w:val="yellow"/>
              </w:rPr>
            </w:pPr>
            <w:r w:rsidRPr="00C63C2B">
              <w:t>(&gt; 1 zvíře / 10 ošetřených zvířat):</w:t>
            </w:r>
          </w:p>
        </w:tc>
        <w:tc>
          <w:tcPr>
            <w:tcW w:w="3043" w:type="pct"/>
            <w:hideMark/>
          </w:tcPr>
          <w:p w14:paraId="0D8CB1F2" w14:textId="77777777" w:rsidR="00380422" w:rsidRPr="00C63C2B" w:rsidRDefault="00380422" w:rsidP="00F01683">
            <w:pPr>
              <w:spacing w:before="60" w:after="60"/>
              <w:rPr>
                <w:iCs/>
                <w:szCs w:val="22"/>
              </w:rPr>
            </w:pPr>
            <w:r w:rsidRPr="00C63C2B">
              <w:rPr>
                <w:iCs/>
              </w:rPr>
              <w:t xml:space="preserve">Gastrointestinální poruchy (např. zvracení, řídký trus, hlenovitý trus, </w:t>
            </w:r>
            <w:proofErr w:type="gramStart"/>
            <w:r w:rsidRPr="00C63C2B">
              <w:rPr>
                <w:iCs/>
              </w:rPr>
              <w:t>průjem)</w:t>
            </w:r>
            <w:r w:rsidRPr="00C63C2B">
              <w:rPr>
                <w:iCs/>
                <w:vertAlign w:val="superscript"/>
              </w:rPr>
              <w:t>a</w:t>
            </w:r>
            <w:proofErr w:type="gramEnd"/>
          </w:p>
        </w:tc>
      </w:tr>
      <w:tr w:rsidR="00380422" w:rsidRPr="00C63C2B" w14:paraId="1EBFAECD" w14:textId="77777777" w:rsidTr="00F01683">
        <w:tc>
          <w:tcPr>
            <w:tcW w:w="1957" w:type="pct"/>
          </w:tcPr>
          <w:p w14:paraId="539F0BE2" w14:textId="77777777" w:rsidR="00380422" w:rsidRPr="00C63C2B" w:rsidRDefault="00380422" w:rsidP="00F01683">
            <w:pPr>
              <w:spacing w:before="60" w:after="60"/>
              <w:rPr>
                <w:szCs w:val="22"/>
              </w:rPr>
            </w:pPr>
            <w:r w:rsidRPr="00C63C2B">
              <w:t>Méně časté</w:t>
            </w:r>
          </w:p>
          <w:p w14:paraId="1797CEB2" w14:textId="77777777" w:rsidR="00380422" w:rsidRPr="00C63C2B" w:rsidRDefault="00380422" w:rsidP="00F01683">
            <w:pPr>
              <w:spacing w:before="60" w:after="60"/>
              <w:rPr>
                <w:szCs w:val="22"/>
                <w:highlight w:val="yellow"/>
              </w:rPr>
            </w:pPr>
            <w:r w:rsidRPr="00C63C2B">
              <w:t>(1 až 10 zvířat / 1 000 ošetřených zvířat):</w:t>
            </w:r>
          </w:p>
        </w:tc>
        <w:tc>
          <w:tcPr>
            <w:tcW w:w="3043" w:type="pct"/>
            <w:hideMark/>
          </w:tcPr>
          <w:p w14:paraId="35E1443A" w14:textId="77777777" w:rsidR="00380422" w:rsidRPr="00C63C2B" w:rsidRDefault="00380422" w:rsidP="00F01683">
            <w:pPr>
              <w:spacing w:before="60" w:after="60"/>
              <w:rPr>
                <w:iCs/>
                <w:vertAlign w:val="superscript"/>
              </w:rPr>
            </w:pPr>
            <w:r w:rsidRPr="00C63C2B">
              <w:rPr>
                <w:iCs/>
              </w:rPr>
              <w:t>Letargie</w:t>
            </w:r>
            <w:r w:rsidRPr="00C63C2B">
              <w:rPr>
                <w:iCs/>
                <w:vertAlign w:val="superscript"/>
              </w:rPr>
              <w:t>c</w:t>
            </w:r>
            <w:r w:rsidRPr="00C63C2B">
              <w:rPr>
                <w:iCs/>
              </w:rPr>
              <w:t>, Anorexie</w:t>
            </w:r>
            <w:r w:rsidRPr="00C63C2B">
              <w:rPr>
                <w:iCs/>
                <w:vertAlign w:val="superscript"/>
              </w:rPr>
              <w:t>c</w:t>
            </w:r>
          </w:p>
          <w:p w14:paraId="1E033C70" w14:textId="77777777" w:rsidR="00380422" w:rsidRPr="00C63C2B" w:rsidRDefault="00380422" w:rsidP="00F01683">
            <w:pPr>
              <w:spacing w:before="60" w:after="60"/>
              <w:rPr>
                <w:iCs/>
                <w:vertAlign w:val="superscript"/>
              </w:rPr>
            </w:pPr>
            <w:r w:rsidRPr="00C63C2B">
              <w:rPr>
                <w:iCs/>
              </w:rPr>
              <w:t>Hyperaktivita</w:t>
            </w:r>
            <w:r w:rsidRPr="00C63C2B">
              <w:rPr>
                <w:iCs/>
                <w:vertAlign w:val="superscript"/>
              </w:rPr>
              <w:t>c</w:t>
            </w:r>
          </w:p>
          <w:p w14:paraId="7D326695" w14:textId="77777777" w:rsidR="00380422" w:rsidRPr="00C63C2B" w:rsidRDefault="00380422" w:rsidP="00F01683">
            <w:pPr>
              <w:spacing w:before="60" w:after="60"/>
              <w:rPr>
                <w:iCs/>
                <w:vertAlign w:val="superscript"/>
              </w:rPr>
            </w:pPr>
            <w:r w:rsidRPr="00C63C2B">
              <w:rPr>
                <w:iCs/>
              </w:rPr>
              <w:t xml:space="preserve">Hyperplazie </w:t>
            </w:r>
            <w:proofErr w:type="gramStart"/>
            <w:r w:rsidRPr="00C63C2B">
              <w:rPr>
                <w:iCs/>
              </w:rPr>
              <w:t>dásní</w:t>
            </w:r>
            <w:r w:rsidRPr="00C63C2B">
              <w:rPr>
                <w:iCs/>
                <w:vertAlign w:val="superscript"/>
              </w:rPr>
              <w:t>b,c</w:t>
            </w:r>
            <w:proofErr w:type="gramEnd"/>
          </w:p>
          <w:p w14:paraId="1196506D" w14:textId="77777777" w:rsidR="00380422" w:rsidRPr="00C63C2B" w:rsidRDefault="00380422" w:rsidP="00F01683">
            <w:pPr>
              <w:spacing w:before="60" w:after="60"/>
              <w:rPr>
                <w:iCs/>
                <w:vertAlign w:val="superscript"/>
              </w:rPr>
            </w:pPr>
            <w:r w:rsidRPr="00C63C2B">
              <w:rPr>
                <w:iCs/>
              </w:rPr>
              <w:t xml:space="preserve">Kožní léze (např. veruciformní léze, změny </w:t>
            </w:r>
            <w:proofErr w:type="gramStart"/>
            <w:r w:rsidRPr="00C63C2B">
              <w:rPr>
                <w:iCs/>
              </w:rPr>
              <w:t>osrstění)</w:t>
            </w:r>
            <w:r w:rsidRPr="00C63C2B">
              <w:rPr>
                <w:iCs/>
                <w:vertAlign w:val="superscript"/>
              </w:rPr>
              <w:t>c</w:t>
            </w:r>
            <w:proofErr w:type="gramEnd"/>
          </w:p>
          <w:p w14:paraId="4E982776" w14:textId="5E677B0E" w:rsidR="00380422" w:rsidRPr="00C63C2B" w:rsidRDefault="00380422" w:rsidP="00F01683">
            <w:pPr>
              <w:spacing w:before="60" w:after="60"/>
              <w:rPr>
                <w:iCs/>
                <w:vertAlign w:val="superscript"/>
              </w:rPr>
            </w:pPr>
            <w:r w:rsidRPr="00C63C2B">
              <w:rPr>
                <w:iCs/>
              </w:rPr>
              <w:t xml:space="preserve">Červené ušní </w:t>
            </w:r>
            <w:proofErr w:type="spellStart"/>
            <w:r w:rsidRPr="00C63C2B">
              <w:rPr>
                <w:iCs/>
              </w:rPr>
              <w:t>boltce</w:t>
            </w:r>
            <w:r w:rsidRPr="00C63C2B">
              <w:rPr>
                <w:iCs/>
                <w:vertAlign w:val="superscript"/>
              </w:rPr>
              <w:t>c</w:t>
            </w:r>
            <w:proofErr w:type="spellEnd"/>
            <w:r w:rsidRPr="00C63C2B">
              <w:rPr>
                <w:iCs/>
              </w:rPr>
              <w:t xml:space="preserve">, </w:t>
            </w:r>
            <w:r w:rsidR="002D06AF">
              <w:rPr>
                <w:iCs/>
              </w:rPr>
              <w:t>edém</w:t>
            </w:r>
            <w:r w:rsidRPr="00C63C2B">
              <w:rPr>
                <w:iCs/>
              </w:rPr>
              <w:t xml:space="preserve"> ušní</w:t>
            </w:r>
            <w:r w:rsidR="002D06AF">
              <w:rPr>
                <w:iCs/>
              </w:rPr>
              <w:t>ch</w:t>
            </w:r>
            <w:r w:rsidRPr="00C63C2B">
              <w:rPr>
                <w:iCs/>
              </w:rPr>
              <w:t xml:space="preserve"> </w:t>
            </w:r>
            <w:proofErr w:type="spellStart"/>
            <w:r w:rsidRPr="00C63C2B">
              <w:rPr>
                <w:iCs/>
              </w:rPr>
              <w:t>boltc</w:t>
            </w:r>
            <w:r w:rsidR="002D06AF">
              <w:rPr>
                <w:iCs/>
              </w:rPr>
              <w:t>ů</w:t>
            </w:r>
            <w:r w:rsidRPr="00C63C2B">
              <w:rPr>
                <w:iCs/>
                <w:vertAlign w:val="superscript"/>
              </w:rPr>
              <w:t>c</w:t>
            </w:r>
            <w:proofErr w:type="spellEnd"/>
          </w:p>
          <w:p w14:paraId="3E2EA6BE" w14:textId="77777777" w:rsidR="00380422" w:rsidRPr="00C63C2B" w:rsidRDefault="00380422" w:rsidP="00F01683">
            <w:pPr>
              <w:spacing w:before="60" w:after="60"/>
              <w:rPr>
                <w:iCs/>
                <w:szCs w:val="22"/>
              </w:rPr>
            </w:pPr>
            <w:r w:rsidRPr="00C63C2B">
              <w:rPr>
                <w:iCs/>
              </w:rPr>
              <w:t>Svalová slabost</w:t>
            </w:r>
            <w:r w:rsidRPr="00C63C2B">
              <w:rPr>
                <w:iCs/>
                <w:vertAlign w:val="superscript"/>
              </w:rPr>
              <w:t>c</w:t>
            </w:r>
            <w:r w:rsidRPr="00C63C2B">
              <w:rPr>
                <w:iCs/>
              </w:rPr>
              <w:t>, křeče</w:t>
            </w:r>
            <w:r w:rsidRPr="00C63C2B">
              <w:rPr>
                <w:iCs/>
                <w:vertAlign w:val="superscript"/>
              </w:rPr>
              <w:t>c</w:t>
            </w:r>
          </w:p>
        </w:tc>
      </w:tr>
      <w:tr w:rsidR="00380422" w:rsidRPr="00C63C2B" w14:paraId="677C08C1" w14:textId="77777777" w:rsidTr="00F01683">
        <w:tc>
          <w:tcPr>
            <w:tcW w:w="1957" w:type="pct"/>
          </w:tcPr>
          <w:p w14:paraId="3AA1B7E7" w14:textId="77777777" w:rsidR="00380422" w:rsidRPr="00C63C2B" w:rsidRDefault="00380422" w:rsidP="00F01683">
            <w:pPr>
              <w:spacing w:before="60" w:after="60"/>
              <w:rPr>
                <w:szCs w:val="22"/>
              </w:rPr>
            </w:pPr>
            <w:r w:rsidRPr="00C63C2B">
              <w:t>Velmi vzácné</w:t>
            </w:r>
          </w:p>
          <w:p w14:paraId="6918F30E" w14:textId="77777777" w:rsidR="00380422" w:rsidRPr="00C63C2B" w:rsidRDefault="00380422" w:rsidP="00F01683">
            <w:pPr>
              <w:spacing w:before="60" w:after="60"/>
              <w:rPr>
                <w:szCs w:val="22"/>
                <w:highlight w:val="yellow"/>
              </w:rPr>
            </w:pPr>
            <w:proofErr w:type="gramStart"/>
            <w:r w:rsidRPr="00C63C2B">
              <w:t>(&lt; 1</w:t>
            </w:r>
            <w:proofErr w:type="gramEnd"/>
            <w:r w:rsidRPr="00C63C2B">
              <w:t> zvíře / 10 000 ošetřených zvířat, včetně ojedinělých hlášení):</w:t>
            </w:r>
          </w:p>
        </w:tc>
        <w:tc>
          <w:tcPr>
            <w:tcW w:w="3043" w:type="pct"/>
            <w:hideMark/>
          </w:tcPr>
          <w:p w14:paraId="7D314DA1" w14:textId="77777777" w:rsidR="00380422" w:rsidRPr="00C63C2B" w:rsidRDefault="00380422" w:rsidP="00F01683">
            <w:pPr>
              <w:spacing w:before="60" w:after="60"/>
              <w:rPr>
                <w:iCs/>
                <w:szCs w:val="22"/>
              </w:rPr>
            </w:pPr>
            <w:r w:rsidRPr="00C63C2B">
              <w:rPr>
                <w:iCs/>
              </w:rPr>
              <w:t>Diabetes mellitus</w:t>
            </w:r>
            <w:r w:rsidRPr="00C63C2B">
              <w:rPr>
                <w:iCs/>
                <w:vertAlign w:val="superscript"/>
              </w:rPr>
              <w:t>d</w:t>
            </w:r>
          </w:p>
        </w:tc>
      </w:tr>
    </w:tbl>
    <w:p w14:paraId="1C68CA47" w14:textId="77777777" w:rsidR="00380422" w:rsidRPr="00C63C2B" w:rsidRDefault="00380422" w:rsidP="00380422">
      <w:pPr>
        <w:spacing w:line="240" w:lineRule="auto"/>
        <w:ind w:left="567" w:hanging="567"/>
      </w:pPr>
      <w:r w:rsidRPr="00C63C2B">
        <w:rPr>
          <w:vertAlign w:val="superscript"/>
        </w:rPr>
        <w:t>a</w:t>
      </w:r>
      <w:r w:rsidRPr="00C63C2B">
        <w:t xml:space="preserve"> </w:t>
      </w:r>
      <w:r w:rsidRPr="00C63C2B">
        <w:rPr>
          <w:szCs w:val="22"/>
        </w:rPr>
        <w:t>Mírné a přechodné a obecně nevyžadují ukončení léčby</w:t>
      </w:r>
      <w:r w:rsidRPr="00C63C2B">
        <w:t xml:space="preserve">. </w:t>
      </w:r>
    </w:p>
    <w:p w14:paraId="7B24CA6D" w14:textId="77777777" w:rsidR="00380422" w:rsidRPr="00C63C2B" w:rsidRDefault="00380422" w:rsidP="00380422">
      <w:pPr>
        <w:spacing w:line="240" w:lineRule="auto"/>
        <w:ind w:left="567" w:hanging="567"/>
      </w:pPr>
      <w:r w:rsidRPr="00C63C2B">
        <w:rPr>
          <w:vertAlign w:val="superscript"/>
        </w:rPr>
        <w:t>b</w:t>
      </w:r>
      <w:r w:rsidRPr="00C63C2B">
        <w:t xml:space="preserve"> Mírné až střední.</w:t>
      </w:r>
    </w:p>
    <w:p w14:paraId="4D76A01F" w14:textId="77777777" w:rsidR="00380422" w:rsidRPr="00C63C2B" w:rsidRDefault="00380422" w:rsidP="00380422">
      <w:pPr>
        <w:spacing w:line="240" w:lineRule="auto"/>
        <w:ind w:left="567" w:hanging="567"/>
      </w:pPr>
      <w:r w:rsidRPr="00C63C2B">
        <w:rPr>
          <w:vertAlign w:val="superscript"/>
        </w:rPr>
        <w:t>c</w:t>
      </w:r>
      <w:r w:rsidRPr="00C63C2B">
        <w:t xml:space="preserve"> </w:t>
      </w:r>
      <w:r w:rsidRPr="00C63C2B">
        <w:rPr>
          <w:szCs w:val="22"/>
        </w:rPr>
        <w:t>Tyto účinky obvykle samovolně vymizí po ukončení léčby</w:t>
      </w:r>
      <w:r w:rsidRPr="00C63C2B">
        <w:t>.</w:t>
      </w:r>
    </w:p>
    <w:p w14:paraId="5AE9AE16" w14:textId="77777777" w:rsidR="00380422" w:rsidRPr="00C63C2B" w:rsidRDefault="00380422" w:rsidP="00380422">
      <w:pPr>
        <w:spacing w:line="240" w:lineRule="auto"/>
        <w:ind w:left="567" w:hanging="567"/>
      </w:pPr>
      <w:r w:rsidRPr="00C63C2B">
        <w:rPr>
          <w:vertAlign w:val="superscript"/>
        </w:rPr>
        <w:t>d</w:t>
      </w:r>
      <w:r w:rsidRPr="00C63C2B">
        <w:t xml:space="preserve"> </w:t>
      </w:r>
      <w:r w:rsidRPr="00C63C2B">
        <w:rPr>
          <w:szCs w:val="22"/>
        </w:rPr>
        <w:t>Zejména u west highland white teriérů</w:t>
      </w:r>
      <w:r w:rsidRPr="00C63C2B">
        <w:t>.</w:t>
      </w:r>
    </w:p>
    <w:p w14:paraId="51C86040" w14:textId="77777777" w:rsidR="00380422" w:rsidRPr="00C63C2B" w:rsidRDefault="00380422" w:rsidP="00380422">
      <w:pPr>
        <w:spacing w:line="240" w:lineRule="auto"/>
        <w:ind w:left="567" w:hanging="567"/>
      </w:pPr>
    </w:p>
    <w:p w14:paraId="0F21646C" w14:textId="77777777" w:rsidR="00380422" w:rsidRPr="00C63C2B" w:rsidRDefault="00380422" w:rsidP="00380422">
      <w:pPr>
        <w:tabs>
          <w:tab w:val="clear" w:pos="567"/>
        </w:tabs>
        <w:spacing w:line="240" w:lineRule="auto"/>
      </w:pPr>
      <w:r w:rsidRPr="00C63C2B">
        <w:rPr>
          <w:szCs w:val="22"/>
        </w:rPr>
        <w:t>Co se týče výskytu zhoubných nádorů, viz body 3.3 „Kontraindikace“ a 3.5 „Zvláštní opatření pro použití“.</w:t>
      </w:r>
    </w:p>
    <w:p w14:paraId="0F164FAA" w14:textId="77777777" w:rsidR="00380422" w:rsidRPr="00C63C2B" w:rsidRDefault="00380422" w:rsidP="00380422">
      <w:pPr>
        <w:spacing w:line="240" w:lineRule="auto"/>
      </w:pPr>
    </w:p>
    <w:p w14:paraId="65FAEAB9" w14:textId="77777777" w:rsidR="00380422" w:rsidRPr="00C63C2B" w:rsidRDefault="00380422" w:rsidP="00380422">
      <w:pPr>
        <w:tabs>
          <w:tab w:val="clear" w:pos="567"/>
        </w:tabs>
        <w:spacing w:line="240" w:lineRule="auto"/>
        <w:rPr>
          <w:szCs w:val="22"/>
        </w:rPr>
      </w:pPr>
      <w:r w:rsidRPr="00C63C2B">
        <w:rPr>
          <w:szCs w:val="22"/>
        </w:rPr>
        <w:t>Kočky:</w:t>
      </w:r>
    </w:p>
    <w:p w14:paraId="660B9D5C" w14:textId="77777777" w:rsidR="00380422" w:rsidRPr="00C63C2B" w:rsidRDefault="00380422" w:rsidP="00380422">
      <w:pPr>
        <w:tabs>
          <w:tab w:val="clear" w:pos="567"/>
        </w:tabs>
        <w:spacing w:line="240" w:lineRule="auto"/>
        <w:rPr>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5515"/>
      </w:tblGrid>
      <w:tr w:rsidR="00380422" w:rsidRPr="00C63C2B" w14:paraId="3FFE3374" w14:textId="77777777" w:rsidTr="00F01683">
        <w:tc>
          <w:tcPr>
            <w:tcW w:w="1921" w:type="pct"/>
            <w:tcBorders>
              <w:top w:val="single" w:sz="4" w:space="0" w:color="auto"/>
              <w:left w:val="single" w:sz="4" w:space="0" w:color="auto"/>
              <w:bottom w:val="single" w:sz="4" w:space="0" w:color="auto"/>
              <w:right w:val="single" w:sz="4" w:space="0" w:color="auto"/>
            </w:tcBorders>
            <w:hideMark/>
          </w:tcPr>
          <w:p w14:paraId="66A0D0AD" w14:textId="77777777" w:rsidR="00380422" w:rsidRPr="00C63C2B" w:rsidRDefault="00380422" w:rsidP="00F01683">
            <w:pPr>
              <w:spacing w:before="60" w:after="60"/>
              <w:rPr>
                <w:szCs w:val="22"/>
              </w:rPr>
            </w:pPr>
            <w:r w:rsidRPr="00C63C2B">
              <w:t>Velmi časté</w:t>
            </w:r>
          </w:p>
          <w:p w14:paraId="42725929" w14:textId="77777777" w:rsidR="00380422" w:rsidRPr="00C63C2B" w:rsidRDefault="00380422" w:rsidP="00F01683">
            <w:pPr>
              <w:spacing w:before="60" w:after="60"/>
              <w:rPr>
                <w:highlight w:val="yellow"/>
              </w:rPr>
            </w:pPr>
            <w:r w:rsidRPr="00C63C2B">
              <w:t>(&gt; 1 zvíře / 10 ošetřených zvířat):</w:t>
            </w:r>
          </w:p>
        </w:tc>
        <w:tc>
          <w:tcPr>
            <w:tcW w:w="3079" w:type="pct"/>
            <w:tcBorders>
              <w:top w:val="single" w:sz="4" w:space="0" w:color="auto"/>
              <w:left w:val="single" w:sz="4" w:space="0" w:color="auto"/>
              <w:bottom w:val="single" w:sz="4" w:space="0" w:color="auto"/>
              <w:right w:val="single" w:sz="4" w:space="0" w:color="auto"/>
            </w:tcBorders>
            <w:hideMark/>
          </w:tcPr>
          <w:p w14:paraId="37D34B58" w14:textId="77777777" w:rsidR="00380422" w:rsidRPr="00C63C2B" w:rsidRDefault="00380422" w:rsidP="00F01683">
            <w:pPr>
              <w:spacing w:before="60" w:after="60"/>
              <w:rPr>
                <w:iCs/>
                <w:vertAlign w:val="superscript"/>
              </w:rPr>
            </w:pPr>
            <w:r w:rsidRPr="00C63C2B">
              <w:rPr>
                <w:iCs/>
              </w:rPr>
              <w:t xml:space="preserve">Gastrointestinální poruchy (např. zvracení, </w:t>
            </w:r>
            <w:proofErr w:type="gramStart"/>
            <w:r w:rsidRPr="00C63C2B">
              <w:rPr>
                <w:iCs/>
              </w:rPr>
              <w:t>průjem)</w:t>
            </w:r>
            <w:r w:rsidRPr="00C63C2B">
              <w:rPr>
                <w:iCs/>
                <w:vertAlign w:val="superscript"/>
              </w:rPr>
              <w:t>a</w:t>
            </w:r>
            <w:proofErr w:type="gramEnd"/>
          </w:p>
        </w:tc>
      </w:tr>
      <w:tr w:rsidR="00380422" w:rsidRPr="00C63C2B" w14:paraId="48416871" w14:textId="77777777" w:rsidTr="00F01683">
        <w:tc>
          <w:tcPr>
            <w:tcW w:w="1921" w:type="pct"/>
            <w:tcBorders>
              <w:top w:val="single" w:sz="4" w:space="0" w:color="auto"/>
              <w:left w:val="single" w:sz="4" w:space="0" w:color="auto"/>
              <w:bottom w:val="single" w:sz="4" w:space="0" w:color="auto"/>
              <w:right w:val="single" w:sz="4" w:space="0" w:color="auto"/>
            </w:tcBorders>
            <w:hideMark/>
          </w:tcPr>
          <w:p w14:paraId="1608C3BB" w14:textId="77777777" w:rsidR="00380422" w:rsidRPr="00C63C2B" w:rsidRDefault="00380422" w:rsidP="00F01683">
            <w:pPr>
              <w:spacing w:before="60" w:after="60"/>
              <w:rPr>
                <w:szCs w:val="22"/>
              </w:rPr>
            </w:pPr>
            <w:r w:rsidRPr="00C63C2B">
              <w:t>Časté</w:t>
            </w:r>
          </w:p>
          <w:p w14:paraId="6949A78F" w14:textId="77777777" w:rsidR="00380422" w:rsidRPr="00C63C2B" w:rsidRDefault="00380422" w:rsidP="00F01683">
            <w:pPr>
              <w:spacing w:before="60" w:after="60"/>
              <w:rPr>
                <w:highlight w:val="yellow"/>
              </w:rPr>
            </w:pPr>
            <w:r w:rsidRPr="00C63C2B">
              <w:t>(1 až 10 zvířat / 100 ošetřených zvířat):</w:t>
            </w:r>
          </w:p>
        </w:tc>
        <w:tc>
          <w:tcPr>
            <w:tcW w:w="3079" w:type="pct"/>
            <w:tcBorders>
              <w:top w:val="single" w:sz="4" w:space="0" w:color="auto"/>
              <w:left w:val="single" w:sz="4" w:space="0" w:color="auto"/>
              <w:bottom w:val="single" w:sz="4" w:space="0" w:color="auto"/>
              <w:right w:val="single" w:sz="4" w:space="0" w:color="auto"/>
            </w:tcBorders>
            <w:hideMark/>
          </w:tcPr>
          <w:p w14:paraId="49AE15DB" w14:textId="77777777" w:rsidR="00380422" w:rsidRPr="00C63C2B" w:rsidRDefault="00380422" w:rsidP="00F01683">
            <w:pPr>
              <w:spacing w:before="60" w:after="60"/>
              <w:rPr>
                <w:iCs/>
                <w:vertAlign w:val="superscript"/>
              </w:rPr>
            </w:pPr>
            <w:r w:rsidRPr="00C63C2B">
              <w:rPr>
                <w:iCs/>
              </w:rPr>
              <w:t>Letargie</w:t>
            </w:r>
            <w:r w:rsidRPr="00C63C2B">
              <w:rPr>
                <w:iCs/>
                <w:vertAlign w:val="superscript"/>
              </w:rPr>
              <w:t>b</w:t>
            </w:r>
            <w:r w:rsidRPr="00C63C2B">
              <w:rPr>
                <w:iCs/>
              </w:rPr>
              <w:t>, Anorexie</w:t>
            </w:r>
            <w:r w:rsidRPr="00C63C2B">
              <w:rPr>
                <w:iCs/>
                <w:vertAlign w:val="superscript"/>
              </w:rPr>
              <w:t>b</w:t>
            </w:r>
            <w:r w:rsidRPr="00C63C2B">
              <w:rPr>
                <w:iCs/>
              </w:rPr>
              <w:t>, snížení hmotnosti</w:t>
            </w:r>
            <w:r w:rsidRPr="00C63C2B">
              <w:rPr>
                <w:iCs/>
                <w:vertAlign w:val="superscript"/>
              </w:rPr>
              <w:t>b</w:t>
            </w:r>
          </w:p>
          <w:p w14:paraId="36894488" w14:textId="77777777" w:rsidR="00380422" w:rsidRPr="00C63C2B" w:rsidRDefault="00380422" w:rsidP="00F01683">
            <w:pPr>
              <w:spacing w:before="60" w:after="60"/>
              <w:rPr>
                <w:iCs/>
                <w:vertAlign w:val="superscript"/>
              </w:rPr>
            </w:pPr>
            <w:r w:rsidRPr="00C63C2B">
              <w:rPr>
                <w:iCs/>
              </w:rPr>
              <w:t>Hypersalivace</w:t>
            </w:r>
            <w:r w:rsidRPr="00C63C2B">
              <w:rPr>
                <w:iCs/>
                <w:vertAlign w:val="superscript"/>
              </w:rPr>
              <w:t>b</w:t>
            </w:r>
          </w:p>
          <w:p w14:paraId="4B16E44E" w14:textId="77777777" w:rsidR="00380422" w:rsidRPr="00C63C2B" w:rsidRDefault="00380422" w:rsidP="00F01683">
            <w:pPr>
              <w:spacing w:before="60" w:after="60"/>
              <w:rPr>
                <w:iCs/>
                <w:vertAlign w:val="superscript"/>
              </w:rPr>
            </w:pPr>
            <w:r w:rsidRPr="00C63C2B">
              <w:rPr>
                <w:iCs/>
              </w:rPr>
              <w:t>Lymfopenie</w:t>
            </w:r>
            <w:r w:rsidRPr="00C63C2B">
              <w:rPr>
                <w:iCs/>
                <w:vertAlign w:val="superscript"/>
              </w:rPr>
              <w:t>b</w:t>
            </w:r>
          </w:p>
        </w:tc>
      </w:tr>
    </w:tbl>
    <w:p w14:paraId="1050844E" w14:textId="77777777" w:rsidR="00380422" w:rsidRPr="00C63C2B" w:rsidRDefault="00380422" w:rsidP="00380422">
      <w:pPr>
        <w:spacing w:line="240" w:lineRule="auto"/>
        <w:ind w:left="567" w:hanging="567"/>
      </w:pPr>
      <w:r w:rsidRPr="00C63C2B">
        <w:rPr>
          <w:vertAlign w:val="superscript"/>
        </w:rPr>
        <w:t>a</w:t>
      </w:r>
      <w:r w:rsidRPr="00C63C2B">
        <w:t xml:space="preserve"> </w:t>
      </w:r>
      <w:r w:rsidRPr="00C63C2B">
        <w:rPr>
          <w:szCs w:val="22"/>
        </w:rPr>
        <w:t>Obecně mírné a přechodné a nevyžadují ukončení léčby</w:t>
      </w:r>
      <w:r w:rsidRPr="00C63C2B">
        <w:t xml:space="preserve">. </w:t>
      </w:r>
    </w:p>
    <w:p w14:paraId="7BF06239" w14:textId="77777777" w:rsidR="00380422" w:rsidRPr="00C63C2B" w:rsidRDefault="00380422" w:rsidP="00380422">
      <w:pPr>
        <w:spacing w:line="240" w:lineRule="auto"/>
        <w:ind w:left="567" w:hanging="567"/>
      </w:pPr>
      <w:r w:rsidRPr="00C63C2B">
        <w:rPr>
          <w:vertAlign w:val="superscript"/>
        </w:rPr>
        <w:lastRenderedPageBreak/>
        <w:t>b</w:t>
      </w:r>
      <w:r w:rsidRPr="00C63C2B">
        <w:t xml:space="preserve"> </w:t>
      </w:r>
      <w:r w:rsidRPr="00C63C2B">
        <w:rPr>
          <w:szCs w:val="22"/>
        </w:rPr>
        <w:t>Tyto účinky obvykle spontánně vymizí po ukončení léčby nebo po snížení frekvence podávání</w:t>
      </w:r>
      <w:r w:rsidRPr="00C63C2B">
        <w:t>.</w:t>
      </w:r>
    </w:p>
    <w:p w14:paraId="4FF52642" w14:textId="77777777" w:rsidR="00380422" w:rsidRPr="00C63C2B" w:rsidRDefault="00380422" w:rsidP="00380422"/>
    <w:p w14:paraId="0AC98E11" w14:textId="77777777" w:rsidR="00380422" w:rsidRPr="00C63C2B" w:rsidRDefault="00380422" w:rsidP="00380422">
      <w:r w:rsidRPr="00C63C2B">
        <w:rPr>
          <w:szCs w:val="22"/>
        </w:rPr>
        <w:t>Vedlejší účinky mohou být v individuálních případech závažné</w:t>
      </w:r>
      <w:r w:rsidRPr="00C63C2B">
        <w:t>.</w:t>
      </w:r>
    </w:p>
    <w:p w14:paraId="715BDEB7" w14:textId="77777777" w:rsidR="00380422" w:rsidRPr="00C63C2B" w:rsidRDefault="00380422" w:rsidP="00380422"/>
    <w:p w14:paraId="6C7C09B0" w14:textId="77777777" w:rsidR="00380422" w:rsidRPr="00C63C2B" w:rsidRDefault="00380422" w:rsidP="00380422">
      <w:pPr>
        <w:spacing w:line="240" w:lineRule="auto"/>
        <w:ind w:left="567" w:hanging="567"/>
      </w:pPr>
      <w:r w:rsidRPr="00C63C2B">
        <w:rPr>
          <w:szCs w:val="22"/>
        </w:rPr>
        <w:t>Pro případy malignit viz body 3.3 „Kontraindikace“ a 3.5 „Zvláštní pokyny pro použití“.</w:t>
      </w:r>
      <w:r w:rsidRPr="00C63C2B">
        <w:t xml:space="preserve"> </w:t>
      </w:r>
    </w:p>
    <w:p w14:paraId="6D8CA4D6" w14:textId="77777777" w:rsidR="00380422" w:rsidRPr="00C63C2B" w:rsidRDefault="00380422" w:rsidP="00380422">
      <w:pPr>
        <w:tabs>
          <w:tab w:val="clear" w:pos="567"/>
        </w:tabs>
        <w:spacing w:line="240" w:lineRule="auto"/>
        <w:rPr>
          <w:szCs w:val="22"/>
        </w:rPr>
      </w:pPr>
    </w:p>
    <w:p w14:paraId="247DEF8F" w14:textId="0CB58AAF" w:rsidR="00D1420C" w:rsidRDefault="00D1420C" w:rsidP="00BF418E">
      <w:pPr>
        <w:tabs>
          <w:tab w:val="clear" w:pos="567"/>
        </w:tabs>
        <w:spacing w:line="240" w:lineRule="auto"/>
      </w:pPr>
      <w:r w:rsidRPr="00C63C2B">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2D06AF">
        <w:t>i</w:t>
      </w:r>
      <w:r w:rsidRPr="00C63C2B">
        <w:t xml:space="preserve"> rozhodnutí o registraci nebo místní</w:t>
      </w:r>
      <w:r w:rsidR="002D06AF">
        <w:t>mu</w:t>
      </w:r>
      <w:r w:rsidRPr="00C63C2B">
        <w:t xml:space="preserve"> zástupc</w:t>
      </w:r>
      <w:r w:rsidR="002D06AF">
        <w:t>i</w:t>
      </w:r>
      <w:r w:rsidRPr="00C63C2B">
        <w:t xml:space="preserve"> držitele rozhodnutí o registraci s využitím kontaktních údajů uvedených na konci této příbalové informace nebo prostřednictvím národního systému hlášení nežádoucích účinků:</w:t>
      </w:r>
    </w:p>
    <w:p w14:paraId="0A298816" w14:textId="77777777" w:rsidR="009677A9" w:rsidRPr="00C63C2B" w:rsidRDefault="009677A9" w:rsidP="00BF418E">
      <w:pPr>
        <w:tabs>
          <w:tab w:val="clear" w:pos="567"/>
        </w:tabs>
        <w:spacing w:line="240" w:lineRule="auto"/>
      </w:pPr>
    </w:p>
    <w:p w14:paraId="507B43D5" w14:textId="77777777" w:rsidR="00D339A3" w:rsidRPr="00C63C2B" w:rsidRDefault="00D339A3" w:rsidP="00D339A3">
      <w:pPr>
        <w:tabs>
          <w:tab w:val="clear" w:pos="567"/>
        </w:tabs>
        <w:spacing w:line="240" w:lineRule="auto"/>
        <w:rPr>
          <w:iCs/>
          <w:szCs w:val="22"/>
        </w:rPr>
      </w:pPr>
      <w:r w:rsidRPr="00C63C2B">
        <w:rPr>
          <w:iCs/>
          <w:szCs w:val="22"/>
        </w:rPr>
        <w:t xml:space="preserve">Ústav pro státní kontrolu veterinárních biopreparátů a léčiv </w:t>
      </w:r>
    </w:p>
    <w:p w14:paraId="23E61421" w14:textId="44054D68" w:rsidR="00D339A3" w:rsidRPr="00C63C2B" w:rsidRDefault="00D339A3" w:rsidP="00D339A3">
      <w:pPr>
        <w:tabs>
          <w:tab w:val="clear" w:pos="567"/>
        </w:tabs>
        <w:spacing w:line="240" w:lineRule="auto"/>
        <w:rPr>
          <w:iCs/>
          <w:szCs w:val="22"/>
        </w:rPr>
      </w:pPr>
      <w:r w:rsidRPr="00C63C2B">
        <w:rPr>
          <w:iCs/>
          <w:szCs w:val="22"/>
        </w:rPr>
        <w:t xml:space="preserve">Hudcova </w:t>
      </w:r>
      <w:r w:rsidR="007768E6">
        <w:rPr>
          <w:iCs/>
          <w:szCs w:val="22"/>
        </w:rPr>
        <w:t>232/</w:t>
      </w:r>
      <w:r w:rsidRPr="00C63C2B">
        <w:rPr>
          <w:iCs/>
          <w:szCs w:val="22"/>
        </w:rPr>
        <w:t>56</w:t>
      </w:r>
      <w:r w:rsidR="002D06AF">
        <w:rPr>
          <w:iCs/>
          <w:szCs w:val="22"/>
        </w:rPr>
        <w:t xml:space="preserve"> </w:t>
      </w:r>
      <w:r w:rsidRPr="00C63C2B">
        <w:rPr>
          <w:iCs/>
          <w:szCs w:val="22"/>
        </w:rPr>
        <w:t>a</w:t>
      </w:r>
    </w:p>
    <w:p w14:paraId="4C9EEFFB" w14:textId="77777777" w:rsidR="00D339A3" w:rsidRPr="00C63C2B" w:rsidRDefault="00D339A3" w:rsidP="00D339A3">
      <w:pPr>
        <w:tabs>
          <w:tab w:val="clear" w:pos="567"/>
        </w:tabs>
        <w:spacing w:line="240" w:lineRule="auto"/>
        <w:rPr>
          <w:iCs/>
          <w:szCs w:val="22"/>
        </w:rPr>
      </w:pPr>
      <w:r w:rsidRPr="00C63C2B">
        <w:rPr>
          <w:iCs/>
          <w:szCs w:val="22"/>
        </w:rPr>
        <w:t>621 00 Brno </w:t>
      </w:r>
    </w:p>
    <w:p w14:paraId="086960A8" w14:textId="2B96005E" w:rsidR="00D339A3" w:rsidRPr="00C63C2B" w:rsidRDefault="002D06AF" w:rsidP="00D339A3">
      <w:r>
        <w:rPr>
          <w:iCs/>
          <w:szCs w:val="22"/>
        </w:rPr>
        <w:t>E-m</w:t>
      </w:r>
      <w:r w:rsidR="00D339A3" w:rsidRPr="00C63C2B">
        <w:rPr>
          <w:iCs/>
          <w:szCs w:val="22"/>
        </w:rPr>
        <w:t>ail:</w:t>
      </w:r>
      <w:r w:rsidR="00D339A3" w:rsidRPr="00C63C2B">
        <w:t xml:space="preserve"> </w:t>
      </w:r>
      <w:hyperlink r:id="rId8" w:history="1">
        <w:r w:rsidR="00D339A3" w:rsidRPr="00C63C2B">
          <w:rPr>
            <w:rStyle w:val="Hypertextovodkaz"/>
          </w:rPr>
          <w:t>adr@uskvbl.cz</w:t>
        </w:r>
      </w:hyperlink>
    </w:p>
    <w:p w14:paraId="4DADB2CB" w14:textId="77777777" w:rsidR="00D339A3" w:rsidRPr="00C63C2B" w:rsidRDefault="00D339A3" w:rsidP="00D339A3">
      <w:pPr>
        <w:rPr>
          <w:szCs w:val="22"/>
        </w:rPr>
      </w:pPr>
      <w:r w:rsidRPr="00C63C2B">
        <w:rPr>
          <w:iCs/>
          <w:szCs w:val="22"/>
        </w:rPr>
        <w:t>Webové stránky:</w:t>
      </w:r>
      <w:r w:rsidRPr="00C63C2B">
        <w:t xml:space="preserve"> </w:t>
      </w:r>
      <w:hyperlink r:id="rId9" w:history="1">
        <w:r w:rsidRPr="00C63C2B">
          <w:rPr>
            <w:rStyle w:val="Hypertextovodkaz"/>
          </w:rPr>
          <w:t>http://www.uskvbl.cz/cs/farmakovigilance</w:t>
        </w:r>
      </w:hyperlink>
    </w:p>
    <w:p w14:paraId="45F29FC5" w14:textId="77777777" w:rsidR="00F520FE" w:rsidRPr="00C63C2B" w:rsidRDefault="00F520FE" w:rsidP="00A9226B">
      <w:pPr>
        <w:tabs>
          <w:tab w:val="clear" w:pos="567"/>
        </w:tabs>
        <w:spacing w:line="240" w:lineRule="auto"/>
        <w:rPr>
          <w:iCs/>
          <w:szCs w:val="22"/>
        </w:rPr>
      </w:pPr>
    </w:p>
    <w:p w14:paraId="447FC66B" w14:textId="77777777" w:rsidR="00BF418E" w:rsidRPr="00C63C2B" w:rsidRDefault="00BF418E" w:rsidP="00A9226B">
      <w:pPr>
        <w:tabs>
          <w:tab w:val="clear" w:pos="567"/>
        </w:tabs>
        <w:spacing w:line="240" w:lineRule="auto"/>
        <w:rPr>
          <w:iCs/>
          <w:szCs w:val="22"/>
        </w:rPr>
      </w:pPr>
    </w:p>
    <w:p w14:paraId="07E81E97" w14:textId="77777777" w:rsidR="00C114FF" w:rsidRPr="00C63C2B" w:rsidRDefault="00C605FD" w:rsidP="00B13B6D">
      <w:pPr>
        <w:pStyle w:val="Style1"/>
      </w:pPr>
      <w:r w:rsidRPr="00C63C2B">
        <w:rPr>
          <w:highlight w:val="lightGray"/>
        </w:rPr>
        <w:t>8.</w:t>
      </w:r>
      <w:r w:rsidRPr="00C63C2B">
        <w:tab/>
        <w:t>Dávkování pro každý druh, cesty a způsob podání</w:t>
      </w:r>
    </w:p>
    <w:p w14:paraId="6EEA3383" w14:textId="77777777" w:rsidR="00C114FF" w:rsidRPr="00C63C2B" w:rsidRDefault="00C114FF" w:rsidP="00A9226B">
      <w:pPr>
        <w:tabs>
          <w:tab w:val="clear" w:pos="567"/>
        </w:tabs>
        <w:spacing w:line="240" w:lineRule="auto"/>
        <w:rPr>
          <w:szCs w:val="22"/>
        </w:rPr>
      </w:pPr>
    </w:p>
    <w:p w14:paraId="70669520" w14:textId="77777777" w:rsidR="00BF418E" w:rsidRPr="00C63C2B" w:rsidRDefault="00BF418E" w:rsidP="00BF418E">
      <w:pPr>
        <w:tabs>
          <w:tab w:val="clear" w:pos="567"/>
        </w:tabs>
        <w:spacing w:line="240" w:lineRule="auto"/>
        <w:rPr>
          <w:iCs/>
          <w:szCs w:val="22"/>
        </w:rPr>
      </w:pPr>
      <w:r w:rsidRPr="00C63C2B">
        <w:rPr>
          <w:iCs/>
          <w:szCs w:val="22"/>
        </w:rPr>
        <w:t>Perorální podání.</w:t>
      </w:r>
    </w:p>
    <w:p w14:paraId="2A73D24E" w14:textId="658CE482" w:rsidR="00BF418E" w:rsidRPr="00C63C2B" w:rsidRDefault="00BF418E" w:rsidP="00BF418E">
      <w:pPr>
        <w:tabs>
          <w:tab w:val="clear" w:pos="567"/>
        </w:tabs>
        <w:spacing w:line="240" w:lineRule="auto"/>
        <w:rPr>
          <w:iCs/>
          <w:szCs w:val="22"/>
        </w:rPr>
      </w:pPr>
      <w:r w:rsidRPr="00C63C2B">
        <w:rPr>
          <w:iCs/>
          <w:szCs w:val="22"/>
        </w:rPr>
        <w:t>Pro zajištění správné</w:t>
      </w:r>
      <w:r w:rsidR="008A7A19" w:rsidRPr="00C63C2B">
        <w:rPr>
          <w:iCs/>
          <w:szCs w:val="22"/>
        </w:rPr>
        <w:t>ho</w:t>
      </w:r>
      <w:r w:rsidRPr="00C63C2B">
        <w:rPr>
          <w:iCs/>
          <w:szCs w:val="22"/>
        </w:rPr>
        <w:t xml:space="preserve"> dávk</w:t>
      </w:r>
      <w:r w:rsidR="008A7A19" w:rsidRPr="00C63C2B">
        <w:rPr>
          <w:iCs/>
          <w:szCs w:val="22"/>
        </w:rPr>
        <w:t>ování</w:t>
      </w:r>
      <w:r w:rsidRPr="00C63C2B">
        <w:rPr>
          <w:iCs/>
          <w:szCs w:val="22"/>
        </w:rPr>
        <w:t xml:space="preserve"> </w:t>
      </w:r>
      <w:r w:rsidR="008A7A19" w:rsidRPr="00C63C2B">
        <w:t xml:space="preserve">je třeba co nejpřesněji stanovit živou </w:t>
      </w:r>
      <w:r w:rsidRPr="00C63C2B">
        <w:rPr>
          <w:iCs/>
          <w:szCs w:val="22"/>
        </w:rPr>
        <w:t>hmotnost.</w:t>
      </w:r>
    </w:p>
    <w:p w14:paraId="3857C08B" w14:textId="77777777" w:rsidR="00BF418E" w:rsidRPr="00C63C2B" w:rsidRDefault="00BF418E" w:rsidP="00BF418E">
      <w:pPr>
        <w:tabs>
          <w:tab w:val="clear" w:pos="567"/>
        </w:tabs>
        <w:spacing w:line="240" w:lineRule="auto"/>
        <w:rPr>
          <w:iCs/>
          <w:szCs w:val="22"/>
        </w:rPr>
      </w:pPr>
      <w:r w:rsidRPr="00C63C2B">
        <w:rPr>
          <w:iCs/>
          <w:szCs w:val="22"/>
        </w:rPr>
        <w:t>Při prvním použití: nahraďte původní šroubovací uzávěr láhve zvlášť dodávaným šroubovacím uzávěrem. Natažením pístu naplňte dávkovací stříkačku, až dosáhne značky na stupnici odpovídající živé hmotnosti kočky nebo psa. Po podání veterinárního léčivého přípravku pevně uzavřete láhev uzávěrem, vymyjte dávkovací stříkačku vodou a nechte ji uschnout.</w:t>
      </w:r>
    </w:p>
    <w:p w14:paraId="198275E8" w14:textId="77777777" w:rsidR="00BF418E" w:rsidRPr="00C63C2B" w:rsidRDefault="00BF418E" w:rsidP="00BF418E">
      <w:pPr>
        <w:tabs>
          <w:tab w:val="clear" w:pos="567"/>
        </w:tabs>
        <w:spacing w:line="240" w:lineRule="auto"/>
        <w:rPr>
          <w:iCs/>
          <w:szCs w:val="22"/>
        </w:rPr>
      </w:pPr>
    </w:p>
    <w:p w14:paraId="3CF1FDDA" w14:textId="77777777" w:rsidR="00BF418E" w:rsidRPr="00C63C2B" w:rsidRDefault="00BF418E" w:rsidP="00BF418E">
      <w:pPr>
        <w:tabs>
          <w:tab w:val="clear" w:pos="567"/>
        </w:tabs>
        <w:spacing w:line="240" w:lineRule="auto"/>
        <w:rPr>
          <w:iCs/>
          <w:szCs w:val="22"/>
        </w:rPr>
      </w:pPr>
      <w:r w:rsidRPr="00C63C2B">
        <w:rPr>
          <w:iCs/>
          <w:szCs w:val="22"/>
        </w:rPr>
        <w:t xml:space="preserve">Dávkování a způsob podání </w:t>
      </w:r>
    </w:p>
    <w:p w14:paraId="01EA37C3" w14:textId="77777777" w:rsidR="00BF418E" w:rsidRPr="00C63C2B" w:rsidRDefault="00BF418E" w:rsidP="00BF418E">
      <w:pPr>
        <w:tabs>
          <w:tab w:val="clear" w:pos="567"/>
        </w:tabs>
        <w:spacing w:line="240" w:lineRule="auto"/>
        <w:rPr>
          <w:iCs/>
          <w:szCs w:val="22"/>
          <w:u w:val="single"/>
        </w:rPr>
      </w:pPr>
      <w:r w:rsidRPr="00C63C2B">
        <w:rPr>
          <w:iCs/>
          <w:szCs w:val="22"/>
          <w:u w:val="single"/>
        </w:rPr>
        <w:t xml:space="preserve">Psi </w:t>
      </w:r>
    </w:p>
    <w:p w14:paraId="1169F52E" w14:textId="77777777" w:rsidR="00BF418E" w:rsidRPr="00C63C2B" w:rsidRDefault="00BF418E" w:rsidP="00BF418E">
      <w:pPr>
        <w:tabs>
          <w:tab w:val="clear" w:pos="567"/>
        </w:tabs>
        <w:spacing w:line="240" w:lineRule="auto"/>
        <w:rPr>
          <w:iCs/>
          <w:szCs w:val="22"/>
        </w:rPr>
      </w:pPr>
      <w:r w:rsidRPr="00C63C2B">
        <w:rPr>
          <w:iCs/>
          <w:szCs w:val="22"/>
        </w:rPr>
        <w:t xml:space="preserve">Průměrná doporučená dávka cyklosporinu je 5 mg na kg ž. hm. (0,25 ml perorálního roztoku na 2,5 kg ž. hm.). </w:t>
      </w:r>
    </w:p>
    <w:p w14:paraId="28EFA82D" w14:textId="77777777" w:rsidR="00BF418E" w:rsidRPr="00C63C2B" w:rsidRDefault="00BF418E" w:rsidP="00BF418E">
      <w:pPr>
        <w:tabs>
          <w:tab w:val="clear" w:pos="567"/>
        </w:tabs>
        <w:spacing w:line="240" w:lineRule="auto"/>
        <w:rPr>
          <w:iCs/>
          <w:szCs w:val="22"/>
        </w:rPr>
      </w:pPr>
    </w:p>
    <w:p w14:paraId="0D139540" w14:textId="77777777" w:rsidR="00BF418E" w:rsidRPr="00C63C2B" w:rsidRDefault="00BF418E" w:rsidP="00BF418E">
      <w:pPr>
        <w:tabs>
          <w:tab w:val="clear" w:pos="567"/>
        </w:tabs>
        <w:spacing w:line="240" w:lineRule="auto"/>
        <w:rPr>
          <w:iCs/>
          <w:szCs w:val="22"/>
          <w:u w:val="single"/>
        </w:rPr>
      </w:pPr>
      <w:r w:rsidRPr="00C63C2B">
        <w:rPr>
          <w:iCs/>
          <w:szCs w:val="22"/>
          <w:u w:val="single"/>
        </w:rPr>
        <w:t xml:space="preserve">Kočky </w:t>
      </w:r>
    </w:p>
    <w:p w14:paraId="435175FE" w14:textId="77777777" w:rsidR="00BF418E" w:rsidRPr="00C63C2B" w:rsidRDefault="00BF418E" w:rsidP="00BF418E">
      <w:pPr>
        <w:tabs>
          <w:tab w:val="clear" w:pos="567"/>
        </w:tabs>
        <w:spacing w:line="240" w:lineRule="auto"/>
        <w:rPr>
          <w:iCs/>
          <w:szCs w:val="22"/>
        </w:rPr>
      </w:pPr>
      <w:r w:rsidRPr="00C63C2B">
        <w:rPr>
          <w:iCs/>
          <w:szCs w:val="22"/>
        </w:rPr>
        <w:t xml:space="preserve">Doporučená dávka cyklosporinu je 7 mg/kg ž.hm. (0,14 ml perorálního roztoku na 1 kg ž.hm.) a měla by být na začátku podávána denně. Frekvence podávání by se měla následně snížit v závislosti na odpovědi. </w:t>
      </w:r>
    </w:p>
    <w:p w14:paraId="27285E87" w14:textId="77777777" w:rsidR="00BF418E" w:rsidRPr="00C63C2B" w:rsidRDefault="00BF418E" w:rsidP="00BF418E">
      <w:pPr>
        <w:tabs>
          <w:tab w:val="clear" w:pos="567"/>
        </w:tabs>
        <w:spacing w:line="240" w:lineRule="auto"/>
        <w:rPr>
          <w:iCs/>
          <w:szCs w:val="22"/>
        </w:rPr>
      </w:pPr>
    </w:p>
    <w:p w14:paraId="52BF1EEF" w14:textId="77777777" w:rsidR="00BF418E" w:rsidRPr="00C63C2B" w:rsidRDefault="00BF418E" w:rsidP="00BF418E">
      <w:pPr>
        <w:tabs>
          <w:tab w:val="clear" w:pos="567"/>
        </w:tabs>
        <w:spacing w:line="240" w:lineRule="auto"/>
        <w:rPr>
          <w:iCs/>
          <w:szCs w:val="22"/>
        </w:rPr>
      </w:pPr>
      <w:r w:rsidRPr="00C63C2B">
        <w:rPr>
          <w:iCs/>
          <w:szCs w:val="22"/>
        </w:rPr>
        <w:t xml:space="preserve">Trvání a četnost podání </w:t>
      </w:r>
    </w:p>
    <w:p w14:paraId="09129204" w14:textId="03E03662" w:rsidR="00BF418E" w:rsidRPr="00C63C2B" w:rsidRDefault="008A7A19" w:rsidP="00BF418E">
      <w:pPr>
        <w:tabs>
          <w:tab w:val="clear" w:pos="567"/>
        </w:tabs>
        <w:spacing w:line="240" w:lineRule="auto"/>
        <w:rPr>
          <w:iCs/>
          <w:szCs w:val="22"/>
        </w:rPr>
      </w:pPr>
      <w:r w:rsidRPr="00C63C2B">
        <w:rPr>
          <w:iCs/>
          <w:szCs w:val="22"/>
        </w:rPr>
        <w:t>Veterinární léčivý p</w:t>
      </w:r>
      <w:r w:rsidR="00BF418E" w:rsidRPr="00C63C2B">
        <w:rPr>
          <w:iCs/>
          <w:szCs w:val="22"/>
        </w:rPr>
        <w:t xml:space="preserve">řípravek se při zahájení léčby podává jedenkrát denně, dokud není pozorováno uspokojivé klinické zlepšení (posuzované podle intenzity svědění a závažností lézí – exkoriací, miliární dermatitidy, eozinofilních plaků a/nebo automutilační alopecie). </w:t>
      </w:r>
      <w:r w:rsidR="007768E6">
        <w:rPr>
          <w:iCs/>
          <w:szCs w:val="22"/>
        </w:rPr>
        <w:t>O</w:t>
      </w:r>
      <w:r w:rsidR="00BF418E" w:rsidRPr="00C63C2B">
        <w:rPr>
          <w:iCs/>
          <w:szCs w:val="22"/>
        </w:rPr>
        <w:t xml:space="preserve">bvykle </w:t>
      </w:r>
      <w:r w:rsidR="007768E6">
        <w:rPr>
          <w:iCs/>
          <w:szCs w:val="22"/>
        </w:rPr>
        <w:t>se tak stane</w:t>
      </w:r>
      <w:r w:rsidR="00BF418E" w:rsidRPr="00C63C2B">
        <w:rPr>
          <w:iCs/>
          <w:szCs w:val="22"/>
        </w:rPr>
        <w:t xml:space="preserve"> v průběhu 4-8 týdnů. Pokud se účinek neprojeví během prvních 8 týdnů, měla by být léčba ukončena.</w:t>
      </w:r>
    </w:p>
    <w:p w14:paraId="2BFF1662" w14:textId="77777777" w:rsidR="00BF418E" w:rsidRPr="00C63C2B" w:rsidRDefault="00BF418E" w:rsidP="00BF418E">
      <w:pPr>
        <w:tabs>
          <w:tab w:val="clear" w:pos="567"/>
        </w:tabs>
        <w:spacing w:line="240" w:lineRule="auto"/>
        <w:rPr>
          <w:iCs/>
          <w:szCs w:val="22"/>
        </w:rPr>
      </w:pPr>
      <w:r w:rsidRPr="00C63C2B">
        <w:rPr>
          <w:iCs/>
          <w:szCs w:val="22"/>
        </w:rPr>
        <w:t>Jakmile klinické příznaky atopické/alergické dermatitidy uspokojivě ustoupí, lze přípravek podávat dále každý druhý den jako udržovací dávku. Veterinární lékař by měl v pravidelných intervalech posuzovat klinický stav pacienta a podle klinické odpovědi upravovat dávkovací schéma.</w:t>
      </w:r>
    </w:p>
    <w:p w14:paraId="740A8291" w14:textId="77777777" w:rsidR="00BF418E" w:rsidRPr="00C63C2B" w:rsidRDefault="00BF418E" w:rsidP="00BF418E">
      <w:pPr>
        <w:tabs>
          <w:tab w:val="clear" w:pos="567"/>
        </w:tabs>
        <w:spacing w:line="240" w:lineRule="auto"/>
        <w:rPr>
          <w:iCs/>
          <w:szCs w:val="22"/>
        </w:rPr>
      </w:pPr>
      <w:r w:rsidRPr="00C63C2B">
        <w:rPr>
          <w:iCs/>
          <w:szCs w:val="22"/>
        </w:rPr>
        <w:t>V některých případech, kdy je dosaženo klinického ústupu příznaků při dávkování každý obden, může veterinární lékař rozhodnout o režimu podávání přípravku každý 3. až 4. den. Pro udržení remise klinických příznaků by měla být používána nejnižší účinná frekvence podávání.</w:t>
      </w:r>
    </w:p>
    <w:p w14:paraId="29C70C52" w14:textId="523FF421" w:rsidR="00C80401" w:rsidRPr="00C63C2B" w:rsidRDefault="00BF418E" w:rsidP="00BF418E">
      <w:pPr>
        <w:tabs>
          <w:tab w:val="clear" w:pos="567"/>
        </w:tabs>
        <w:spacing w:line="240" w:lineRule="auto"/>
        <w:rPr>
          <w:iCs/>
          <w:szCs w:val="22"/>
        </w:rPr>
      </w:pPr>
      <w:r w:rsidRPr="00C63C2B">
        <w:rPr>
          <w:iCs/>
          <w:szCs w:val="22"/>
        </w:rPr>
        <w:t>Před snížením dávkovacího intervalu může být zvážena doplňková léčba (např. medikované šampony, mastné kyseliny). Pacienti by měli být pravidelně opakovaně vyšetřováni a měly by být přezkoumávány jiné možnosti léčby.</w:t>
      </w:r>
      <w:r w:rsidRPr="00C63C2B" w:rsidDel="00F75F55">
        <w:rPr>
          <w:iCs/>
          <w:szCs w:val="22"/>
        </w:rPr>
        <w:t xml:space="preserve"> </w:t>
      </w:r>
      <w:r w:rsidRPr="00C63C2B">
        <w:rPr>
          <w:iCs/>
          <w:szCs w:val="22"/>
        </w:rPr>
        <w:t>Léčbu je možné ukončit, jakmile klinické příznaky ustoupí. Při recidivě klinických příznaků by léčba měla být znovu zahájena v režimu dávkování jedenkrát denně a v některých případech mohou být nutné opakované léčebné cykly.</w:t>
      </w:r>
    </w:p>
    <w:p w14:paraId="7BA3F0CF" w14:textId="77777777" w:rsidR="00BF418E" w:rsidRPr="00C63C2B" w:rsidRDefault="00BF418E" w:rsidP="00BF418E">
      <w:pPr>
        <w:tabs>
          <w:tab w:val="clear" w:pos="567"/>
        </w:tabs>
        <w:spacing w:line="240" w:lineRule="auto"/>
        <w:rPr>
          <w:iCs/>
          <w:szCs w:val="22"/>
        </w:rPr>
      </w:pPr>
    </w:p>
    <w:p w14:paraId="30495060" w14:textId="77777777" w:rsidR="00BF418E" w:rsidRPr="00C63C2B" w:rsidRDefault="00BF418E" w:rsidP="00BF418E">
      <w:pPr>
        <w:tabs>
          <w:tab w:val="clear" w:pos="567"/>
        </w:tabs>
        <w:spacing w:line="240" w:lineRule="auto"/>
        <w:rPr>
          <w:iCs/>
          <w:szCs w:val="22"/>
        </w:rPr>
      </w:pPr>
    </w:p>
    <w:p w14:paraId="543076A3" w14:textId="77777777" w:rsidR="00C114FF" w:rsidRPr="00C63C2B" w:rsidRDefault="00C605FD" w:rsidP="00B13B6D">
      <w:pPr>
        <w:pStyle w:val="Style1"/>
      </w:pPr>
      <w:r w:rsidRPr="00C63C2B">
        <w:rPr>
          <w:highlight w:val="lightGray"/>
        </w:rPr>
        <w:lastRenderedPageBreak/>
        <w:t>9.</w:t>
      </w:r>
      <w:r w:rsidRPr="00C63C2B">
        <w:tab/>
        <w:t>Informace o správném podávání</w:t>
      </w:r>
    </w:p>
    <w:p w14:paraId="624424AD" w14:textId="77777777" w:rsidR="00F520FE" w:rsidRPr="00C63C2B" w:rsidRDefault="00F520FE" w:rsidP="00F520FE">
      <w:pPr>
        <w:tabs>
          <w:tab w:val="clear" w:pos="567"/>
        </w:tabs>
        <w:spacing w:line="240" w:lineRule="auto"/>
        <w:rPr>
          <w:szCs w:val="22"/>
        </w:rPr>
      </w:pPr>
    </w:p>
    <w:p w14:paraId="09ECFDC9" w14:textId="77777777" w:rsidR="00BF418E" w:rsidRPr="00C63C2B" w:rsidRDefault="00BF418E" w:rsidP="00BF418E">
      <w:pPr>
        <w:tabs>
          <w:tab w:val="clear" w:pos="567"/>
        </w:tabs>
        <w:spacing w:line="240" w:lineRule="auto"/>
        <w:rPr>
          <w:iCs/>
          <w:szCs w:val="22"/>
        </w:rPr>
      </w:pPr>
      <w:r w:rsidRPr="00C63C2B">
        <w:rPr>
          <w:iCs/>
          <w:szCs w:val="22"/>
        </w:rPr>
        <w:t xml:space="preserve">Před zahájením léčby by se měly posoudit všechny ostatní možnosti léčby. </w:t>
      </w:r>
    </w:p>
    <w:p w14:paraId="63D0ACBC" w14:textId="77777777" w:rsidR="00BF418E" w:rsidRPr="00C63C2B" w:rsidRDefault="00BF418E" w:rsidP="00BF418E">
      <w:pPr>
        <w:tabs>
          <w:tab w:val="clear" w:pos="567"/>
        </w:tabs>
        <w:spacing w:line="240" w:lineRule="auto"/>
        <w:rPr>
          <w:iCs/>
          <w:szCs w:val="22"/>
        </w:rPr>
      </w:pPr>
      <w:r w:rsidRPr="00C63C2B">
        <w:rPr>
          <w:iCs/>
          <w:szCs w:val="22"/>
        </w:rPr>
        <w:t xml:space="preserve">Po podání veterinárního léčivého přípravku pevně uzavřete láhev uzávěrem, vymyjte dávkovací stříkačku vodou a nechejte ji uschnout.   </w:t>
      </w:r>
    </w:p>
    <w:p w14:paraId="577F8249" w14:textId="77777777" w:rsidR="00BF418E" w:rsidRPr="00C63C2B" w:rsidRDefault="00BF418E" w:rsidP="00BF418E">
      <w:pPr>
        <w:tabs>
          <w:tab w:val="clear" w:pos="567"/>
        </w:tabs>
        <w:spacing w:line="240" w:lineRule="auto"/>
        <w:rPr>
          <w:iCs/>
          <w:szCs w:val="22"/>
        </w:rPr>
      </w:pPr>
    </w:p>
    <w:p w14:paraId="51B60A21" w14:textId="77777777" w:rsidR="00BF418E" w:rsidRPr="00C63C2B" w:rsidRDefault="00BF418E" w:rsidP="00BF418E">
      <w:pPr>
        <w:tabs>
          <w:tab w:val="clear" w:pos="567"/>
        </w:tabs>
        <w:spacing w:line="240" w:lineRule="auto"/>
        <w:rPr>
          <w:iCs/>
          <w:szCs w:val="22"/>
          <w:u w:val="single"/>
        </w:rPr>
      </w:pPr>
      <w:r w:rsidRPr="00C63C2B">
        <w:rPr>
          <w:iCs/>
          <w:szCs w:val="22"/>
          <w:u w:val="single"/>
        </w:rPr>
        <w:t xml:space="preserve">Psi </w:t>
      </w:r>
    </w:p>
    <w:p w14:paraId="4FAF6523" w14:textId="77777777" w:rsidR="00BF418E" w:rsidRPr="00C63C2B" w:rsidRDefault="00BF418E" w:rsidP="00BF418E">
      <w:pPr>
        <w:tabs>
          <w:tab w:val="clear" w:pos="567"/>
        </w:tabs>
        <w:spacing w:line="240" w:lineRule="auto"/>
        <w:rPr>
          <w:iCs/>
          <w:szCs w:val="22"/>
        </w:rPr>
      </w:pPr>
      <w:r w:rsidRPr="00C63C2B">
        <w:rPr>
          <w:iCs/>
          <w:szCs w:val="22"/>
        </w:rPr>
        <w:t>Veterinární léčivý přípravek by měl být podáván nejméně 2 hodiny před nebo po krmení.</w:t>
      </w:r>
    </w:p>
    <w:p w14:paraId="16C7BEB1" w14:textId="4B92F23E" w:rsidR="00BF418E" w:rsidRPr="00C63C2B" w:rsidRDefault="008A7A19" w:rsidP="00BF418E">
      <w:pPr>
        <w:tabs>
          <w:tab w:val="clear" w:pos="567"/>
        </w:tabs>
        <w:spacing w:line="240" w:lineRule="auto"/>
        <w:rPr>
          <w:iCs/>
          <w:szCs w:val="22"/>
        </w:rPr>
      </w:pPr>
      <w:r w:rsidRPr="00C63C2B">
        <w:rPr>
          <w:iCs/>
          <w:szCs w:val="22"/>
        </w:rPr>
        <w:t>Veterinární léčivý p</w:t>
      </w:r>
      <w:r w:rsidR="00BF418E" w:rsidRPr="00C63C2B">
        <w:rPr>
          <w:iCs/>
          <w:szCs w:val="22"/>
        </w:rPr>
        <w:t>řípravek by měl být podáván přímo do dutiny ústní psa na kořen jazyka pomocí přiložené kalibrované dávkovací stříkačky (1 ml perorálního roztoku obsahuje 50 mg cyklosporinu) a podáním celé dávky.</w:t>
      </w:r>
    </w:p>
    <w:p w14:paraId="07EB5104" w14:textId="77777777" w:rsidR="00BF418E" w:rsidRPr="00C63C2B" w:rsidRDefault="00BF418E" w:rsidP="00BF418E">
      <w:pPr>
        <w:tabs>
          <w:tab w:val="clear" w:pos="567"/>
        </w:tabs>
        <w:spacing w:line="240" w:lineRule="auto"/>
        <w:rPr>
          <w:iCs/>
          <w:szCs w:val="22"/>
        </w:rPr>
      </w:pPr>
    </w:p>
    <w:p w14:paraId="698FA938" w14:textId="77777777" w:rsidR="00BF418E" w:rsidRPr="00C63C2B" w:rsidRDefault="00BF418E" w:rsidP="00BF418E">
      <w:pPr>
        <w:tabs>
          <w:tab w:val="clear" w:pos="567"/>
        </w:tabs>
        <w:spacing w:line="240" w:lineRule="auto"/>
        <w:rPr>
          <w:iCs/>
          <w:szCs w:val="22"/>
          <w:u w:val="single"/>
        </w:rPr>
      </w:pPr>
      <w:r w:rsidRPr="00C63C2B">
        <w:rPr>
          <w:iCs/>
          <w:szCs w:val="22"/>
          <w:u w:val="single"/>
        </w:rPr>
        <w:t xml:space="preserve">Kočky </w:t>
      </w:r>
    </w:p>
    <w:p w14:paraId="475BADF9" w14:textId="77777777" w:rsidR="00BF418E" w:rsidRPr="00C63C2B" w:rsidRDefault="00BF418E" w:rsidP="00BF418E">
      <w:pPr>
        <w:tabs>
          <w:tab w:val="clear" w:pos="567"/>
        </w:tabs>
        <w:spacing w:line="240" w:lineRule="auto"/>
        <w:rPr>
          <w:iCs/>
          <w:szCs w:val="22"/>
        </w:rPr>
      </w:pPr>
      <w:r w:rsidRPr="00C63C2B">
        <w:rPr>
          <w:iCs/>
          <w:szCs w:val="22"/>
        </w:rPr>
        <w:t xml:space="preserve">Veterinární léčivý přípravek lze podat buď rozmíchaný do krmiva, nebo přímo do ústní dutiny. Pokud se podává s krmivem, měl by se roztok pomocí přiložené kalibrované dávkovací stříkačky rozmíchat s polovinou dávky krmiva (1 ml perorálního roztoku obsahuje 50 mg cyklosporinu), přednostně po vylačnění, aby byl zajištěn kompletní příjem léčiva. Po zkrmení části krmiva obsahujícího lék lze podat zbytek krmiva. </w:t>
      </w:r>
    </w:p>
    <w:p w14:paraId="232E0120" w14:textId="61D89202" w:rsidR="00BF418E" w:rsidRPr="00C63C2B" w:rsidRDefault="00BF418E" w:rsidP="00BF418E">
      <w:pPr>
        <w:tabs>
          <w:tab w:val="clear" w:pos="567"/>
        </w:tabs>
        <w:spacing w:line="240" w:lineRule="auto"/>
        <w:rPr>
          <w:iCs/>
          <w:szCs w:val="22"/>
        </w:rPr>
      </w:pPr>
      <w:r w:rsidRPr="00C63C2B">
        <w:rPr>
          <w:iCs/>
          <w:szCs w:val="22"/>
        </w:rPr>
        <w:t xml:space="preserve">Pokud kočka </w:t>
      </w:r>
      <w:r w:rsidR="008A7A19" w:rsidRPr="00C63C2B">
        <w:rPr>
          <w:iCs/>
          <w:szCs w:val="22"/>
        </w:rPr>
        <w:t xml:space="preserve">veterinární léčivý </w:t>
      </w:r>
      <w:r w:rsidRPr="00C63C2B">
        <w:rPr>
          <w:iCs/>
          <w:szCs w:val="22"/>
        </w:rPr>
        <w:t xml:space="preserve">přípravek rozmíchaný s krmivem odmítá, měl by být podán tak, že se stříkačka vloží přímo do dutiny ústní kočky a podá se plná dávka. Pokud kočka přijme pouze část </w:t>
      </w:r>
      <w:r w:rsidR="008A7A19" w:rsidRPr="00C63C2B">
        <w:rPr>
          <w:iCs/>
          <w:szCs w:val="22"/>
        </w:rPr>
        <w:t xml:space="preserve">veterinárního léčivého </w:t>
      </w:r>
      <w:r w:rsidRPr="00C63C2B">
        <w:rPr>
          <w:iCs/>
          <w:szCs w:val="22"/>
        </w:rPr>
        <w:t xml:space="preserve">přípravku rozmíchaného v krmivu, pokračujete s podáváním </w:t>
      </w:r>
      <w:r w:rsidR="008A7A19" w:rsidRPr="00C63C2B">
        <w:rPr>
          <w:iCs/>
          <w:szCs w:val="22"/>
        </w:rPr>
        <w:t xml:space="preserve">veterinárního léčivého </w:t>
      </w:r>
      <w:r w:rsidRPr="00C63C2B">
        <w:rPr>
          <w:iCs/>
          <w:szCs w:val="22"/>
        </w:rPr>
        <w:t xml:space="preserve">přípravku přímo do dutiny ústní až od následujícího dne. </w:t>
      </w:r>
    </w:p>
    <w:p w14:paraId="4061F814" w14:textId="77777777" w:rsidR="00BF418E" w:rsidRPr="00C63C2B" w:rsidRDefault="00BF418E" w:rsidP="00BF418E">
      <w:pPr>
        <w:tabs>
          <w:tab w:val="clear" w:pos="567"/>
        </w:tabs>
        <w:spacing w:line="240" w:lineRule="auto"/>
        <w:rPr>
          <w:iCs/>
          <w:szCs w:val="22"/>
        </w:rPr>
      </w:pPr>
    </w:p>
    <w:p w14:paraId="208153DD" w14:textId="77777777" w:rsidR="001B26EB" w:rsidRPr="00C63C2B" w:rsidRDefault="001B26EB" w:rsidP="00A9226B">
      <w:pPr>
        <w:tabs>
          <w:tab w:val="clear" w:pos="567"/>
        </w:tabs>
        <w:spacing w:line="240" w:lineRule="auto"/>
        <w:rPr>
          <w:iCs/>
          <w:szCs w:val="22"/>
        </w:rPr>
      </w:pPr>
    </w:p>
    <w:p w14:paraId="1C7AFC49" w14:textId="77777777" w:rsidR="00DB468A" w:rsidRPr="00C63C2B" w:rsidRDefault="00C605FD" w:rsidP="00B13B6D">
      <w:pPr>
        <w:pStyle w:val="Style1"/>
      </w:pPr>
      <w:r w:rsidRPr="00C63C2B">
        <w:rPr>
          <w:highlight w:val="lightGray"/>
        </w:rPr>
        <w:t>10.</w:t>
      </w:r>
      <w:r w:rsidRPr="00C63C2B">
        <w:tab/>
        <w:t>Ochranné lhůty</w:t>
      </w:r>
    </w:p>
    <w:p w14:paraId="352D3C6F" w14:textId="77777777" w:rsidR="00C114FF" w:rsidRPr="00C63C2B" w:rsidRDefault="00C114FF" w:rsidP="00A9226B">
      <w:pPr>
        <w:tabs>
          <w:tab w:val="clear" w:pos="567"/>
        </w:tabs>
        <w:spacing w:line="240" w:lineRule="auto"/>
        <w:rPr>
          <w:iCs/>
          <w:szCs w:val="22"/>
        </w:rPr>
      </w:pPr>
    </w:p>
    <w:p w14:paraId="32C48DB7" w14:textId="5F64078B" w:rsidR="00BF418E" w:rsidRPr="00C63C2B" w:rsidRDefault="008A7A19" w:rsidP="00BF418E">
      <w:pPr>
        <w:tabs>
          <w:tab w:val="clear" w:pos="567"/>
        </w:tabs>
        <w:spacing w:line="240" w:lineRule="auto"/>
        <w:rPr>
          <w:iCs/>
          <w:szCs w:val="22"/>
        </w:rPr>
      </w:pPr>
      <w:r w:rsidRPr="00C63C2B">
        <w:rPr>
          <w:iCs/>
          <w:szCs w:val="22"/>
        </w:rPr>
        <w:t>Neuplatňuje se</w:t>
      </w:r>
      <w:r w:rsidR="00BF418E" w:rsidRPr="00C63C2B">
        <w:rPr>
          <w:iCs/>
          <w:szCs w:val="22"/>
        </w:rPr>
        <w:t>.</w:t>
      </w:r>
    </w:p>
    <w:p w14:paraId="237445D8" w14:textId="77777777" w:rsidR="00DB468A" w:rsidRPr="00C63C2B" w:rsidRDefault="00DB468A" w:rsidP="00A9226B">
      <w:pPr>
        <w:tabs>
          <w:tab w:val="clear" w:pos="567"/>
        </w:tabs>
        <w:spacing w:line="240" w:lineRule="auto"/>
        <w:rPr>
          <w:iCs/>
          <w:szCs w:val="22"/>
        </w:rPr>
      </w:pPr>
    </w:p>
    <w:p w14:paraId="3BC02CAD" w14:textId="77777777" w:rsidR="00BF418E" w:rsidRPr="00C63C2B" w:rsidRDefault="00BF418E" w:rsidP="00A9226B">
      <w:pPr>
        <w:tabs>
          <w:tab w:val="clear" w:pos="567"/>
        </w:tabs>
        <w:spacing w:line="240" w:lineRule="auto"/>
        <w:rPr>
          <w:iCs/>
          <w:szCs w:val="22"/>
        </w:rPr>
      </w:pPr>
    </w:p>
    <w:p w14:paraId="3EA828F0" w14:textId="77777777" w:rsidR="00C114FF" w:rsidRPr="00C63C2B" w:rsidRDefault="00C605FD" w:rsidP="00B13B6D">
      <w:pPr>
        <w:pStyle w:val="Style1"/>
      </w:pPr>
      <w:r w:rsidRPr="00C63C2B">
        <w:rPr>
          <w:highlight w:val="lightGray"/>
        </w:rPr>
        <w:t>11.</w:t>
      </w:r>
      <w:r w:rsidRPr="00C63C2B">
        <w:tab/>
        <w:t>Zvláštní opatření pro uchovávání</w:t>
      </w:r>
    </w:p>
    <w:p w14:paraId="5437653D" w14:textId="77777777" w:rsidR="00C114FF" w:rsidRPr="00C63C2B" w:rsidRDefault="00C114FF" w:rsidP="00A9226B">
      <w:pPr>
        <w:numPr>
          <w:ilvl w:val="12"/>
          <w:numId w:val="0"/>
        </w:numPr>
        <w:tabs>
          <w:tab w:val="clear" w:pos="567"/>
        </w:tabs>
        <w:spacing w:line="240" w:lineRule="auto"/>
        <w:rPr>
          <w:szCs w:val="22"/>
        </w:rPr>
      </w:pPr>
    </w:p>
    <w:p w14:paraId="26B5A84F" w14:textId="77777777" w:rsidR="008A7A19" w:rsidRPr="00C63C2B" w:rsidRDefault="008A7A19" w:rsidP="00BF418E">
      <w:pPr>
        <w:tabs>
          <w:tab w:val="clear" w:pos="567"/>
        </w:tabs>
        <w:spacing w:line="240" w:lineRule="auto"/>
      </w:pPr>
      <w:r w:rsidRPr="00C63C2B">
        <w:t>Uchovávejte mimo dohled a dosah dětí.</w:t>
      </w:r>
    </w:p>
    <w:p w14:paraId="2E141F20" w14:textId="77777777" w:rsidR="008A7A19" w:rsidRPr="00C63C2B" w:rsidRDefault="008A7A19" w:rsidP="00BF418E">
      <w:pPr>
        <w:tabs>
          <w:tab w:val="clear" w:pos="567"/>
        </w:tabs>
        <w:spacing w:line="240" w:lineRule="auto"/>
      </w:pPr>
    </w:p>
    <w:p w14:paraId="1AFC0C3F" w14:textId="6DD561C1" w:rsidR="00BF418E" w:rsidRPr="00C63C2B" w:rsidRDefault="00BF418E" w:rsidP="00BF418E">
      <w:pPr>
        <w:tabs>
          <w:tab w:val="clear" w:pos="567"/>
        </w:tabs>
        <w:spacing w:line="240" w:lineRule="auto"/>
        <w:rPr>
          <w:iCs/>
          <w:szCs w:val="22"/>
        </w:rPr>
      </w:pPr>
      <w:r w:rsidRPr="00C63C2B">
        <w:rPr>
          <w:iCs/>
          <w:szCs w:val="22"/>
        </w:rPr>
        <w:t>Chraňte před chladem.</w:t>
      </w:r>
    </w:p>
    <w:p w14:paraId="526E7F50" w14:textId="1B82433A" w:rsidR="00BF418E" w:rsidRPr="00C63C2B" w:rsidRDefault="00BF418E" w:rsidP="00BF418E">
      <w:pPr>
        <w:tabs>
          <w:tab w:val="clear" w:pos="567"/>
        </w:tabs>
        <w:spacing w:line="240" w:lineRule="auto"/>
        <w:rPr>
          <w:iCs/>
          <w:szCs w:val="22"/>
        </w:rPr>
      </w:pPr>
      <w:r w:rsidRPr="00C63C2B">
        <w:rPr>
          <w:iCs/>
          <w:szCs w:val="22"/>
        </w:rPr>
        <w:t xml:space="preserve">Uchovávejte v původním </w:t>
      </w:r>
      <w:r w:rsidR="00150925" w:rsidRPr="00B41D57">
        <w:t>vnitřním</w:t>
      </w:r>
      <w:r w:rsidR="00150925" w:rsidRPr="00C63C2B">
        <w:rPr>
          <w:iCs/>
          <w:szCs w:val="22"/>
        </w:rPr>
        <w:t xml:space="preserve"> </w:t>
      </w:r>
      <w:r w:rsidRPr="00C63C2B">
        <w:rPr>
          <w:iCs/>
          <w:szCs w:val="22"/>
        </w:rPr>
        <w:t>obalu, aby byl chráněn před světlem.</w:t>
      </w:r>
    </w:p>
    <w:p w14:paraId="74170344" w14:textId="6F59D8D7" w:rsidR="00BF418E" w:rsidRPr="00C63C2B" w:rsidRDefault="00BF418E" w:rsidP="00BF418E">
      <w:pPr>
        <w:tabs>
          <w:tab w:val="clear" w:pos="567"/>
        </w:tabs>
        <w:spacing w:line="240" w:lineRule="auto"/>
        <w:rPr>
          <w:iCs/>
          <w:szCs w:val="22"/>
        </w:rPr>
      </w:pPr>
      <w:r w:rsidRPr="00C63C2B">
        <w:rPr>
          <w:iCs/>
          <w:szCs w:val="22"/>
        </w:rPr>
        <w:t xml:space="preserve">Nepoužívejte tento veterinární léčivý přípravek po uplynutí doby použitelnosti uvedené na krabičce </w:t>
      </w:r>
      <w:r w:rsidR="008A7A19" w:rsidRPr="00C63C2B">
        <w:rPr>
          <w:iCs/>
          <w:szCs w:val="22"/>
        </w:rPr>
        <w:t xml:space="preserve">a na etiketě </w:t>
      </w:r>
      <w:r w:rsidRPr="00C63C2B">
        <w:rPr>
          <w:iCs/>
          <w:szCs w:val="22"/>
        </w:rPr>
        <w:t xml:space="preserve">po </w:t>
      </w:r>
      <w:r w:rsidR="008A7A19" w:rsidRPr="00C63C2B">
        <w:rPr>
          <w:iCs/>
          <w:szCs w:val="22"/>
        </w:rPr>
        <w:t>Exp</w:t>
      </w:r>
      <w:r w:rsidRPr="00C63C2B">
        <w:rPr>
          <w:iCs/>
          <w:szCs w:val="22"/>
        </w:rPr>
        <w:t>. Doba použitelnosti končí posledním dnem v uvedeném měsíci.</w:t>
      </w:r>
    </w:p>
    <w:p w14:paraId="31E5346D" w14:textId="77777777" w:rsidR="00BF418E" w:rsidRPr="00C63C2B" w:rsidRDefault="00BF418E" w:rsidP="00BF418E">
      <w:pPr>
        <w:tabs>
          <w:tab w:val="clear" w:pos="567"/>
        </w:tabs>
        <w:spacing w:line="240" w:lineRule="auto"/>
        <w:rPr>
          <w:iCs/>
          <w:szCs w:val="22"/>
        </w:rPr>
      </w:pPr>
      <w:r w:rsidRPr="00C63C2B">
        <w:rPr>
          <w:iCs/>
          <w:szCs w:val="22"/>
        </w:rPr>
        <w:t>Doba použitelnosti po prvním otevření vnitřního obalu: 6 měsíců.</w:t>
      </w:r>
    </w:p>
    <w:p w14:paraId="77879E53" w14:textId="77777777" w:rsidR="00BF418E" w:rsidRPr="00C63C2B" w:rsidRDefault="00BF418E" w:rsidP="00BF418E">
      <w:pPr>
        <w:tabs>
          <w:tab w:val="clear" w:pos="567"/>
        </w:tabs>
        <w:spacing w:line="240" w:lineRule="auto"/>
        <w:rPr>
          <w:iCs/>
          <w:szCs w:val="22"/>
        </w:rPr>
      </w:pPr>
    </w:p>
    <w:p w14:paraId="28D1D84E" w14:textId="19BEE51F" w:rsidR="00BF418E" w:rsidRPr="00C63C2B" w:rsidRDefault="008A7A19" w:rsidP="00BF418E">
      <w:pPr>
        <w:tabs>
          <w:tab w:val="clear" w:pos="567"/>
        </w:tabs>
        <w:spacing w:line="240" w:lineRule="auto"/>
        <w:rPr>
          <w:iCs/>
          <w:szCs w:val="22"/>
        </w:rPr>
      </w:pPr>
      <w:r w:rsidRPr="00C63C2B">
        <w:rPr>
          <w:iCs/>
          <w:szCs w:val="22"/>
        </w:rPr>
        <w:t>Veterinární léčivý p</w:t>
      </w:r>
      <w:r w:rsidR="00BF418E" w:rsidRPr="00C63C2B">
        <w:rPr>
          <w:iCs/>
          <w:szCs w:val="22"/>
        </w:rPr>
        <w:t xml:space="preserve">řípravek obsahuje tukové složky přírodního původu, které mohou při nižších teplotách ztuhnout. Zákal nebo želatinová konzistence se může objevit při teplotě nižší než 15 °C, tento proces je však reverzibilní při teplotě do 25 °C. Nemá to však žádný vliv ani na dávkování ani na účinnost a bezpečnost </w:t>
      </w:r>
      <w:r w:rsidRPr="00C63C2B">
        <w:rPr>
          <w:iCs/>
          <w:szCs w:val="22"/>
        </w:rPr>
        <w:t xml:space="preserve">veterinárního léčivého </w:t>
      </w:r>
      <w:r w:rsidR="00BF418E" w:rsidRPr="00C63C2B">
        <w:rPr>
          <w:iCs/>
          <w:szCs w:val="22"/>
        </w:rPr>
        <w:t xml:space="preserve">přípravku. </w:t>
      </w:r>
    </w:p>
    <w:p w14:paraId="6BF73524" w14:textId="77777777" w:rsidR="0043320A" w:rsidRPr="00C63C2B" w:rsidRDefault="0043320A" w:rsidP="00A9226B">
      <w:pPr>
        <w:tabs>
          <w:tab w:val="clear" w:pos="567"/>
        </w:tabs>
        <w:spacing w:line="240" w:lineRule="auto"/>
        <w:rPr>
          <w:iCs/>
          <w:szCs w:val="22"/>
        </w:rPr>
      </w:pPr>
    </w:p>
    <w:p w14:paraId="52F5834F" w14:textId="77777777" w:rsidR="00BF418E" w:rsidRPr="00C63C2B" w:rsidRDefault="00BF418E" w:rsidP="00A9226B">
      <w:pPr>
        <w:tabs>
          <w:tab w:val="clear" w:pos="567"/>
        </w:tabs>
        <w:spacing w:line="240" w:lineRule="auto"/>
        <w:rPr>
          <w:iCs/>
          <w:szCs w:val="22"/>
        </w:rPr>
      </w:pPr>
    </w:p>
    <w:p w14:paraId="05BE9B45" w14:textId="4E33F251" w:rsidR="00C114FF" w:rsidRPr="00C63C2B" w:rsidRDefault="00C605FD" w:rsidP="00B13B6D">
      <w:pPr>
        <w:pStyle w:val="Style1"/>
      </w:pPr>
      <w:r w:rsidRPr="00C63C2B">
        <w:rPr>
          <w:highlight w:val="lightGray"/>
        </w:rPr>
        <w:t>12.</w:t>
      </w:r>
      <w:r w:rsidRPr="00C63C2B">
        <w:tab/>
        <w:t xml:space="preserve">Zvláštní opatření pro </w:t>
      </w:r>
      <w:r w:rsidR="00CF069C" w:rsidRPr="00C63C2B">
        <w:t>likvidaci</w:t>
      </w:r>
    </w:p>
    <w:p w14:paraId="7C575CD6" w14:textId="77777777" w:rsidR="00C114FF" w:rsidRPr="00C63C2B" w:rsidRDefault="00C114FF" w:rsidP="00A9226B">
      <w:pPr>
        <w:tabs>
          <w:tab w:val="clear" w:pos="567"/>
        </w:tabs>
        <w:spacing w:line="240" w:lineRule="auto"/>
        <w:rPr>
          <w:szCs w:val="22"/>
        </w:rPr>
      </w:pPr>
    </w:p>
    <w:p w14:paraId="495E41C8" w14:textId="333B17C8" w:rsidR="008A7A19" w:rsidRPr="00C63C2B" w:rsidRDefault="008A7A19" w:rsidP="008A7A19">
      <w:pPr>
        <w:tabs>
          <w:tab w:val="clear" w:pos="567"/>
        </w:tabs>
        <w:spacing w:line="240" w:lineRule="auto"/>
        <w:rPr>
          <w:szCs w:val="22"/>
        </w:rPr>
      </w:pPr>
      <w:r w:rsidRPr="00C63C2B">
        <w:t>Léčivé přípravky se nesmí likvidovat prostřednictvím odpadní vody či domovního odpadu.</w:t>
      </w:r>
    </w:p>
    <w:p w14:paraId="400E6D3F" w14:textId="77777777" w:rsidR="008A7A19" w:rsidRPr="00C63C2B" w:rsidRDefault="008A7A19" w:rsidP="008A7A19">
      <w:pPr>
        <w:tabs>
          <w:tab w:val="clear" w:pos="567"/>
        </w:tabs>
        <w:spacing w:line="240" w:lineRule="auto"/>
        <w:rPr>
          <w:szCs w:val="22"/>
        </w:rPr>
      </w:pPr>
    </w:p>
    <w:p w14:paraId="544C3AFF" w14:textId="77777777" w:rsidR="008A7A19" w:rsidRPr="00C63C2B" w:rsidRDefault="008A7A19" w:rsidP="008A7A19">
      <w:pPr>
        <w:rPr>
          <w:szCs w:val="22"/>
        </w:rPr>
      </w:pPr>
      <w:r w:rsidRPr="00C63C2B">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06DB9A21" w14:textId="77777777" w:rsidR="00DB468A" w:rsidRPr="00C63C2B" w:rsidRDefault="00DB468A" w:rsidP="00DB468A">
      <w:pPr>
        <w:tabs>
          <w:tab w:val="clear" w:pos="567"/>
        </w:tabs>
        <w:spacing w:line="240" w:lineRule="auto"/>
        <w:rPr>
          <w:iCs/>
          <w:szCs w:val="22"/>
        </w:rPr>
      </w:pPr>
    </w:p>
    <w:p w14:paraId="7BA4976D" w14:textId="68D6387D" w:rsidR="00FD5A83" w:rsidRPr="00C63C2B" w:rsidRDefault="00FD5A83" w:rsidP="00DB468A">
      <w:pPr>
        <w:tabs>
          <w:tab w:val="clear" w:pos="567"/>
        </w:tabs>
        <w:spacing w:line="240" w:lineRule="auto"/>
        <w:rPr>
          <w:iCs/>
          <w:szCs w:val="22"/>
        </w:rPr>
      </w:pPr>
      <w:r w:rsidRPr="00C63C2B">
        <w:t>O možnostech likvidace nepotřebných léčivých přípravků se poraďte s vaším veterinárním lékařem nebo lékárníkem.</w:t>
      </w:r>
    </w:p>
    <w:p w14:paraId="7FD47FA3" w14:textId="77777777" w:rsidR="00BF418E" w:rsidRPr="00C63C2B" w:rsidRDefault="00BF418E" w:rsidP="00DB468A">
      <w:pPr>
        <w:tabs>
          <w:tab w:val="clear" w:pos="567"/>
        </w:tabs>
        <w:spacing w:line="240" w:lineRule="auto"/>
        <w:rPr>
          <w:bCs/>
          <w:szCs w:val="22"/>
          <w:highlight w:val="lightGray"/>
        </w:rPr>
      </w:pPr>
    </w:p>
    <w:p w14:paraId="618F7F44" w14:textId="77777777" w:rsidR="00FD5A83" w:rsidRPr="00C63C2B" w:rsidRDefault="00FD5A83" w:rsidP="00DB468A">
      <w:pPr>
        <w:tabs>
          <w:tab w:val="clear" w:pos="567"/>
        </w:tabs>
        <w:spacing w:line="240" w:lineRule="auto"/>
        <w:rPr>
          <w:bCs/>
          <w:szCs w:val="22"/>
          <w:highlight w:val="lightGray"/>
        </w:rPr>
      </w:pPr>
    </w:p>
    <w:p w14:paraId="31B48E2D" w14:textId="77777777" w:rsidR="00DB468A" w:rsidRPr="00C63C2B" w:rsidRDefault="00C605FD" w:rsidP="00B13B6D">
      <w:pPr>
        <w:pStyle w:val="Style1"/>
      </w:pPr>
      <w:r w:rsidRPr="00C63C2B">
        <w:rPr>
          <w:highlight w:val="lightGray"/>
        </w:rPr>
        <w:lastRenderedPageBreak/>
        <w:t>13.</w:t>
      </w:r>
      <w:r w:rsidRPr="00C63C2B">
        <w:tab/>
        <w:t>Klasifikace veterinárních léčivých přípravků</w:t>
      </w:r>
    </w:p>
    <w:p w14:paraId="76BF11F0" w14:textId="77777777" w:rsidR="00C114FF" w:rsidRPr="00C63C2B" w:rsidRDefault="00C114FF" w:rsidP="00A9226B">
      <w:pPr>
        <w:tabs>
          <w:tab w:val="clear" w:pos="567"/>
        </w:tabs>
        <w:spacing w:line="240" w:lineRule="auto"/>
        <w:rPr>
          <w:szCs w:val="22"/>
        </w:rPr>
      </w:pPr>
    </w:p>
    <w:p w14:paraId="67588700" w14:textId="77777777" w:rsidR="00BF418E" w:rsidRPr="00C63C2B" w:rsidRDefault="00BF418E" w:rsidP="00BF418E">
      <w:pPr>
        <w:tabs>
          <w:tab w:val="clear" w:pos="567"/>
        </w:tabs>
        <w:spacing w:line="240" w:lineRule="auto"/>
        <w:rPr>
          <w:iCs/>
          <w:szCs w:val="22"/>
        </w:rPr>
      </w:pPr>
      <w:r w:rsidRPr="00C63C2B">
        <w:rPr>
          <w:iCs/>
          <w:szCs w:val="22"/>
        </w:rPr>
        <w:t>Veterinární léčivý přípravek je vydáván pouze na předpis.</w:t>
      </w:r>
    </w:p>
    <w:p w14:paraId="1B2009DE" w14:textId="77777777" w:rsidR="00DB468A" w:rsidRPr="00C63C2B" w:rsidRDefault="00DB468A" w:rsidP="00A9226B">
      <w:pPr>
        <w:tabs>
          <w:tab w:val="clear" w:pos="567"/>
        </w:tabs>
        <w:spacing w:line="240" w:lineRule="auto"/>
        <w:rPr>
          <w:iCs/>
          <w:szCs w:val="22"/>
        </w:rPr>
      </w:pPr>
    </w:p>
    <w:p w14:paraId="07750CC7" w14:textId="77777777" w:rsidR="00BF418E" w:rsidRPr="00C63C2B" w:rsidRDefault="00BF418E" w:rsidP="00A9226B">
      <w:pPr>
        <w:tabs>
          <w:tab w:val="clear" w:pos="567"/>
        </w:tabs>
        <w:spacing w:line="240" w:lineRule="auto"/>
        <w:rPr>
          <w:szCs w:val="22"/>
        </w:rPr>
      </w:pPr>
    </w:p>
    <w:p w14:paraId="37274FDB" w14:textId="77777777" w:rsidR="00DB468A" w:rsidRPr="00C63C2B" w:rsidRDefault="00C605FD" w:rsidP="00B13B6D">
      <w:pPr>
        <w:pStyle w:val="Style1"/>
      </w:pPr>
      <w:r w:rsidRPr="00C63C2B">
        <w:rPr>
          <w:highlight w:val="lightGray"/>
        </w:rPr>
        <w:t>14.</w:t>
      </w:r>
      <w:r w:rsidRPr="00C63C2B">
        <w:tab/>
        <w:t>Registrační čísla a velikosti balení</w:t>
      </w:r>
    </w:p>
    <w:p w14:paraId="7A2F65F6" w14:textId="77777777" w:rsidR="00DB468A" w:rsidRPr="00C63C2B" w:rsidRDefault="00DB468A" w:rsidP="00A9226B">
      <w:pPr>
        <w:tabs>
          <w:tab w:val="clear" w:pos="567"/>
        </w:tabs>
        <w:spacing w:line="240" w:lineRule="auto"/>
        <w:rPr>
          <w:szCs w:val="22"/>
        </w:rPr>
      </w:pPr>
    </w:p>
    <w:p w14:paraId="6D4C68B7" w14:textId="77777777" w:rsidR="00BF418E" w:rsidRPr="00C63C2B" w:rsidRDefault="00BF418E" w:rsidP="00BF418E">
      <w:pPr>
        <w:tabs>
          <w:tab w:val="clear" w:pos="567"/>
        </w:tabs>
        <w:spacing w:line="240" w:lineRule="auto"/>
        <w:rPr>
          <w:szCs w:val="22"/>
        </w:rPr>
      </w:pPr>
      <w:r w:rsidRPr="00C63C2B">
        <w:rPr>
          <w:szCs w:val="22"/>
        </w:rPr>
        <w:t>96/032/</w:t>
      </w:r>
      <w:proofErr w:type="gramStart"/>
      <w:r w:rsidRPr="00C63C2B">
        <w:rPr>
          <w:szCs w:val="22"/>
        </w:rPr>
        <w:t>14-C</w:t>
      </w:r>
      <w:proofErr w:type="gramEnd"/>
    </w:p>
    <w:p w14:paraId="4A731198" w14:textId="77777777" w:rsidR="00BF418E" w:rsidRPr="00C63C2B" w:rsidRDefault="00BF418E" w:rsidP="00BF418E">
      <w:pPr>
        <w:tabs>
          <w:tab w:val="clear" w:pos="567"/>
        </w:tabs>
        <w:spacing w:line="240" w:lineRule="auto"/>
        <w:rPr>
          <w:iCs/>
          <w:szCs w:val="22"/>
        </w:rPr>
      </w:pPr>
    </w:p>
    <w:p w14:paraId="65A6D156" w14:textId="275A3369" w:rsidR="00BF418E" w:rsidRPr="00C63C2B" w:rsidRDefault="00BF418E" w:rsidP="00BF418E">
      <w:pPr>
        <w:tabs>
          <w:tab w:val="clear" w:pos="567"/>
        </w:tabs>
        <w:spacing w:line="240" w:lineRule="auto"/>
        <w:rPr>
          <w:iCs/>
          <w:szCs w:val="22"/>
        </w:rPr>
      </w:pPr>
      <w:r w:rsidRPr="00C63C2B">
        <w:rPr>
          <w:iCs/>
          <w:szCs w:val="22"/>
        </w:rPr>
        <w:t>Hnědé skleněné lahve (typ III) s 25, 50 nebo 100 ml, uzavřené uzávěrem s dětskou pojistkou (PP šroubovací uzávěr s teflonovou vložkou).</w:t>
      </w:r>
    </w:p>
    <w:p w14:paraId="4BB9BBC4" w14:textId="77777777" w:rsidR="00BF418E" w:rsidRPr="00C63C2B" w:rsidRDefault="00BF418E" w:rsidP="00BF418E">
      <w:pPr>
        <w:tabs>
          <w:tab w:val="clear" w:pos="567"/>
        </w:tabs>
        <w:spacing w:line="240" w:lineRule="auto"/>
        <w:rPr>
          <w:iCs/>
          <w:szCs w:val="22"/>
        </w:rPr>
      </w:pPr>
      <w:r w:rsidRPr="00C63C2B">
        <w:rPr>
          <w:iCs/>
          <w:szCs w:val="22"/>
        </w:rPr>
        <w:t>Jedna lahev a dávkovací souprava (skládající se ze šroubovacího uzávěru z HDPE s dětskou pojistkou a 1ml dávkovací stříkačky z PP pro kočky a 5ml dávkovací stříkačky z PP pro psy) jsou zabaleny do papírové krabičky.</w:t>
      </w:r>
    </w:p>
    <w:p w14:paraId="2F651AC8" w14:textId="77777777" w:rsidR="00BF418E" w:rsidRPr="00C63C2B" w:rsidRDefault="00BF418E" w:rsidP="00BF418E">
      <w:pPr>
        <w:tabs>
          <w:tab w:val="clear" w:pos="567"/>
        </w:tabs>
        <w:spacing w:line="240" w:lineRule="auto"/>
        <w:rPr>
          <w:iCs/>
          <w:szCs w:val="22"/>
        </w:rPr>
      </w:pPr>
      <w:r w:rsidRPr="00C63C2B">
        <w:rPr>
          <w:iCs/>
          <w:szCs w:val="22"/>
        </w:rPr>
        <w:t>Na trhu nemusí být všechny velikosti balení.</w:t>
      </w:r>
    </w:p>
    <w:p w14:paraId="1E0A47F2" w14:textId="77777777" w:rsidR="00DB468A" w:rsidRPr="00C63C2B" w:rsidRDefault="00DB468A" w:rsidP="00A9226B">
      <w:pPr>
        <w:tabs>
          <w:tab w:val="clear" w:pos="567"/>
        </w:tabs>
        <w:spacing w:line="240" w:lineRule="auto"/>
        <w:rPr>
          <w:iCs/>
          <w:szCs w:val="22"/>
        </w:rPr>
      </w:pPr>
    </w:p>
    <w:p w14:paraId="2D88C1B1" w14:textId="77777777" w:rsidR="00BF418E" w:rsidRPr="00C63C2B" w:rsidRDefault="00BF418E" w:rsidP="00A9226B">
      <w:pPr>
        <w:tabs>
          <w:tab w:val="clear" w:pos="567"/>
        </w:tabs>
        <w:spacing w:line="240" w:lineRule="auto"/>
        <w:rPr>
          <w:iCs/>
          <w:szCs w:val="22"/>
        </w:rPr>
      </w:pPr>
    </w:p>
    <w:p w14:paraId="0B76CC22" w14:textId="77777777" w:rsidR="00C114FF" w:rsidRPr="00C63C2B" w:rsidRDefault="00C605FD" w:rsidP="00B13B6D">
      <w:pPr>
        <w:pStyle w:val="Style1"/>
      </w:pPr>
      <w:r w:rsidRPr="00C63C2B">
        <w:rPr>
          <w:highlight w:val="lightGray"/>
        </w:rPr>
        <w:t>15.</w:t>
      </w:r>
      <w:r w:rsidRPr="00C63C2B">
        <w:tab/>
        <w:t>Datum poslední revize příbalové informace</w:t>
      </w:r>
    </w:p>
    <w:p w14:paraId="6781F72F" w14:textId="77777777" w:rsidR="00C114FF" w:rsidRPr="00C63C2B" w:rsidRDefault="00C114FF" w:rsidP="00A9226B">
      <w:pPr>
        <w:tabs>
          <w:tab w:val="clear" w:pos="567"/>
        </w:tabs>
        <w:spacing w:line="240" w:lineRule="auto"/>
        <w:rPr>
          <w:szCs w:val="22"/>
        </w:rPr>
      </w:pPr>
    </w:p>
    <w:p w14:paraId="094759FB" w14:textId="21E95569" w:rsidR="00610EF9" w:rsidRDefault="00610EF9" w:rsidP="00BF418E">
      <w:pPr>
        <w:tabs>
          <w:tab w:val="clear" w:pos="567"/>
        </w:tabs>
        <w:spacing w:line="240" w:lineRule="auto"/>
        <w:rPr>
          <w:iCs/>
          <w:szCs w:val="22"/>
        </w:rPr>
      </w:pPr>
      <w:r>
        <w:rPr>
          <w:iCs/>
          <w:szCs w:val="22"/>
        </w:rPr>
        <w:t>0</w:t>
      </w:r>
      <w:r w:rsidR="00DB6031">
        <w:rPr>
          <w:iCs/>
          <w:szCs w:val="22"/>
        </w:rPr>
        <w:t>4</w:t>
      </w:r>
      <w:r>
        <w:rPr>
          <w:iCs/>
          <w:szCs w:val="22"/>
        </w:rPr>
        <w:t>/2025</w:t>
      </w:r>
    </w:p>
    <w:p w14:paraId="06420180" w14:textId="77777777" w:rsidR="00610EF9" w:rsidRPr="00C63C2B" w:rsidRDefault="00610EF9" w:rsidP="00BF418E">
      <w:pPr>
        <w:tabs>
          <w:tab w:val="clear" w:pos="567"/>
        </w:tabs>
        <w:spacing w:line="240" w:lineRule="auto"/>
        <w:rPr>
          <w:iCs/>
          <w:szCs w:val="22"/>
        </w:rPr>
      </w:pPr>
      <w:bookmarkStart w:id="1" w:name="_GoBack"/>
      <w:bookmarkEnd w:id="1"/>
    </w:p>
    <w:p w14:paraId="1245F05D" w14:textId="77777777" w:rsidR="008A7A19" w:rsidRPr="00C63C2B" w:rsidRDefault="008A7A19" w:rsidP="008A7A19">
      <w:pPr>
        <w:tabs>
          <w:tab w:val="clear" w:pos="567"/>
        </w:tabs>
        <w:spacing w:line="240" w:lineRule="auto"/>
        <w:rPr>
          <w:szCs w:val="22"/>
        </w:rPr>
      </w:pPr>
      <w:r w:rsidRPr="00C63C2B">
        <w:t xml:space="preserve">Podrobné informace o tomto veterinárním léčivém přípravku jsou k dispozici v databázi přípravků Unie </w:t>
      </w:r>
      <w:r w:rsidRPr="00C63C2B">
        <w:rPr>
          <w:szCs w:val="22"/>
        </w:rPr>
        <w:t>(</w:t>
      </w:r>
      <w:hyperlink r:id="rId10" w:history="1">
        <w:r w:rsidRPr="00C63C2B">
          <w:rPr>
            <w:rStyle w:val="Hypertextovodkaz"/>
            <w:szCs w:val="22"/>
          </w:rPr>
          <w:t>https://medicines.health.europa.eu/veterinary</w:t>
        </w:r>
      </w:hyperlink>
      <w:r w:rsidRPr="00C63C2B">
        <w:rPr>
          <w:szCs w:val="22"/>
        </w:rPr>
        <w:t>).</w:t>
      </w:r>
    </w:p>
    <w:p w14:paraId="76A7F890" w14:textId="5E15014D" w:rsidR="00BF418E" w:rsidRDefault="00BF418E" w:rsidP="00A9226B">
      <w:pPr>
        <w:tabs>
          <w:tab w:val="clear" w:pos="567"/>
        </w:tabs>
        <w:spacing w:line="240" w:lineRule="auto"/>
        <w:rPr>
          <w:iCs/>
          <w:szCs w:val="22"/>
        </w:rPr>
      </w:pPr>
    </w:p>
    <w:p w14:paraId="34BA91C8" w14:textId="77777777" w:rsidR="00610EF9" w:rsidRPr="00E53A3A" w:rsidRDefault="00610EF9" w:rsidP="00610EF9">
      <w:pPr>
        <w:spacing w:line="240" w:lineRule="auto"/>
        <w:jc w:val="both"/>
      </w:pPr>
      <w:bookmarkStart w:id="2" w:name="_Hlk148432335"/>
      <w:r w:rsidRPr="00E53A3A">
        <w:t>Podrobné informace o tomto veterinárním léčivém přípravku naleznete také v národní databázi (</w:t>
      </w:r>
      <w:hyperlink r:id="rId11" w:history="1">
        <w:r w:rsidRPr="00E53A3A">
          <w:rPr>
            <w:rStyle w:val="Hypertextovodkaz"/>
          </w:rPr>
          <w:t>https://www.uskvbl.cz</w:t>
        </w:r>
      </w:hyperlink>
      <w:r w:rsidRPr="00E53A3A">
        <w:t>).</w:t>
      </w:r>
    </w:p>
    <w:bookmarkEnd w:id="2"/>
    <w:p w14:paraId="66DFD9FC" w14:textId="77777777" w:rsidR="00610EF9" w:rsidRPr="00C63C2B" w:rsidRDefault="00610EF9" w:rsidP="00A9226B">
      <w:pPr>
        <w:tabs>
          <w:tab w:val="clear" w:pos="567"/>
        </w:tabs>
        <w:spacing w:line="240" w:lineRule="auto"/>
        <w:rPr>
          <w:iCs/>
          <w:szCs w:val="22"/>
        </w:rPr>
      </w:pPr>
    </w:p>
    <w:p w14:paraId="54C9272A" w14:textId="77777777" w:rsidR="00DB468A" w:rsidRPr="00C63C2B" w:rsidRDefault="00C605FD" w:rsidP="00B13B6D">
      <w:pPr>
        <w:pStyle w:val="Style1"/>
      </w:pPr>
      <w:r w:rsidRPr="00C63C2B">
        <w:rPr>
          <w:highlight w:val="lightGray"/>
        </w:rPr>
        <w:t>16.</w:t>
      </w:r>
      <w:r w:rsidRPr="00C63C2B">
        <w:tab/>
        <w:t>Kontaktní údaje</w:t>
      </w:r>
    </w:p>
    <w:p w14:paraId="43F06BBF" w14:textId="77777777" w:rsidR="00C114FF" w:rsidRPr="00C63C2B" w:rsidRDefault="00C114FF" w:rsidP="00A9226B">
      <w:pPr>
        <w:tabs>
          <w:tab w:val="clear" w:pos="567"/>
        </w:tabs>
        <w:spacing w:line="240" w:lineRule="auto"/>
        <w:rPr>
          <w:szCs w:val="22"/>
        </w:rPr>
      </w:pPr>
    </w:p>
    <w:p w14:paraId="79625108" w14:textId="79BE0602" w:rsidR="00DB468A" w:rsidRPr="00C63C2B" w:rsidRDefault="00C605FD" w:rsidP="00DB468A">
      <w:pPr>
        <w:rPr>
          <w:iCs/>
          <w:szCs w:val="22"/>
        </w:rPr>
      </w:pPr>
      <w:bookmarkStart w:id="3" w:name="_Hlk73552578"/>
      <w:r w:rsidRPr="00C63C2B">
        <w:rPr>
          <w:iCs/>
          <w:szCs w:val="22"/>
          <w:u w:val="single"/>
        </w:rPr>
        <w:t>Držitel rozhodnutí o registraci</w:t>
      </w:r>
      <w:r w:rsidRPr="00C63C2B">
        <w:t>:</w:t>
      </w:r>
    </w:p>
    <w:bookmarkEnd w:id="3"/>
    <w:p w14:paraId="37EF7A54" w14:textId="0D9AB6D6" w:rsidR="00BF418E" w:rsidRPr="00C63C2B" w:rsidRDefault="00BF418E" w:rsidP="00BF418E">
      <w:pPr>
        <w:tabs>
          <w:tab w:val="clear" w:pos="567"/>
        </w:tabs>
        <w:spacing w:line="240" w:lineRule="auto"/>
        <w:rPr>
          <w:szCs w:val="22"/>
        </w:rPr>
      </w:pPr>
      <w:r w:rsidRPr="00C63C2B">
        <w:rPr>
          <w:szCs w:val="22"/>
        </w:rPr>
        <w:t>Le Vet Beheer B.V.</w:t>
      </w:r>
    </w:p>
    <w:p w14:paraId="7934C87F" w14:textId="4FF4F272" w:rsidR="00BF418E" w:rsidRPr="00C63C2B" w:rsidRDefault="00BF418E" w:rsidP="00BF418E">
      <w:pPr>
        <w:tabs>
          <w:tab w:val="clear" w:pos="567"/>
        </w:tabs>
        <w:spacing w:line="240" w:lineRule="auto"/>
        <w:rPr>
          <w:szCs w:val="22"/>
        </w:rPr>
      </w:pPr>
      <w:r w:rsidRPr="00C63C2B">
        <w:rPr>
          <w:szCs w:val="22"/>
        </w:rPr>
        <w:t>Wilgenweg 7</w:t>
      </w:r>
    </w:p>
    <w:p w14:paraId="78FCA41F" w14:textId="154C432E" w:rsidR="00BF418E" w:rsidRPr="00C63C2B" w:rsidRDefault="00BF418E" w:rsidP="00BF418E">
      <w:pPr>
        <w:tabs>
          <w:tab w:val="clear" w:pos="567"/>
        </w:tabs>
        <w:spacing w:line="240" w:lineRule="auto"/>
        <w:rPr>
          <w:szCs w:val="22"/>
        </w:rPr>
      </w:pPr>
      <w:r w:rsidRPr="00C63C2B">
        <w:rPr>
          <w:szCs w:val="22"/>
        </w:rPr>
        <w:t>3421 TV Oudewater</w:t>
      </w:r>
    </w:p>
    <w:p w14:paraId="0F31405C" w14:textId="5FE88CC7" w:rsidR="00BF418E" w:rsidRPr="00C63C2B" w:rsidRDefault="00BF418E" w:rsidP="00BF418E">
      <w:pPr>
        <w:tabs>
          <w:tab w:val="clear" w:pos="567"/>
        </w:tabs>
        <w:spacing w:line="240" w:lineRule="auto"/>
        <w:rPr>
          <w:szCs w:val="22"/>
        </w:rPr>
      </w:pPr>
      <w:r w:rsidRPr="00C63C2B">
        <w:rPr>
          <w:szCs w:val="22"/>
        </w:rPr>
        <w:t>Nizozemsko</w:t>
      </w:r>
    </w:p>
    <w:p w14:paraId="4BCB8728" w14:textId="77777777" w:rsidR="00DB468A" w:rsidRPr="00C63C2B" w:rsidRDefault="00DB468A" w:rsidP="00A9226B">
      <w:pPr>
        <w:tabs>
          <w:tab w:val="clear" w:pos="567"/>
        </w:tabs>
        <w:spacing w:line="240" w:lineRule="auto"/>
        <w:rPr>
          <w:szCs w:val="22"/>
        </w:rPr>
      </w:pPr>
    </w:p>
    <w:p w14:paraId="5A0CEF0F" w14:textId="16B6D6C8" w:rsidR="003841FC" w:rsidRPr="00C63C2B" w:rsidRDefault="00C605FD" w:rsidP="003841FC">
      <w:pPr>
        <w:rPr>
          <w:bCs/>
          <w:szCs w:val="22"/>
        </w:rPr>
      </w:pPr>
      <w:r w:rsidRPr="00C63C2B">
        <w:rPr>
          <w:bCs/>
          <w:szCs w:val="22"/>
          <w:u w:val="single"/>
        </w:rPr>
        <w:t xml:space="preserve">Výrobce odpovědný za </w:t>
      </w:r>
      <w:r w:rsidR="00FD642D" w:rsidRPr="00C63C2B">
        <w:rPr>
          <w:bCs/>
          <w:szCs w:val="22"/>
          <w:u w:val="single"/>
        </w:rPr>
        <w:t xml:space="preserve">uvolnění </w:t>
      </w:r>
      <w:r w:rsidRPr="00C63C2B">
        <w:rPr>
          <w:bCs/>
          <w:szCs w:val="22"/>
          <w:u w:val="single"/>
        </w:rPr>
        <w:t>šarž</w:t>
      </w:r>
      <w:r w:rsidR="00FD642D" w:rsidRPr="00C63C2B">
        <w:rPr>
          <w:bCs/>
          <w:szCs w:val="22"/>
          <w:u w:val="single"/>
        </w:rPr>
        <w:t>e</w:t>
      </w:r>
      <w:r w:rsidRPr="00C63C2B">
        <w:t>:</w:t>
      </w:r>
    </w:p>
    <w:p w14:paraId="591F797A" w14:textId="77777777" w:rsidR="00BF418E" w:rsidRPr="00C63C2B" w:rsidRDefault="00BF418E" w:rsidP="00BF418E">
      <w:pPr>
        <w:tabs>
          <w:tab w:val="clear" w:pos="567"/>
        </w:tabs>
        <w:spacing w:line="240" w:lineRule="auto"/>
        <w:rPr>
          <w:szCs w:val="22"/>
        </w:rPr>
      </w:pPr>
      <w:r w:rsidRPr="00C63C2B">
        <w:rPr>
          <w:szCs w:val="22"/>
        </w:rPr>
        <w:t>Produlab Pharma B.V.</w:t>
      </w:r>
    </w:p>
    <w:p w14:paraId="27841B0F" w14:textId="77777777" w:rsidR="00BF418E" w:rsidRPr="00C63C2B" w:rsidRDefault="00BF418E" w:rsidP="00BF418E">
      <w:pPr>
        <w:tabs>
          <w:tab w:val="clear" w:pos="567"/>
        </w:tabs>
        <w:spacing w:line="240" w:lineRule="auto"/>
        <w:rPr>
          <w:szCs w:val="22"/>
        </w:rPr>
      </w:pPr>
      <w:r w:rsidRPr="00C63C2B">
        <w:rPr>
          <w:szCs w:val="22"/>
        </w:rPr>
        <w:t>Forellenweg 16</w:t>
      </w:r>
    </w:p>
    <w:p w14:paraId="120ECAD8" w14:textId="77777777" w:rsidR="00BF418E" w:rsidRPr="00C63C2B" w:rsidRDefault="00BF418E" w:rsidP="00BF418E">
      <w:pPr>
        <w:tabs>
          <w:tab w:val="clear" w:pos="567"/>
        </w:tabs>
        <w:spacing w:line="240" w:lineRule="auto"/>
        <w:rPr>
          <w:szCs w:val="22"/>
        </w:rPr>
      </w:pPr>
      <w:r w:rsidRPr="00C63C2B">
        <w:rPr>
          <w:szCs w:val="22"/>
        </w:rPr>
        <w:t>4941 SJ Raamsdonksveer</w:t>
      </w:r>
    </w:p>
    <w:p w14:paraId="5C888361" w14:textId="77777777" w:rsidR="00BF418E" w:rsidRPr="00C63C2B" w:rsidRDefault="00BF418E" w:rsidP="00BF418E">
      <w:pPr>
        <w:tabs>
          <w:tab w:val="clear" w:pos="567"/>
        </w:tabs>
        <w:spacing w:line="240" w:lineRule="auto"/>
        <w:rPr>
          <w:szCs w:val="22"/>
        </w:rPr>
      </w:pPr>
      <w:r w:rsidRPr="00C63C2B">
        <w:rPr>
          <w:szCs w:val="22"/>
        </w:rPr>
        <w:t>Nizozemsko</w:t>
      </w:r>
    </w:p>
    <w:p w14:paraId="3D3BF102" w14:textId="77777777" w:rsidR="003841FC" w:rsidRPr="00C63C2B" w:rsidRDefault="003841FC" w:rsidP="003841FC">
      <w:pPr>
        <w:rPr>
          <w:bCs/>
          <w:szCs w:val="22"/>
        </w:rPr>
      </w:pPr>
    </w:p>
    <w:p w14:paraId="3F99BC68" w14:textId="5F16CA8A" w:rsidR="003841FC" w:rsidRPr="00C63C2B" w:rsidRDefault="00C605FD" w:rsidP="0018657D">
      <w:pPr>
        <w:pStyle w:val="Style4"/>
      </w:pPr>
      <w:bookmarkStart w:id="4" w:name="_Hlk73552585"/>
      <w:r w:rsidRPr="00C63C2B">
        <w:rPr>
          <w:u w:val="single"/>
        </w:rPr>
        <w:t>Místní zástupci a kontaktní údaje pro hlášení podezření na nežádoucí účinky</w:t>
      </w:r>
      <w:r w:rsidRPr="00C63C2B">
        <w:t>:</w:t>
      </w:r>
    </w:p>
    <w:bookmarkEnd w:id="4"/>
    <w:p w14:paraId="095C9951" w14:textId="77777777" w:rsidR="009677A9" w:rsidRPr="00DB6031" w:rsidRDefault="009677A9" w:rsidP="009677A9">
      <w:pPr>
        <w:tabs>
          <w:tab w:val="clear" w:pos="567"/>
          <w:tab w:val="left" w:pos="0"/>
        </w:tabs>
        <w:rPr>
          <w:bCs/>
          <w:szCs w:val="22"/>
          <w:lang w:val="en-US"/>
        </w:rPr>
      </w:pPr>
      <w:r w:rsidRPr="00DB6031">
        <w:rPr>
          <w:bCs/>
          <w:szCs w:val="22"/>
          <w:lang w:val="en-US"/>
        </w:rPr>
        <w:t xml:space="preserve">SEVARON </w:t>
      </w:r>
      <w:proofErr w:type="spellStart"/>
      <w:r w:rsidRPr="00DB6031">
        <w:rPr>
          <w:bCs/>
          <w:szCs w:val="22"/>
          <w:lang w:val="en-US"/>
        </w:rPr>
        <w:t>s.r.o.</w:t>
      </w:r>
      <w:proofErr w:type="spellEnd"/>
    </w:p>
    <w:p w14:paraId="40727D49" w14:textId="77777777" w:rsidR="009677A9" w:rsidRPr="00DB6031" w:rsidRDefault="009677A9" w:rsidP="009677A9">
      <w:pPr>
        <w:tabs>
          <w:tab w:val="clear" w:pos="567"/>
          <w:tab w:val="left" w:pos="0"/>
        </w:tabs>
        <w:rPr>
          <w:bCs/>
          <w:szCs w:val="22"/>
          <w:lang w:val="en-US"/>
        </w:rPr>
      </w:pPr>
      <w:proofErr w:type="spellStart"/>
      <w:r w:rsidRPr="00DB6031">
        <w:rPr>
          <w:bCs/>
          <w:szCs w:val="22"/>
          <w:lang w:val="en-US"/>
        </w:rPr>
        <w:t>Palackého</w:t>
      </w:r>
      <w:proofErr w:type="spellEnd"/>
      <w:r w:rsidRPr="00DB6031">
        <w:rPr>
          <w:bCs/>
          <w:szCs w:val="22"/>
          <w:lang w:val="en-US"/>
        </w:rPr>
        <w:t xml:space="preserve"> </w:t>
      </w:r>
      <w:proofErr w:type="spellStart"/>
      <w:r w:rsidRPr="00DB6031">
        <w:rPr>
          <w:bCs/>
          <w:szCs w:val="22"/>
          <w:lang w:val="en-US"/>
        </w:rPr>
        <w:t>třída</w:t>
      </w:r>
      <w:proofErr w:type="spellEnd"/>
      <w:r w:rsidRPr="00DB6031">
        <w:rPr>
          <w:bCs/>
          <w:szCs w:val="22"/>
          <w:lang w:val="en-US"/>
        </w:rPr>
        <w:t xml:space="preserve"> 163a</w:t>
      </w:r>
    </w:p>
    <w:p w14:paraId="033D3097" w14:textId="77777777" w:rsidR="009677A9" w:rsidRPr="009677A9" w:rsidRDefault="009677A9" w:rsidP="009677A9">
      <w:pPr>
        <w:tabs>
          <w:tab w:val="clear" w:pos="567"/>
          <w:tab w:val="left" w:pos="0"/>
        </w:tabs>
        <w:rPr>
          <w:bCs/>
          <w:szCs w:val="22"/>
          <w:lang w:val="nl-NL"/>
        </w:rPr>
      </w:pPr>
      <w:r w:rsidRPr="009677A9">
        <w:rPr>
          <w:bCs/>
          <w:szCs w:val="22"/>
          <w:lang w:val="nl-NL"/>
        </w:rPr>
        <w:t>61200 Brno</w:t>
      </w:r>
    </w:p>
    <w:p w14:paraId="5D7DC6E1" w14:textId="77777777" w:rsidR="009677A9" w:rsidRPr="009677A9" w:rsidRDefault="009677A9" w:rsidP="009677A9">
      <w:pPr>
        <w:tabs>
          <w:tab w:val="clear" w:pos="567"/>
          <w:tab w:val="left" w:pos="0"/>
        </w:tabs>
        <w:rPr>
          <w:bCs/>
          <w:szCs w:val="22"/>
          <w:lang w:val="nl-NL"/>
        </w:rPr>
      </w:pPr>
      <w:r w:rsidRPr="009677A9">
        <w:rPr>
          <w:bCs/>
          <w:szCs w:val="22"/>
          <w:lang w:val="nl-NL"/>
        </w:rPr>
        <w:t>Češka republika</w:t>
      </w:r>
    </w:p>
    <w:p w14:paraId="3D437E28" w14:textId="77777777" w:rsidR="009677A9" w:rsidRPr="009677A9" w:rsidRDefault="009677A9" w:rsidP="009677A9">
      <w:pPr>
        <w:tabs>
          <w:tab w:val="clear" w:pos="567"/>
          <w:tab w:val="left" w:pos="0"/>
        </w:tabs>
        <w:rPr>
          <w:bCs/>
          <w:szCs w:val="22"/>
          <w:lang w:val="nl-NL"/>
        </w:rPr>
      </w:pPr>
      <w:r w:rsidRPr="009677A9">
        <w:rPr>
          <w:bCs/>
          <w:szCs w:val="22"/>
          <w:lang w:val="nl-NL"/>
        </w:rPr>
        <w:t>Tel: +420 777714152</w:t>
      </w:r>
    </w:p>
    <w:p w14:paraId="07DDC417" w14:textId="77777777" w:rsidR="003841FC" w:rsidRPr="00C63C2B" w:rsidRDefault="003841FC" w:rsidP="006E15A2">
      <w:pPr>
        <w:tabs>
          <w:tab w:val="clear" w:pos="567"/>
          <w:tab w:val="left" w:pos="0"/>
        </w:tabs>
        <w:rPr>
          <w:bCs/>
          <w:szCs w:val="22"/>
        </w:rPr>
      </w:pPr>
    </w:p>
    <w:p w14:paraId="61B865D1" w14:textId="72B26822" w:rsidR="00C114FF" w:rsidRPr="00C63C2B" w:rsidRDefault="008A7A19" w:rsidP="00A9226B">
      <w:pPr>
        <w:tabs>
          <w:tab w:val="clear" w:pos="567"/>
        </w:tabs>
        <w:spacing w:line="240" w:lineRule="auto"/>
      </w:pPr>
      <w:r w:rsidRPr="00C63C2B">
        <w:t>Pokud chcete získat informace o tomto veterinárním léčivém přípravku, kontaktujte prosím příslušného místního zástupce držitele rozhodnutí o registraci.</w:t>
      </w:r>
    </w:p>
    <w:p w14:paraId="53C98F84" w14:textId="77777777" w:rsidR="008A7A19" w:rsidRPr="00C63C2B" w:rsidRDefault="008A7A19" w:rsidP="00A9226B">
      <w:pPr>
        <w:tabs>
          <w:tab w:val="clear" w:pos="567"/>
        </w:tabs>
        <w:spacing w:line="240" w:lineRule="auto"/>
      </w:pPr>
    </w:p>
    <w:p w14:paraId="138BC027" w14:textId="77777777" w:rsidR="008A7A19" w:rsidRPr="00C63C2B" w:rsidRDefault="008A7A19" w:rsidP="00A9226B">
      <w:pPr>
        <w:tabs>
          <w:tab w:val="clear" w:pos="567"/>
        </w:tabs>
        <w:spacing w:line="240" w:lineRule="auto"/>
        <w:rPr>
          <w:szCs w:val="22"/>
        </w:rPr>
      </w:pPr>
    </w:p>
    <w:p w14:paraId="72BBFD3F" w14:textId="77777777" w:rsidR="005F346D" w:rsidRPr="00C63C2B" w:rsidRDefault="005F346D" w:rsidP="006D075E">
      <w:pPr>
        <w:tabs>
          <w:tab w:val="clear" w:pos="567"/>
        </w:tabs>
        <w:spacing w:line="240" w:lineRule="auto"/>
        <w:rPr>
          <w:szCs w:val="22"/>
        </w:rPr>
      </w:pPr>
    </w:p>
    <w:sectPr w:rsidR="005F346D" w:rsidRPr="00C63C2B" w:rsidSect="003837F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C294F6" w16cex:dateUtc="2025-02-04T1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895E2" w14:textId="77777777" w:rsidR="00C6217F" w:rsidRDefault="00C6217F">
      <w:pPr>
        <w:spacing w:line="240" w:lineRule="auto"/>
      </w:pPr>
      <w:r>
        <w:separator/>
      </w:r>
    </w:p>
  </w:endnote>
  <w:endnote w:type="continuationSeparator" w:id="0">
    <w:p w14:paraId="07E960DA" w14:textId="77777777" w:rsidR="00C6217F" w:rsidRDefault="00C62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C6D85" w14:textId="77777777" w:rsidR="00EC20DA" w:rsidRDefault="00EC20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33470" w14:textId="77777777" w:rsidR="00C6217F" w:rsidRDefault="00C6217F">
      <w:pPr>
        <w:spacing w:line="240" w:lineRule="auto"/>
      </w:pPr>
      <w:r>
        <w:separator/>
      </w:r>
    </w:p>
  </w:footnote>
  <w:footnote w:type="continuationSeparator" w:id="0">
    <w:p w14:paraId="6D82CF76" w14:textId="77777777" w:rsidR="00C6217F" w:rsidRDefault="00C62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95B7" w14:textId="77777777" w:rsidR="00EC20DA" w:rsidRDefault="00EC20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CC03" w14:textId="301BF695" w:rsidR="00687FBB" w:rsidRDefault="00687FBB" w:rsidP="00687FBB">
    <w:r>
      <w:t xml:space="preserve"> </w:t>
    </w:r>
  </w:p>
  <w:p w14:paraId="69A5947E" w14:textId="77777777" w:rsidR="00687FBB" w:rsidRDefault="00687FB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B2F8" w14:textId="77777777" w:rsidR="00EC20DA" w:rsidRDefault="00EC20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6D68"/>
    <w:rsid w:val="000E705A"/>
    <w:rsid w:val="000F38DA"/>
    <w:rsid w:val="000F5822"/>
    <w:rsid w:val="000F796B"/>
    <w:rsid w:val="0010031E"/>
    <w:rsid w:val="001012EB"/>
    <w:rsid w:val="00102F3C"/>
    <w:rsid w:val="001078D1"/>
    <w:rsid w:val="00111185"/>
    <w:rsid w:val="00115782"/>
    <w:rsid w:val="00115BD5"/>
    <w:rsid w:val="00116067"/>
    <w:rsid w:val="00116A41"/>
    <w:rsid w:val="001214EE"/>
    <w:rsid w:val="00124F36"/>
    <w:rsid w:val="00125666"/>
    <w:rsid w:val="001259E3"/>
    <w:rsid w:val="00125C80"/>
    <w:rsid w:val="00136DCF"/>
    <w:rsid w:val="0013799F"/>
    <w:rsid w:val="00140DF6"/>
    <w:rsid w:val="00145C3F"/>
    <w:rsid w:val="00145D34"/>
    <w:rsid w:val="00146284"/>
    <w:rsid w:val="0014690F"/>
    <w:rsid w:val="00150925"/>
    <w:rsid w:val="0015098E"/>
    <w:rsid w:val="00153B3A"/>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5267"/>
    <w:rsid w:val="0019600B"/>
    <w:rsid w:val="0019686E"/>
    <w:rsid w:val="001A0B4A"/>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1B41"/>
    <w:rsid w:val="00202A85"/>
    <w:rsid w:val="00202EA3"/>
    <w:rsid w:val="002100FC"/>
    <w:rsid w:val="00213890"/>
    <w:rsid w:val="00214E52"/>
    <w:rsid w:val="002207C0"/>
    <w:rsid w:val="0022380D"/>
    <w:rsid w:val="00224B93"/>
    <w:rsid w:val="00226630"/>
    <w:rsid w:val="0023140C"/>
    <w:rsid w:val="00235F77"/>
    <w:rsid w:val="0023676E"/>
    <w:rsid w:val="002414B6"/>
    <w:rsid w:val="002422EB"/>
    <w:rsid w:val="00242397"/>
    <w:rsid w:val="002446DC"/>
    <w:rsid w:val="00245ECD"/>
    <w:rsid w:val="00247A48"/>
    <w:rsid w:val="00250DD1"/>
    <w:rsid w:val="00251183"/>
    <w:rsid w:val="00251689"/>
    <w:rsid w:val="0025267C"/>
    <w:rsid w:val="00253B6B"/>
    <w:rsid w:val="002563F2"/>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06AF"/>
    <w:rsid w:val="002D300D"/>
    <w:rsid w:val="002E0565"/>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0422"/>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422"/>
    <w:rsid w:val="00380765"/>
    <w:rsid w:val="00380783"/>
    <w:rsid w:val="003817EF"/>
    <w:rsid w:val="0038277C"/>
    <w:rsid w:val="003837F1"/>
    <w:rsid w:val="003841FC"/>
    <w:rsid w:val="00385CE3"/>
    <w:rsid w:val="0038638B"/>
    <w:rsid w:val="003909E0"/>
    <w:rsid w:val="003915C8"/>
    <w:rsid w:val="00391622"/>
    <w:rsid w:val="00391B09"/>
    <w:rsid w:val="00393E09"/>
    <w:rsid w:val="00395B15"/>
    <w:rsid w:val="00396026"/>
    <w:rsid w:val="003A31B9"/>
    <w:rsid w:val="003A3E2F"/>
    <w:rsid w:val="003A6CCB"/>
    <w:rsid w:val="003B0F22"/>
    <w:rsid w:val="003B10C4"/>
    <w:rsid w:val="003B48EB"/>
    <w:rsid w:val="003B5CD1"/>
    <w:rsid w:val="003C33FF"/>
    <w:rsid w:val="003C3E0E"/>
    <w:rsid w:val="003C64A5"/>
    <w:rsid w:val="003D03CC"/>
    <w:rsid w:val="003D378C"/>
    <w:rsid w:val="003D3893"/>
    <w:rsid w:val="003D4BB7"/>
    <w:rsid w:val="003E0116"/>
    <w:rsid w:val="003E10EE"/>
    <w:rsid w:val="003E26C3"/>
    <w:rsid w:val="003E6225"/>
    <w:rsid w:val="003E679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2742"/>
    <w:rsid w:val="004B47B7"/>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171C3"/>
    <w:rsid w:val="00517756"/>
    <w:rsid w:val="005202C6"/>
    <w:rsid w:val="005210DD"/>
    <w:rsid w:val="00523C53"/>
    <w:rsid w:val="005272F4"/>
    <w:rsid w:val="00527B8F"/>
    <w:rsid w:val="00536031"/>
    <w:rsid w:val="0054134B"/>
    <w:rsid w:val="00542012"/>
    <w:rsid w:val="00543DF5"/>
    <w:rsid w:val="00545A61"/>
    <w:rsid w:val="0055260D"/>
    <w:rsid w:val="00555422"/>
    <w:rsid w:val="00555810"/>
    <w:rsid w:val="00562715"/>
    <w:rsid w:val="00562DCA"/>
    <w:rsid w:val="0056568F"/>
    <w:rsid w:val="0057436C"/>
    <w:rsid w:val="00575DE3"/>
    <w:rsid w:val="00580B08"/>
    <w:rsid w:val="00582578"/>
    <w:rsid w:val="0058621D"/>
    <w:rsid w:val="00586904"/>
    <w:rsid w:val="005A4CBE"/>
    <w:rsid w:val="005B005D"/>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0EF9"/>
    <w:rsid w:val="00611C82"/>
    <w:rsid w:val="006128F0"/>
    <w:rsid w:val="0061726B"/>
    <w:rsid w:val="00617B81"/>
    <w:rsid w:val="0062387A"/>
    <w:rsid w:val="006326D8"/>
    <w:rsid w:val="0063377D"/>
    <w:rsid w:val="006344BE"/>
    <w:rsid w:val="00634A66"/>
    <w:rsid w:val="0063737A"/>
    <w:rsid w:val="00640336"/>
    <w:rsid w:val="00640FC9"/>
    <w:rsid w:val="006414D3"/>
    <w:rsid w:val="006432F2"/>
    <w:rsid w:val="0065320F"/>
    <w:rsid w:val="00653D64"/>
    <w:rsid w:val="00654E13"/>
    <w:rsid w:val="00667489"/>
    <w:rsid w:val="00670D44"/>
    <w:rsid w:val="00673F4C"/>
    <w:rsid w:val="006764C6"/>
    <w:rsid w:val="00676AFC"/>
    <w:rsid w:val="006807CD"/>
    <w:rsid w:val="0068105F"/>
    <w:rsid w:val="00682D43"/>
    <w:rsid w:val="0068507D"/>
    <w:rsid w:val="00685BAF"/>
    <w:rsid w:val="00687FBB"/>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6F1E53"/>
    <w:rsid w:val="00705EAF"/>
    <w:rsid w:val="0070773E"/>
    <w:rsid w:val="007101CC"/>
    <w:rsid w:val="00710354"/>
    <w:rsid w:val="00715C55"/>
    <w:rsid w:val="00724E3B"/>
    <w:rsid w:val="00725EEA"/>
    <w:rsid w:val="007276B6"/>
    <w:rsid w:val="00730908"/>
    <w:rsid w:val="00730CE9"/>
    <w:rsid w:val="0073373D"/>
    <w:rsid w:val="00736B1E"/>
    <w:rsid w:val="007435E8"/>
    <w:rsid w:val="007439DB"/>
    <w:rsid w:val="007464DA"/>
    <w:rsid w:val="007568D8"/>
    <w:rsid w:val="007616B4"/>
    <w:rsid w:val="00765316"/>
    <w:rsid w:val="007708C8"/>
    <w:rsid w:val="007768E6"/>
    <w:rsid w:val="0077719D"/>
    <w:rsid w:val="00780DF0"/>
    <w:rsid w:val="007810B7"/>
    <w:rsid w:val="00782F0F"/>
    <w:rsid w:val="0078538F"/>
    <w:rsid w:val="00787482"/>
    <w:rsid w:val="007A286D"/>
    <w:rsid w:val="007A314D"/>
    <w:rsid w:val="007A38DF"/>
    <w:rsid w:val="007B00E5"/>
    <w:rsid w:val="007B20CF"/>
    <w:rsid w:val="007B2499"/>
    <w:rsid w:val="007B47FE"/>
    <w:rsid w:val="007B72E1"/>
    <w:rsid w:val="007B783A"/>
    <w:rsid w:val="007C1B95"/>
    <w:rsid w:val="007C3DF3"/>
    <w:rsid w:val="007C796D"/>
    <w:rsid w:val="007D3AAE"/>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A7A19"/>
    <w:rsid w:val="008B24A8"/>
    <w:rsid w:val="008B25E4"/>
    <w:rsid w:val="008B3D78"/>
    <w:rsid w:val="008B4D85"/>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1543"/>
    <w:rsid w:val="008F450A"/>
    <w:rsid w:val="008F4DEF"/>
    <w:rsid w:val="00903D0D"/>
    <w:rsid w:val="009048E1"/>
    <w:rsid w:val="0090598C"/>
    <w:rsid w:val="00905CAB"/>
    <w:rsid w:val="00905CF8"/>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56037"/>
    <w:rsid w:val="00961156"/>
    <w:rsid w:val="00964F03"/>
    <w:rsid w:val="00966F1F"/>
    <w:rsid w:val="009677A9"/>
    <w:rsid w:val="009735BD"/>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D6AA7"/>
    <w:rsid w:val="009E24B7"/>
    <w:rsid w:val="009E2C00"/>
    <w:rsid w:val="009E49AD"/>
    <w:rsid w:val="009E4CC5"/>
    <w:rsid w:val="009E66FE"/>
    <w:rsid w:val="009E70F4"/>
    <w:rsid w:val="009E72A3"/>
    <w:rsid w:val="009F0A6B"/>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5256C"/>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C58CB"/>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376F7"/>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2BAB"/>
    <w:rsid w:val="00B93E4C"/>
    <w:rsid w:val="00B94A1B"/>
    <w:rsid w:val="00B9784D"/>
    <w:rsid w:val="00BA5C89"/>
    <w:rsid w:val="00BB04EB"/>
    <w:rsid w:val="00BB13BD"/>
    <w:rsid w:val="00BB2539"/>
    <w:rsid w:val="00BB4CE2"/>
    <w:rsid w:val="00BB5EF0"/>
    <w:rsid w:val="00BB6724"/>
    <w:rsid w:val="00BC0EFB"/>
    <w:rsid w:val="00BC2E39"/>
    <w:rsid w:val="00BD2364"/>
    <w:rsid w:val="00BD2797"/>
    <w:rsid w:val="00BD28E3"/>
    <w:rsid w:val="00BE117E"/>
    <w:rsid w:val="00BE3261"/>
    <w:rsid w:val="00BF00EF"/>
    <w:rsid w:val="00BF418E"/>
    <w:rsid w:val="00BF58FC"/>
    <w:rsid w:val="00BF7669"/>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5FD"/>
    <w:rsid w:val="00C6217F"/>
    <w:rsid w:val="00C634D4"/>
    <w:rsid w:val="00C63AA5"/>
    <w:rsid w:val="00C63C2B"/>
    <w:rsid w:val="00C65071"/>
    <w:rsid w:val="00C65FCC"/>
    <w:rsid w:val="00C6727C"/>
    <w:rsid w:val="00C6744C"/>
    <w:rsid w:val="00C73134"/>
    <w:rsid w:val="00C738B1"/>
    <w:rsid w:val="00C73F6D"/>
    <w:rsid w:val="00C74F6E"/>
    <w:rsid w:val="00C77FA4"/>
    <w:rsid w:val="00C77FFA"/>
    <w:rsid w:val="00C80401"/>
    <w:rsid w:val="00C81C97"/>
    <w:rsid w:val="00C828CF"/>
    <w:rsid w:val="00C840C2"/>
    <w:rsid w:val="00C84101"/>
    <w:rsid w:val="00C8535F"/>
    <w:rsid w:val="00C90EDA"/>
    <w:rsid w:val="00C959E7"/>
    <w:rsid w:val="00CA28D8"/>
    <w:rsid w:val="00CC1E65"/>
    <w:rsid w:val="00CC567A"/>
    <w:rsid w:val="00CD4059"/>
    <w:rsid w:val="00CD4E5A"/>
    <w:rsid w:val="00CD6AFD"/>
    <w:rsid w:val="00CE03CE"/>
    <w:rsid w:val="00CE0F5D"/>
    <w:rsid w:val="00CE1A6A"/>
    <w:rsid w:val="00CE21FB"/>
    <w:rsid w:val="00CF069C"/>
    <w:rsid w:val="00CF0DFF"/>
    <w:rsid w:val="00D028A9"/>
    <w:rsid w:val="00D0359D"/>
    <w:rsid w:val="00D04DED"/>
    <w:rsid w:val="00D1089A"/>
    <w:rsid w:val="00D116BD"/>
    <w:rsid w:val="00D1420C"/>
    <w:rsid w:val="00D16FE0"/>
    <w:rsid w:val="00D2001A"/>
    <w:rsid w:val="00D20684"/>
    <w:rsid w:val="00D26B62"/>
    <w:rsid w:val="00D32624"/>
    <w:rsid w:val="00D339A3"/>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8A0"/>
    <w:rsid w:val="00D74018"/>
    <w:rsid w:val="00D83661"/>
    <w:rsid w:val="00D9216A"/>
    <w:rsid w:val="00D95BBB"/>
    <w:rsid w:val="00D97E7D"/>
    <w:rsid w:val="00DA2A06"/>
    <w:rsid w:val="00DB1C8C"/>
    <w:rsid w:val="00DB3439"/>
    <w:rsid w:val="00DB3618"/>
    <w:rsid w:val="00DB468A"/>
    <w:rsid w:val="00DB6031"/>
    <w:rsid w:val="00DC2946"/>
    <w:rsid w:val="00DC4340"/>
    <w:rsid w:val="00DC550F"/>
    <w:rsid w:val="00DC64FD"/>
    <w:rsid w:val="00DD53C3"/>
    <w:rsid w:val="00DD669D"/>
    <w:rsid w:val="00DE127F"/>
    <w:rsid w:val="00DE424A"/>
    <w:rsid w:val="00DE4419"/>
    <w:rsid w:val="00DE4F11"/>
    <w:rsid w:val="00DE67C4"/>
    <w:rsid w:val="00DF0ACA"/>
    <w:rsid w:val="00DF2245"/>
    <w:rsid w:val="00DF35C8"/>
    <w:rsid w:val="00DF3976"/>
    <w:rsid w:val="00DF4CE9"/>
    <w:rsid w:val="00DF4F68"/>
    <w:rsid w:val="00DF77CF"/>
    <w:rsid w:val="00E0068C"/>
    <w:rsid w:val="00E026E8"/>
    <w:rsid w:val="00E060F7"/>
    <w:rsid w:val="00E103CA"/>
    <w:rsid w:val="00E124D3"/>
    <w:rsid w:val="00E1267F"/>
    <w:rsid w:val="00E14C47"/>
    <w:rsid w:val="00E22698"/>
    <w:rsid w:val="00E24B49"/>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0DA"/>
    <w:rsid w:val="00EC27E1"/>
    <w:rsid w:val="00EC3E4B"/>
    <w:rsid w:val="00EC47C4"/>
    <w:rsid w:val="00EC4F3A"/>
    <w:rsid w:val="00EC5045"/>
    <w:rsid w:val="00EC5E74"/>
    <w:rsid w:val="00ED5683"/>
    <w:rsid w:val="00ED594D"/>
    <w:rsid w:val="00ED65AF"/>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3494"/>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5A83"/>
    <w:rsid w:val="00FD642D"/>
    <w:rsid w:val="00FD6BDB"/>
    <w:rsid w:val="00FD6F00"/>
    <w:rsid w:val="00FD6FF1"/>
    <w:rsid w:val="00FD7055"/>
    <w:rsid w:val="00FD7AB4"/>
    <w:rsid w:val="00FD7B98"/>
    <w:rsid w:val="00FE54F1"/>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customStyle="1" w:styleId="shorttext">
    <w:name w:val="short_text"/>
    <w:rsid w:val="00CE21FB"/>
    <w:rPr>
      <w:rFonts w:cs="Times New Roman"/>
    </w:rPr>
  </w:style>
  <w:style w:type="character" w:customStyle="1" w:styleId="hps">
    <w:name w:val="hps"/>
    <w:rsid w:val="00CE21FB"/>
    <w:rPr>
      <w:rFonts w:cs="Times New Roman"/>
    </w:rPr>
  </w:style>
  <w:style w:type="character" w:customStyle="1" w:styleId="atn">
    <w:name w:val="atn"/>
    <w:rsid w:val="00CE21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35409">
      <w:bodyDiv w:val="1"/>
      <w:marLeft w:val="0"/>
      <w:marRight w:val="0"/>
      <w:marTop w:val="0"/>
      <w:marBottom w:val="0"/>
      <w:divBdr>
        <w:top w:val="none" w:sz="0" w:space="0" w:color="auto"/>
        <w:left w:val="none" w:sz="0" w:space="0" w:color="auto"/>
        <w:bottom w:val="none" w:sz="0" w:space="0" w:color="auto"/>
        <w:right w:val="none" w:sz="0" w:space="0" w:color="auto"/>
      </w:divBdr>
      <w:divsChild>
        <w:div w:id="1460298848">
          <w:marLeft w:val="0"/>
          <w:marRight w:val="0"/>
          <w:marTop w:val="0"/>
          <w:marBottom w:val="0"/>
          <w:divBdr>
            <w:top w:val="none" w:sz="0" w:space="0" w:color="auto"/>
            <w:left w:val="none" w:sz="0" w:space="0" w:color="auto"/>
            <w:bottom w:val="none" w:sz="0" w:space="0" w:color="auto"/>
            <w:right w:val="none" w:sz="0" w:space="0" w:color="auto"/>
          </w:divBdr>
        </w:div>
        <w:div w:id="1816485354">
          <w:marLeft w:val="0"/>
          <w:marRight w:val="0"/>
          <w:marTop w:val="0"/>
          <w:marBottom w:val="0"/>
          <w:divBdr>
            <w:top w:val="none" w:sz="0" w:space="0" w:color="auto"/>
            <w:left w:val="none" w:sz="0" w:space="0" w:color="auto"/>
            <w:bottom w:val="none" w:sz="0" w:space="0" w:color="auto"/>
            <w:right w:val="none" w:sz="0" w:space="0" w:color="auto"/>
          </w:divBdr>
        </w:div>
        <w:div w:id="122119982">
          <w:marLeft w:val="0"/>
          <w:marRight w:val="0"/>
          <w:marTop w:val="0"/>
          <w:marBottom w:val="0"/>
          <w:divBdr>
            <w:top w:val="none" w:sz="0" w:space="0" w:color="auto"/>
            <w:left w:val="none" w:sz="0" w:space="0" w:color="auto"/>
            <w:bottom w:val="none" w:sz="0" w:space="0" w:color="auto"/>
            <w:right w:val="none" w:sz="0" w:space="0" w:color="auto"/>
          </w:divBdr>
        </w:div>
        <w:div w:id="1791632899">
          <w:marLeft w:val="0"/>
          <w:marRight w:val="0"/>
          <w:marTop w:val="0"/>
          <w:marBottom w:val="0"/>
          <w:divBdr>
            <w:top w:val="none" w:sz="0" w:space="0" w:color="auto"/>
            <w:left w:val="none" w:sz="0" w:space="0" w:color="auto"/>
            <w:bottom w:val="none" w:sz="0" w:space="0" w:color="auto"/>
            <w:right w:val="none" w:sz="0" w:space="0" w:color="auto"/>
          </w:divBdr>
        </w:div>
        <w:div w:id="1539734968">
          <w:marLeft w:val="0"/>
          <w:marRight w:val="0"/>
          <w:marTop w:val="0"/>
          <w:marBottom w:val="0"/>
          <w:divBdr>
            <w:top w:val="none" w:sz="0" w:space="0" w:color="auto"/>
            <w:left w:val="none" w:sz="0" w:space="0" w:color="auto"/>
            <w:bottom w:val="none" w:sz="0" w:space="0" w:color="auto"/>
            <w:right w:val="none" w:sz="0" w:space="0" w:color="auto"/>
          </w:divBdr>
        </w:div>
      </w:divsChild>
    </w:div>
    <w:div w:id="732000781">
      <w:bodyDiv w:val="1"/>
      <w:marLeft w:val="0"/>
      <w:marRight w:val="0"/>
      <w:marTop w:val="0"/>
      <w:marBottom w:val="0"/>
      <w:divBdr>
        <w:top w:val="none" w:sz="0" w:space="0" w:color="auto"/>
        <w:left w:val="none" w:sz="0" w:space="0" w:color="auto"/>
        <w:bottom w:val="none" w:sz="0" w:space="0" w:color="auto"/>
        <w:right w:val="none" w:sz="0" w:space="0" w:color="auto"/>
      </w:divBdr>
    </w:div>
    <w:div w:id="1922057942">
      <w:bodyDiv w:val="1"/>
      <w:marLeft w:val="0"/>
      <w:marRight w:val="0"/>
      <w:marTop w:val="0"/>
      <w:marBottom w:val="0"/>
      <w:divBdr>
        <w:top w:val="none" w:sz="0" w:space="0" w:color="auto"/>
        <w:left w:val="none" w:sz="0" w:space="0" w:color="auto"/>
        <w:bottom w:val="none" w:sz="0" w:space="0" w:color="auto"/>
        <w:right w:val="none" w:sz="0" w:space="0" w:color="auto"/>
      </w:divBdr>
      <w:divsChild>
        <w:div w:id="581452605">
          <w:marLeft w:val="0"/>
          <w:marRight w:val="0"/>
          <w:marTop w:val="0"/>
          <w:marBottom w:val="0"/>
          <w:divBdr>
            <w:top w:val="none" w:sz="0" w:space="0" w:color="auto"/>
            <w:left w:val="none" w:sz="0" w:space="0" w:color="auto"/>
            <w:bottom w:val="none" w:sz="0" w:space="0" w:color="auto"/>
            <w:right w:val="none" w:sz="0" w:space="0" w:color="auto"/>
          </w:divBdr>
        </w:div>
        <w:div w:id="652367139">
          <w:marLeft w:val="0"/>
          <w:marRight w:val="0"/>
          <w:marTop w:val="0"/>
          <w:marBottom w:val="0"/>
          <w:divBdr>
            <w:top w:val="none" w:sz="0" w:space="0" w:color="auto"/>
            <w:left w:val="none" w:sz="0" w:space="0" w:color="auto"/>
            <w:bottom w:val="none" w:sz="0" w:space="0" w:color="auto"/>
            <w:right w:val="none" w:sz="0" w:space="0" w:color="auto"/>
          </w:divBdr>
        </w:div>
        <w:div w:id="864027994">
          <w:marLeft w:val="0"/>
          <w:marRight w:val="0"/>
          <w:marTop w:val="0"/>
          <w:marBottom w:val="0"/>
          <w:divBdr>
            <w:top w:val="none" w:sz="0" w:space="0" w:color="auto"/>
            <w:left w:val="none" w:sz="0" w:space="0" w:color="auto"/>
            <w:bottom w:val="none" w:sz="0" w:space="0" w:color="auto"/>
            <w:right w:val="none" w:sz="0" w:space="0" w:color="auto"/>
          </w:divBdr>
        </w:div>
        <w:div w:id="1573003238">
          <w:marLeft w:val="0"/>
          <w:marRight w:val="0"/>
          <w:marTop w:val="0"/>
          <w:marBottom w:val="0"/>
          <w:divBdr>
            <w:top w:val="none" w:sz="0" w:space="0" w:color="auto"/>
            <w:left w:val="none" w:sz="0" w:space="0" w:color="auto"/>
            <w:bottom w:val="none" w:sz="0" w:space="0" w:color="auto"/>
            <w:right w:val="none" w:sz="0" w:space="0" w:color="auto"/>
          </w:divBdr>
        </w:div>
        <w:div w:id="1340542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dicines.health.europa.eu/veterin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16A1-B249-4B23-A81E-ADB16878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2776</Words>
  <Characters>16382</Characters>
  <Application>Microsoft Office Word</Application>
  <DocSecurity>0</DocSecurity>
  <Lines>136</Lines>
  <Paragraphs>38</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14</cp:revision>
  <cp:lastPrinted>2025-04-14T11:43:00Z</cp:lastPrinted>
  <dcterms:created xsi:type="dcterms:W3CDTF">2025-02-10T12:45:00Z</dcterms:created>
  <dcterms:modified xsi:type="dcterms:W3CDTF">2025-04-14T11:43:00Z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