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DC5B4" w14:textId="77777777" w:rsidR="006A0827" w:rsidRPr="00831EB3" w:rsidRDefault="005A7F93">
      <w:pPr>
        <w:spacing w:before="46" w:after="33"/>
        <w:ind w:left="280"/>
        <w:rPr>
          <w:rFonts w:ascii="Arial" w:hAnsi="Arial" w:cs="Arial"/>
          <w:b/>
          <w:sz w:val="18"/>
        </w:rPr>
      </w:pPr>
      <w:bookmarkStart w:id="0" w:name="IDEXX_SE_Ab_X2"/>
      <w:bookmarkStart w:id="1" w:name="English"/>
      <w:bookmarkStart w:id="2" w:name="Français"/>
      <w:bookmarkStart w:id="3" w:name="Português"/>
      <w:bookmarkStart w:id="4" w:name="Español"/>
      <w:bookmarkStart w:id="5" w:name="Deutsch"/>
      <w:bookmarkStart w:id="6" w:name="Polski"/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Arial" w:hAnsi="Arial"/>
          <w:color w:val="231F20"/>
          <w:sz w:val="18"/>
        </w:rPr>
        <w:t xml:space="preserve">IDEXX </w:t>
      </w:r>
      <w:r>
        <w:rPr>
          <w:rFonts w:ascii="Arial" w:hAnsi="Arial"/>
          <w:b/>
          <w:color w:val="231F20"/>
          <w:sz w:val="18"/>
        </w:rPr>
        <w:t>SE Ab X2</w:t>
      </w:r>
    </w:p>
    <w:p w14:paraId="36275D7F" w14:textId="085D6297" w:rsidR="006A0827" w:rsidRPr="00831EB3" w:rsidRDefault="004D163D" w:rsidP="00DD0D6D">
      <w:pPr>
        <w:pStyle w:val="Zkladntext"/>
        <w:ind w:left="100"/>
        <w:sectPr w:rsidR="006A0827" w:rsidRPr="00831EB3">
          <w:headerReference w:type="default" r:id="rId8"/>
          <w:type w:val="continuous"/>
          <w:pgSz w:w="7920" w:h="12240"/>
          <w:pgMar w:top="160" w:right="440" w:bottom="280" w:left="440" w:header="708" w:footer="708" w:gutter="0"/>
          <w:cols w:space="708"/>
        </w:sectPr>
      </w:pPr>
      <w:r>
        <w:rPr>
          <w:rFonts w:ascii="Arial" w:hAnsi="Arial" w:cs="Arial"/>
          <w:sz w:val="18"/>
        </w:rPr>
      </w:r>
      <w:r>
        <w:rPr>
          <w:rFonts w:ascii="Arial" w:hAnsi="Arial" w:cs="Arial"/>
          <w:sz w:val="18"/>
        </w:rPr>
        <w:pict w14:anchorId="793D749F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width:341.95pt;height:36pt;mso-left-percent:-10001;mso-top-percent:-10001;mso-position-horizontal:absolute;mso-position-horizontal-relative:char;mso-position-vertical:absolute;mso-position-vertical-relative:line;mso-left-percent:-10001;mso-top-percent:-10001" fillcolor="#4c4d4f" stroked="f">
            <v:textbox style="mso-next-textbox:#_x0000_s1036" inset="0,0,0,0">
              <w:txbxContent>
                <w:p w14:paraId="17CFD8A2" w14:textId="77777777" w:rsidR="006A0827" w:rsidRPr="00831EB3" w:rsidRDefault="005A7F93" w:rsidP="00354233">
                  <w:pPr>
                    <w:spacing w:before="227"/>
                    <w:ind w:left="7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/>
                      <w:color w:val="FFFFFF"/>
                    </w:rPr>
                    <w:t xml:space="preserve">Souprava k testování protilátek proti </w:t>
                  </w:r>
                  <w:r>
                    <w:rPr>
                      <w:rFonts w:ascii="Arial" w:hAnsi="Arial"/>
                      <w:i/>
                      <w:color w:val="FFFFFF"/>
                    </w:rPr>
                    <w:t xml:space="preserve">Salmonella </w:t>
                  </w:r>
                  <w:r>
                    <w:rPr>
                      <w:rFonts w:ascii="Arial" w:hAnsi="Arial"/>
                      <w:color w:val="FFFFFF"/>
                    </w:rPr>
                    <w:t>Enteritidis</w:t>
                  </w:r>
                </w:p>
              </w:txbxContent>
            </v:textbox>
            <w10:anchorlock/>
          </v:shape>
        </w:pict>
      </w:r>
    </w:p>
    <w:p w14:paraId="1F3A909A" w14:textId="77777777" w:rsidR="006A0827" w:rsidRPr="00831EB3" w:rsidRDefault="006A0827">
      <w:pPr>
        <w:pStyle w:val="Zkladntext"/>
        <w:rPr>
          <w:rFonts w:ascii="Arial" w:hAnsi="Arial" w:cs="Arial"/>
          <w:b/>
          <w:sz w:val="22"/>
        </w:rPr>
      </w:pPr>
    </w:p>
    <w:p w14:paraId="24CA3804" w14:textId="77777777" w:rsidR="006A0827" w:rsidRPr="00831EB3" w:rsidRDefault="005A7F93" w:rsidP="00354233">
      <w:pPr>
        <w:pStyle w:val="Nadpis11"/>
        <w:spacing w:before="200"/>
        <w:ind w:left="280" w:right="-946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 xml:space="preserve">Název </w:t>
      </w:r>
      <w:r w:rsidR="00354233">
        <w:rPr>
          <w:rFonts w:ascii="Arial" w:hAnsi="Arial"/>
          <w:color w:val="231F20"/>
          <w:sz w:val="18"/>
        </w:rPr>
        <w:t>a </w:t>
      </w:r>
      <w:r>
        <w:rPr>
          <w:rFonts w:ascii="Arial" w:hAnsi="Arial"/>
          <w:color w:val="231F20"/>
          <w:sz w:val="18"/>
        </w:rPr>
        <w:t>způsob použití</w:t>
      </w:r>
    </w:p>
    <w:p w14:paraId="7CD3C3A5" w14:textId="0393F6F0" w:rsidR="006A0827" w:rsidRDefault="005A7F93">
      <w:pPr>
        <w:pStyle w:val="Zkladntext"/>
        <w:spacing w:before="49"/>
        <w:ind w:left="280"/>
        <w:rPr>
          <w:rFonts w:ascii="Arial" w:hAnsi="Arial"/>
          <w:color w:val="231F20"/>
          <w:sz w:val="16"/>
        </w:rPr>
      </w:pPr>
      <w:r>
        <w:br w:type="column"/>
      </w:r>
      <w:r>
        <w:rPr>
          <w:rFonts w:ascii="Arial" w:hAnsi="Arial"/>
          <w:color w:val="231F20"/>
          <w:sz w:val="16"/>
        </w:rPr>
        <w:t xml:space="preserve">Pouze pro veterinární </w:t>
      </w:r>
      <w:r w:rsidR="0004355B">
        <w:rPr>
          <w:rFonts w:ascii="Arial" w:hAnsi="Arial"/>
          <w:color w:val="231F20"/>
          <w:sz w:val="16"/>
        </w:rPr>
        <w:t>účely</w:t>
      </w:r>
      <w:r>
        <w:rPr>
          <w:rFonts w:ascii="Arial" w:hAnsi="Arial"/>
          <w:color w:val="231F20"/>
          <w:sz w:val="16"/>
        </w:rPr>
        <w:t>.</w:t>
      </w:r>
    </w:p>
    <w:p w14:paraId="5E750AFC" w14:textId="327482B7" w:rsidR="00AE2934" w:rsidRPr="00AE2934" w:rsidRDefault="00AE2934">
      <w:pPr>
        <w:pStyle w:val="Zkladntext"/>
        <w:spacing w:before="49"/>
        <w:ind w:left="280"/>
        <w:rPr>
          <w:rFonts w:ascii="Arial" w:hAnsi="Arial"/>
          <w:color w:val="231F20"/>
          <w:sz w:val="16"/>
        </w:rPr>
      </w:pPr>
      <w:r w:rsidRPr="00AE2934">
        <w:rPr>
          <w:rFonts w:ascii="Arial" w:hAnsi="Arial"/>
          <w:color w:val="231F20"/>
          <w:sz w:val="16"/>
        </w:rPr>
        <w:t>Veterinární přípravek. Pouze pro zvířata.</w:t>
      </w:r>
    </w:p>
    <w:p w14:paraId="63059B1B" w14:textId="77777777" w:rsidR="006A0827" w:rsidRPr="00831EB3" w:rsidRDefault="006A0827">
      <w:pPr>
        <w:rPr>
          <w:rFonts w:ascii="Arial" w:hAnsi="Arial" w:cs="Arial"/>
          <w:sz w:val="20"/>
        </w:rPr>
        <w:sectPr w:rsidR="006A0827" w:rsidRPr="00831EB3">
          <w:type w:val="continuous"/>
          <w:pgSz w:w="7920" w:h="12240"/>
          <w:pgMar w:top="160" w:right="440" w:bottom="280" w:left="440" w:header="708" w:footer="708" w:gutter="0"/>
          <w:cols w:num="2" w:space="708" w:equalWidth="0">
            <w:col w:w="2173" w:space="2493"/>
            <w:col w:w="2374"/>
          </w:cols>
        </w:sectPr>
      </w:pPr>
    </w:p>
    <w:p w14:paraId="691C58E9" w14:textId="04FD3C50" w:rsidR="006A0827" w:rsidRPr="00831EB3" w:rsidRDefault="005A7F93">
      <w:pPr>
        <w:pStyle w:val="Zkladntext"/>
        <w:spacing w:before="37" w:line="210" w:lineRule="exact"/>
        <w:ind w:left="279"/>
        <w:rPr>
          <w:rFonts w:ascii="Arial" w:hAnsi="Arial" w:cs="Arial"/>
          <w:i/>
          <w:sz w:val="16"/>
        </w:rPr>
      </w:pPr>
      <w:r>
        <w:rPr>
          <w:rFonts w:ascii="Arial" w:hAnsi="Arial"/>
          <w:color w:val="231F20"/>
          <w:sz w:val="16"/>
        </w:rPr>
        <w:t>IDEXX SE Ab X2 je enzymová imunoanalýza společnosti IDEXX na průkaz protilátek proti</w:t>
      </w:r>
      <w:r w:rsidR="00B318F4">
        <w:rPr>
          <w:rFonts w:ascii="Arial" w:hAnsi="Arial"/>
          <w:color w:val="231F20"/>
          <w:sz w:val="16"/>
        </w:rPr>
        <w:t> </w:t>
      </w:r>
      <w:proofErr w:type="spellStart"/>
      <w:r>
        <w:rPr>
          <w:rFonts w:ascii="Arial" w:hAnsi="Arial"/>
          <w:i/>
          <w:color w:val="231F20"/>
          <w:sz w:val="16"/>
        </w:rPr>
        <w:t>Salmonella</w:t>
      </w:r>
      <w:proofErr w:type="spellEnd"/>
      <w:r>
        <w:rPr>
          <w:rFonts w:ascii="Arial" w:hAnsi="Arial"/>
          <w:i/>
          <w:color w:val="231F20"/>
          <w:sz w:val="16"/>
        </w:rPr>
        <w:t xml:space="preserve"> </w:t>
      </w:r>
      <w:proofErr w:type="spellStart"/>
      <w:r>
        <w:rPr>
          <w:rFonts w:ascii="Arial" w:hAnsi="Arial"/>
          <w:color w:val="231F20"/>
          <w:sz w:val="16"/>
        </w:rPr>
        <w:t>Enteritidis</w:t>
      </w:r>
      <w:proofErr w:type="spellEnd"/>
      <w:r>
        <w:rPr>
          <w:rFonts w:ascii="Arial" w:hAnsi="Arial"/>
          <w:color w:val="231F20"/>
          <w:sz w:val="16"/>
        </w:rPr>
        <w:t xml:space="preserve"> (SE) </w:t>
      </w:r>
      <w:r w:rsidR="00354233">
        <w:rPr>
          <w:rFonts w:ascii="Arial" w:hAnsi="Arial"/>
          <w:color w:val="231F20"/>
          <w:sz w:val="16"/>
        </w:rPr>
        <w:t>v </w:t>
      </w:r>
      <w:r>
        <w:rPr>
          <w:rFonts w:ascii="Arial" w:hAnsi="Arial"/>
          <w:color w:val="231F20"/>
          <w:sz w:val="16"/>
        </w:rPr>
        <w:t>kuřecím séru</w:t>
      </w:r>
      <w:r>
        <w:rPr>
          <w:rFonts w:ascii="Arial" w:hAnsi="Arial"/>
          <w:i/>
          <w:color w:val="231F20"/>
          <w:sz w:val="16"/>
        </w:rPr>
        <w:t>.</w:t>
      </w:r>
    </w:p>
    <w:p w14:paraId="32D2A44B" w14:textId="77777777" w:rsidR="006A0827" w:rsidRPr="00831EB3" w:rsidRDefault="005A7F93">
      <w:pPr>
        <w:pStyle w:val="Nadpis11"/>
        <w:spacing w:before="159"/>
        <w:ind w:left="280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>Obecné informace</w:t>
      </w:r>
    </w:p>
    <w:p w14:paraId="55F5950E" w14:textId="40065B11" w:rsidR="006A0827" w:rsidRPr="00831EB3" w:rsidRDefault="005A7F93">
      <w:pPr>
        <w:pStyle w:val="Zkladntext"/>
        <w:spacing w:before="45" w:line="204" w:lineRule="exact"/>
        <w:ind w:left="279" w:right="355"/>
        <w:rPr>
          <w:rFonts w:ascii="Arial" w:hAnsi="Arial" w:cs="Arial"/>
          <w:sz w:val="16"/>
        </w:rPr>
      </w:pPr>
      <w:r>
        <w:rPr>
          <w:rFonts w:ascii="Arial" w:hAnsi="Arial"/>
          <w:i/>
          <w:color w:val="231F20"/>
          <w:sz w:val="16"/>
        </w:rPr>
        <w:t xml:space="preserve">Salmonella </w:t>
      </w:r>
      <w:r>
        <w:rPr>
          <w:rFonts w:ascii="Arial" w:hAnsi="Arial"/>
          <w:color w:val="231F20"/>
          <w:sz w:val="16"/>
        </w:rPr>
        <w:t xml:space="preserve">Enteritidis je významným patogenem </w:t>
      </w:r>
      <w:r w:rsidR="00354233">
        <w:rPr>
          <w:rFonts w:ascii="Arial" w:hAnsi="Arial"/>
          <w:color w:val="231F20"/>
          <w:sz w:val="16"/>
        </w:rPr>
        <w:t>u </w:t>
      </w:r>
      <w:r>
        <w:rPr>
          <w:rFonts w:ascii="Arial" w:hAnsi="Arial"/>
          <w:color w:val="231F20"/>
          <w:sz w:val="16"/>
        </w:rPr>
        <w:t xml:space="preserve">drůbeže </w:t>
      </w:r>
      <w:r w:rsidR="00354233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byla izolována </w:t>
      </w:r>
      <w:r w:rsidR="00354233">
        <w:rPr>
          <w:rFonts w:ascii="Arial" w:hAnsi="Arial"/>
          <w:color w:val="231F20"/>
          <w:sz w:val="16"/>
        </w:rPr>
        <w:t>v </w:t>
      </w:r>
      <w:r>
        <w:rPr>
          <w:rFonts w:ascii="Arial" w:hAnsi="Arial"/>
          <w:color w:val="231F20"/>
          <w:sz w:val="16"/>
        </w:rPr>
        <w:t xml:space="preserve">chovech brojlerů </w:t>
      </w:r>
      <w:r w:rsidR="00354233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plemenných </w:t>
      </w:r>
      <w:r w:rsidR="00354233">
        <w:rPr>
          <w:rFonts w:ascii="Arial" w:hAnsi="Arial"/>
          <w:color w:val="231F20"/>
          <w:sz w:val="16"/>
        </w:rPr>
        <w:t>i </w:t>
      </w:r>
      <w:r>
        <w:rPr>
          <w:rFonts w:ascii="Arial" w:hAnsi="Arial"/>
          <w:color w:val="231F20"/>
          <w:sz w:val="16"/>
        </w:rPr>
        <w:t>komerčních nosnic. Bakteriologická identifikace pozitivních ptáků je obtížná kvůli přerušovanému vylučování organismu. Přítomnost protilátek poukazuje na</w:t>
      </w:r>
      <w:r w:rsidR="00B318F4">
        <w:rPr>
          <w:rFonts w:ascii="Arial" w:hAnsi="Arial"/>
          <w:color w:val="231F20"/>
          <w:sz w:val="16"/>
        </w:rPr>
        <w:t> </w:t>
      </w:r>
      <w:r>
        <w:rPr>
          <w:rFonts w:ascii="Arial" w:hAnsi="Arial"/>
          <w:color w:val="231F20"/>
          <w:sz w:val="16"/>
        </w:rPr>
        <w:t xml:space="preserve">předchozí expozici při imunizaci nebo infekci. Bylo prokázáno, že tato enzymová imunoanalýza je užitečná při průkazu protilátek proti SE </w:t>
      </w:r>
      <w:r w:rsidR="00354233">
        <w:rPr>
          <w:rFonts w:ascii="Arial" w:hAnsi="Arial"/>
          <w:color w:val="231F20"/>
          <w:sz w:val="16"/>
        </w:rPr>
        <w:t>u </w:t>
      </w:r>
      <w:r>
        <w:rPr>
          <w:rFonts w:ascii="Arial" w:hAnsi="Arial"/>
          <w:color w:val="231F20"/>
          <w:sz w:val="16"/>
        </w:rPr>
        <w:t xml:space="preserve">drůbeže. Test IDEXX SE Ab X2 je možné použít </w:t>
      </w:r>
      <w:r w:rsidR="00354233">
        <w:rPr>
          <w:rFonts w:ascii="Arial" w:hAnsi="Arial"/>
          <w:color w:val="231F20"/>
          <w:sz w:val="16"/>
        </w:rPr>
        <w:t>k </w:t>
      </w:r>
      <w:r>
        <w:rPr>
          <w:rFonts w:ascii="Arial" w:hAnsi="Arial"/>
          <w:color w:val="231F20"/>
          <w:sz w:val="16"/>
        </w:rPr>
        <w:t xml:space="preserve">počátečnímu screeningu přítomnosti protilátek proti SE. Jelikož je však test IDEXX SE Ab X2 založen na </w:t>
      </w:r>
      <w:proofErr w:type="spellStart"/>
      <w:r>
        <w:rPr>
          <w:rFonts w:ascii="Arial" w:hAnsi="Arial"/>
          <w:color w:val="231F20"/>
          <w:sz w:val="16"/>
        </w:rPr>
        <w:t>g,m</w:t>
      </w:r>
      <w:proofErr w:type="spellEnd"/>
      <w:r>
        <w:rPr>
          <w:rFonts w:ascii="Arial" w:hAnsi="Arial"/>
          <w:color w:val="231F20"/>
          <w:sz w:val="16"/>
        </w:rPr>
        <w:t xml:space="preserve"> </w:t>
      </w:r>
      <w:proofErr w:type="spellStart"/>
      <w:r>
        <w:rPr>
          <w:rFonts w:ascii="Arial" w:hAnsi="Arial"/>
          <w:color w:val="231F20"/>
          <w:sz w:val="16"/>
        </w:rPr>
        <w:t>flagelinu</w:t>
      </w:r>
      <w:proofErr w:type="spellEnd"/>
      <w:r>
        <w:rPr>
          <w:rFonts w:ascii="Arial" w:hAnsi="Arial"/>
          <w:color w:val="231F20"/>
          <w:sz w:val="16"/>
        </w:rPr>
        <w:t xml:space="preserve">, mohou být pozitivní výsledky potenciálně vyvolány </w:t>
      </w:r>
      <w:r w:rsidR="00354233">
        <w:rPr>
          <w:rFonts w:ascii="Arial" w:hAnsi="Arial"/>
          <w:color w:val="231F20"/>
          <w:sz w:val="16"/>
        </w:rPr>
        <w:t>i </w:t>
      </w:r>
      <w:r>
        <w:rPr>
          <w:rFonts w:ascii="Arial" w:hAnsi="Arial"/>
          <w:color w:val="231F20"/>
          <w:sz w:val="16"/>
        </w:rPr>
        <w:t xml:space="preserve">dalšími sérovary </w:t>
      </w:r>
      <w:r>
        <w:rPr>
          <w:rFonts w:ascii="Arial" w:hAnsi="Arial"/>
          <w:i/>
          <w:color w:val="231F20"/>
          <w:sz w:val="16"/>
        </w:rPr>
        <w:t xml:space="preserve">Salmonella, </w:t>
      </w:r>
      <w:r>
        <w:rPr>
          <w:rFonts w:ascii="Arial" w:hAnsi="Arial"/>
          <w:color w:val="231F20"/>
          <w:sz w:val="16"/>
        </w:rPr>
        <w:t xml:space="preserve">které sdílejí epitopy </w:t>
      </w:r>
      <w:proofErr w:type="spellStart"/>
      <w:r>
        <w:rPr>
          <w:rFonts w:ascii="Arial" w:hAnsi="Arial"/>
          <w:color w:val="231F20"/>
          <w:sz w:val="16"/>
        </w:rPr>
        <w:t>g,m</w:t>
      </w:r>
      <w:proofErr w:type="spellEnd"/>
      <w:r>
        <w:rPr>
          <w:rFonts w:ascii="Arial" w:hAnsi="Arial"/>
          <w:color w:val="231F20"/>
          <w:sz w:val="16"/>
        </w:rPr>
        <w:t xml:space="preserve"> </w:t>
      </w:r>
      <w:proofErr w:type="spellStart"/>
      <w:r>
        <w:rPr>
          <w:rFonts w:ascii="Arial" w:hAnsi="Arial"/>
          <w:color w:val="231F20"/>
          <w:sz w:val="16"/>
        </w:rPr>
        <w:t>flagelinu</w:t>
      </w:r>
      <w:proofErr w:type="spellEnd"/>
      <w:r>
        <w:rPr>
          <w:rFonts w:ascii="Arial" w:hAnsi="Arial"/>
          <w:color w:val="231F20"/>
          <w:sz w:val="16"/>
        </w:rPr>
        <w:t xml:space="preserve">. Pozitivní výsledky screeningu proto musí vždy potvrdit standardní bakteriologické metody. Test IDEXX SE Ab X2 nerozlišuje mezi vakcinovanými </w:t>
      </w:r>
      <w:r w:rsidR="00354233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přirozeně infikovanými zvířaty.</w:t>
      </w:r>
    </w:p>
    <w:p w14:paraId="496422B0" w14:textId="77777777" w:rsidR="006A0827" w:rsidRPr="00831EB3" w:rsidRDefault="005A7F93">
      <w:pPr>
        <w:pStyle w:val="Nadpis11"/>
        <w:spacing w:before="155"/>
        <w:ind w:left="280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 xml:space="preserve">Popis </w:t>
      </w:r>
      <w:r w:rsidR="00354233">
        <w:rPr>
          <w:rFonts w:ascii="Arial" w:hAnsi="Arial"/>
          <w:color w:val="231F20"/>
          <w:sz w:val="18"/>
        </w:rPr>
        <w:t>a </w:t>
      </w:r>
      <w:r>
        <w:rPr>
          <w:rFonts w:ascii="Arial" w:hAnsi="Arial"/>
          <w:color w:val="231F20"/>
          <w:sz w:val="18"/>
        </w:rPr>
        <w:t>principy</w:t>
      </w:r>
    </w:p>
    <w:p w14:paraId="2193834B" w14:textId="7DEC9610" w:rsidR="006A0827" w:rsidRPr="00831EB3" w:rsidRDefault="005A7F93">
      <w:pPr>
        <w:pStyle w:val="Zkladntext"/>
        <w:spacing w:before="45" w:line="204" w:lineRule="exact"/>
        <w:ind w:left="279" w:right="295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Test IDEXX SE Ab X2 je určen </w:t>
      </w:r>
      <w:r w:rsidR="00354233">
        <w:rPr>
          <w:rFonts w:ascii="Arial" w:hAnsi="Arial"/>
          <w:color w:val="231F20"/>
          <w:sz w:val="16"/>
        </w:rPr>
        <w:t>k </w:t>
      </w:r>
      <w:r>
        <w:rPr>
          <w:rFonts w:ascii="Arial" w:hAnsi="Arial"/>
          <w:color w:val="231F20"/>
          <w:sz w:val="16"/>
        </w:rPr>
        <w:t xml:space="preserve">měření relativní hladiny protilátek proti SE </w:t>
      </w:r>
      <w:r w:rsidR="00354233">
        <w:rPr>
          <w:rFonts w:ascii="Arial" w:hAnsi="Arial"/>
          <w:color w:val="231F20"/>
          <w:sz w:val="16"/>
        </w:rPr>
        <w:t>v </w:t>
      </w:r>
      <w:r>
        <w:rPr>
          <w:rFonts w:ascii="Arial" w:hAnsi="Arial"/>
          <w:color w:val="231F20"/>
          <w:sz w:val="16"/>
        </w:rPr>
        <w:t xml:space="preserve">kuřecím séru. Čištěným antigenem SE jsou </w:t>
      </w:r>
      <w:r w:rsidR="00CA418D">
        <w:rPr>
          <w:rFonts w:ascii="Arial" w:hAnsi="Arial"/>
          <w:color w:val="231F20"/>
          <w:sz w:val="16"/>
        </w:rPr>
        <w:t xml:space="preserve">potaženy </w:t>
      </w:r>
      <w:r>
        <w:rPr>
          <w:rFonts w:ascii="Arial" w:hAnsi="Arial"/>
          <w:color w:val="231F20"/>
          <w:sz w:val="16"/>
        </w:rPr>
        <w:t xml:space="preserve">96jamkové </w:t>
      </w:r>
      <w:proofErr w:type="spellStart"/>
      <w:r>
        <w:rPr>
          <w:rFonts w:ascii="Arial" w:hAnsi="Arial"/>
          <w:color w:val="231F20"/>
          <w:sz w:val="16"/>
        </w:rPr>
        <w:t>mikrotitrační</w:t>
      </w:r>
      <w:proofErr w:type="spellEnd"/>
      <w:r>
        <w:rPr>
          <w:rFonts w:ascii="Arial" w:hAnsi="Arial"/>
          <w:color w:val="231F20"/>
          <w:sz w:val="16"/>
        </w:rPr>
        <w:t xml:space="preserve"> destičky. Během první inkubace </w:t>
      </w:r>
      <w:r w:rsidR="00F37986">
        <w:rPr>
          <w:rFonts w:ascii="Arial" w:hAnsi="Arial"/>
          <w:color w:val="231F20"/>
          <w:sz w:val="16"/>
        </w:rPr>
        <w:t>SE protilátka</w:t>
      </w:r>
      <w:r w:rsidR="00CA418D">
        <w:rPr>
          <w:rFonts w:ascii="Arial" w:hAnsi="Arial"/>
          <w:color w:val="231F20"/>
          <w:sz w:val="16"/>
        </w:rPr>
        <w:t xml:space="preserve"> specifická proti SE formám vytváří </w:t>
      </w:r>
      <w:r>
        <w:rPr>
          <w:rFonts w:ascii="Arial" w:hAnsi="Arial"/>
          <w:color w:val="231F20"/>
          <w:sz w:val="16"/>
        </w:rPr>
        <w:t xml:space="preserve">komplex </w:t>
      </w:r>
      <w:r w:rsidR="00354233">
        <w:rPr>
          <w:rFonts w:ascii="Arial" w:hAnsi="Arial"/>
          <w:color w:val="231F20"/>
          <w:sz w:val="16"/>
        </w:rPr>
        <w:t>s </w:t>
      </w:r>
      <w:r w:rsidR="00CA418D">
        <w:rPr>
          <w:rFonts w:ascii="Arial" w:hAnsi="Arial"/>
          <w:color w:val="231F20"/>
          <w:sz w:val="16"/>
        </w:rPr>
        <w:t>pře</w:t>
      </w:r>
      <w:r>
        <w:rPr>
          <w:rFonts w:ascii="Arial" w:hAnsi="Arial"/>
          <w:color w:val="231F20"/>
          <w:sz w:val="16"/>
        </w:rPr>
        <w:t xml:space="preserve">čištěným </w:t>
      </w:r>
      <w:r w:rsidR="00CA418D">
        <w:rPr>
          <w:rFonts w:ascii="Arial" w:hAnsi="Arial"/>
          <w:color w:val="231F20"/>
          <w:sz w:val="16"/>
        </w:rPr>
        <w:t xml:space="preserve">potaženým </w:t>
      </w:r>
      <w:r>
        <w:rPr>
          <w:rFonts w:ascii="Arial" w:hAnsi="Arial"/>
          <w:color w:val="231F20"/>
          <w:sz w:val="16"/>
        </w:rPr>
        <w:t xml:space="preserve">antigenem na destičkách. Po vymytí nenavázaného materiálu se do jamek přidá konjugát, který se váže na přítomné protilátky kuřat. Nenavázaný konjugát se vymyje </w:t>
      </w:r>
      <w:r w:rsidR="00354233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do jamek se přidá enzymový substrát. Intenzita výsledného zabarvení je přímo úměrná množství protilátek proti SE, které se vyskytují </w:t>
      </w:r>
      <w:r w:rsidR="00354233">
        <w:rPr>
          <w:rFonts w:ascii="Arial" w:hAnsi="Arial"/>
          <w:color w:val="231F20"/>
          <w:sz w:val="16"/>
        </w:rPr>
        <w:t>v </w:t>
      </w:r>
      <w:r>
        <w:rPr>
          <w:rFonts w:ascii="Arial" w:hAnsi="Arial"/>
          <w:color w:val="231F20"/>
          <w:sz w:val="16"/>
        </w:rPr>
        <w:t>testovaném vzorku.</w:t>
      </w:r>
    </w:p>
    <w:p w14:paraId="3320A76B" w14:textId="56F18370" w:rsidR="006A0827" w:rsidRPr="00831EB3" w:rsidRDefault="002C5ACD">
      <w:pPr>
        <w:tabs>
          <w:tab w:val="left" w:pos="6060"/>
        </w:tabs>
        <w:spacing w:before="169" w:after="27"/>
        <w:ind w:left="282"/>
        <w:rPr>
          <w:rFonts w:ascii="Arial" w:hAnsi="Arial" w:cs="Arial"/>
          <w:b/>
          <w:sz w:val="16"/>
        </w:rPr>
      </w:pPr>
      <w:r>
        <w:rPr>
          <w:rFonts w:ascii="Arial" w:hAnsi="Arial"/>
          <w:b/>
          <w:color w:val="231F20"/>
          <w:sz w:val="16"/>
        </w:rPr>
        <w:t>Činidla</w:t>
      </w:r>
      <w:r w:rsidR="005A7F93">
        <w:tab/>
      </w:r>
      <w:r w:rsidR="005A7F93">
        <w:rPr>
          <w:rFonts w:ascii="Arial" w:hAnsi="Arial"/>
          <w:b/>
          <w:color w:val="231F20"/>
          <w:sz w:val="16"/>
        </w:rPr>
        <w:t>Množství</w:t>
      </w:r>
    </w:p>
    <w:tbl>
      <w:tblPr>
        <w:tblStyle w:val="TableNormal"/>
        <w:tblW w:w="0" w:type="auto"/>
        <w:tblInd w:w="280" w:type="dxa"/>
        <w:tblBorders>
          <w:top w:val="single" w:sz="6" w:space="0" w:color="58595B"/>
          <w:left w:val="single" w:sz="6" w:space="0" w:color="58595B"/>
          <w:bottom w:val="single" w:sz="6" w:space="0" w:color="58595B"/>
          <w:right w:val="single" w:sz="6" w:space="0" w:color="58595B"/>
          <w:insideH w:val="single" w:sz="6" w:space="0" w:color="58595B"/>
          <w:insideV w:val="single" w:sz="6" w:space="0" w:color="58595B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5128"/>
        <w:gridCol w:w="900"/>
      </w:tblGrid>
      <w:tr w:rsidR="006A0827" w:rsidRPr="00831EB3" w14:paraId="13E268D2" w14:textId="77777777" w:rsidTr="00DD0D6D">
        <w:trPr>
          <w:trHeight w:val="20"/>
        </w:trPr>
        <w:tc>
          <w:tcPr>
            <w:tcW w:w="450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14:paraId="06C37F2E" w14:textId="77777777" w:rsidR="006A0827" w:rsidRPr="00831EB3" w:rsidRDefault="005A7F93">
            <w:pPr>
              <w:pStyle w:val="TableParagraph"/>
              <w:spacing w:before="111"/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</w:t>
            </w:r>
          </w:p>
        </w:tc>
        <w:tc>
          <w:tcPr>
            <w:tcW w:w="5128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14:paraId="14F2A9E2" w14:textId="7845D39A" w:rsidR="006A0827" w:rsidRPr="00831EB3" w:rsidRDefault="005A7F93">
            <w:pPr>
              <w:pStyle w:val="TableParagraph"/>
              <w:spacing w:before="111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Destička </w:t>
            </w:r>
            <w:r w:rsidR="00CA418D">
              <w:rPr>
                <w:rFonts w:ascii="Arial" w:hAnsi="Arial"/>
                <w:color w:val="231F20"/>
                <w:sz w:val="16"/>
              </w:rPr>
              <w:t xml:space="preserve">potažená </w:t>
            </w:r>
            <w:r>
              <w:rPr>
                <w:rFonts w:ascii="Arial" w:hAnsi="Arial"/>
                <w:color w:val="231F20"/>
                <w:sz w:val="16"/>
              </w:rPr>
              <w:t>antigenem SE</w:t>
            </w:r>
          </w:p>
        </w:tc>
        <w:tc>
          <w:tcPr>
            <w:tcW w:w="900" w:type="dxa"/>
            <w:tcBorders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14:paraId="3C6BEFFC" w14:textId="77777777" w:rsidR="006A0827" w:rsidRPr="00831EB3" w:rsidRDefault="005A7F93">
            <w:pPr>
              <w:pStyle w:val="TableParagraph"/>
              <w:spacing w:before="111"/>
              <w:ind w:left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5</w:t>
            </w:r>
          </w:p>
        </w:tc>
      </w:tr>
      <w:tr w:rsidR="006A0827" w:rsidRPr="00831EB3" w14:paraId="5FD4EC40" w14:textId="77777777" w:rsidTr="00DD0D6D">
        <w:trPr>
          <w:trHeight w:val="20"/>
        </w:trPr>
        <w:tc>
          <w:tcPr>
            <w:tcW w:w="45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6FDC04B2" w14:textId="77777777" w:rsidR="006A0827" w:rsidRPr="00831EB3" w:rsidRDefault="005A7F93">
            <w:pPr>
              <w:pStyle w:val="TableParagraph"/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2</w:t>
            </w:r>
          </w:p>
        </w:tc>
        <w:tc>
          <w:tcPr>
            <w:tcW w:w="5128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66AD1AA5" w14:textId="77777777" w:rsidR="006A0827" w:rsidRPr="00831EB3" w:rsidRDefault="005A7F93">
            <w:pPr>
              <w:pStyle w:val="TableParagraph"/>
              <w:spacing w:before="22" w:line="204" w:lineRule="exact"/>
              <w:ind w:left="177" w:right="573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Pozitivní kontrolní vzorek – ředěné kuřecí anti-SE sérum, konzervované azidem sodným</w:t>
            </w:r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19E4210F" w14:textId="77777777" w:rsidR="006A0827" w:rsidRPr="00831EB3" w:rsidRDefault="005A7F93">
            <w:pPr>
              <w:pStyle w:val="TableParagraph"/>
              <w:ind w:left="8" w:right="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1,9 ml</w:t>
            </w:r>
          </w:p>
        </w:tc>
      </w:tr>
      <w:tr w:rsidR="006A0827" w:rsidRPr="00831EB3" w14:paraId="710B511A" w14:textId="77777777" w:rsidTr="00DD0D6D">
        <w:trPr>
          <w:trHeight w:val="20"/>
        </w:trPr>
        <w:tc>
          <w:tcPr>
            <w:tcW w:w="45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14:paraId="06784F1C" w14:textId="77777777" w:rsidR="006A0827" w:rsidRPr="00831EB3" w:rsidRDefault="005A7F93">
            <w:pPr>
              <w:pStyle w:val="TableParagraph"/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3</w:t>
            </w:r>
          </w:p>
        </w:tc>
        <w:tc>
          <w:tcPr>
            <w:tcW w:w="5128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14:paraId="507FA250" w14:textId="77777777" w:rsidR="006A0827" w:rsidRPr="00831EB3" w:rsidRDefault="005A7F93">
            <w:pPr>
              <w:pStyle w:val="TableParagraph"/>
              <w:spacing w:before="22" w:line="204" w:lineRule="exact"/>
              <w:ind w:left="177" w:right="246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Negativní kontrolní vzorek – ředěné kuřecí sérum nereaktivní na SE, konzervované azidem sodným</w:t>
            </w:r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14:paraId="4B82B94B" w14:textId="77777777" w:rsidR="006A0827" w:rsidRPr="00831EB3" w:rsidRDefault="005A7F93">
            <w:pPr>
              <w:pStyle w:val="TableParagraph"/>
              <w:ind w:left="8" w:right="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1,9 ml</w:t>
            </w:r>
          </w:p>
        </w:tc>
      </w:tr>
      <w:tr w:rsidR="006A0827" w:rsidRPr="00831EB3" w14:paraId="3E490E46" w14:textId="77777777" w:rsidTr="00DD0D6D">
        <w:trPr>
          <w:trHeight w:val="20"/>
        </w:trPr>
        <w:tc>
          <w:tcPr>
            <w:tcW w:w="45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5A3350FF" w14:textId="77777777" w:rsidR="006A0827" w:rsidRPr="00831EB3" w:rsidRDefault="005A7F93">
            <w:pPr>
              <w:pStyle w:val="TableParagraph"/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4</w:t>
            </w:r>
          </w:p>
        </w:tc>
        <w:tc>
          <w:tcPr>
            <w:tcW w:w="5128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7DB73EE5" w14:textId="77777777" w:rsidR="006A0827" w:rsidRPr="00831EB3" w:rsidRDefault="005A7F93">
            <w:pPr>
              <w:pStyle w:val="TableParagraph"/>
              <w:spacing w:before="22" w:line="204" w:lineRule="exact"/>
              <w:ind w:left="177" w:right="573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Konjugát – (kozí) anti-kuřecí: HRPO konjugát; konzervovaný gentamicinem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Kathonem</w:t>
            </w:r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79F4C57C" w14:textId="77777777" w:rsidR="006A0827" w:rsidRPr="00831EB3" w:rsidRDefault="005A7F93">
            <w:pPr>
              <w:pStyle w:val="TableParagraph"/>
              <w:ind w:left="8" w:right="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50 ml</w:t>
            </w:r>
          </w:p>
        </w:tc>
      </w:tr>
      <w:tr w:rsidR="006A0827" w:rsidRPr="00831EB3" w14:paraId="0AAF6313" w14:textId="77777777" w:rsidTr="00DD0D6D">
        <w:trPr>
          <w:trHeight w:val="20"/>
        </w:trPr>
        <w:tc>
          <w:tcPr>
            <w:tcW w:w="45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14:paraId="13B56062" w14:textId="77777777" w:rsidR="006A0827" w:rsidRPr="00831EB3" w:rsidRDefault="005A7F93">
            <w:pPr>
              <w:pStyle w:val="TableParagraph"/>
              <w:ind w:left="180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5</w:t>
            </w:r>
          </w:p>
        </w:tc>
        <w:tc>
          <w:tcPr>
            <w:tcW w:w="5128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14:paraId="303F57FC" w14:textId="77777777" w:rsidR="006A0827" w:rsidRPr="00831EB3" w:rsidRDefault="005A7F93">
            <w:pPr>
              <w:pStyle w:val="TableParagraph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Ředidlo na vzorky – konzervováno azidem sodným</w:t>
            </w:r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14:paraId="091F23DC" w14:textId="77777777" w:rsidR="006A0827" w:rsidRPr="00831EB3" w:rsidRDefault="005A7F93">
            <w:pPr>
              <w:pStyle w:val="TableParagraph"/>
              <w:ind w:left="8" w:right="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235 ml</w:t>
            </w:r>
          </w:p>
        </w:tc>
      </w:tr>
      <w:tr w:rsidR="006A0827" w:rsidRPr="00831EB3" w14:paraId="3582405E" w14:textId="77777777" w:rsidTr="00DD0D6D">
        <w:trPr>
          <w:trHeight w:val="20"/>
        </w:trPr>
        <w:tc>
          <w:tcPr>
            <w:tcW w:w="45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05789391" w14:textId="77777777" w:rsidR="006A0827" w:rsidRPr="00831EB3" w:rsidRDefault="005A7F93">
            <w:pPr>
              <w:pStyle w:val="TableParagraph"/>
              <w:ind w:left="175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A</w:t>
            </w:r>
          </w:p>
        </w:tc>
        <w:tc>
          <w:tcPr>
            <w:tcW w:w="5128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7DC1D5F9" w14:textId="77777777" w:rsidR="006A0827" w:rsidRPr="00831EB3" w:rsidRDefault="005A7F93">
            <w:pPr>
              <w:pStyle w:val="TableParagraph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Substrát TMB</w:t>
            </w:r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103AA96C" w14:textId="77777777" w:rsidR="006A0827" w:rsidRPr="00831EB3" w:rsidRDefault="005A7F93">
            <w:pPr>
              <w:pStyle w:val="TableParagraph"/>
              <w:ind w:left="8" w:right="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60 ml</w:t>
            </w:r>
          </w:p>
        </w:tc>
      </w:tr>
      <w:tr w:rsidR="006A0827" w:rsidRPr="00831EB3" w14:paraId="12B8A220" w14:textId="77777777" w:rsidTr="00DD0D6D">
        <w:trPr>
          <w:trHeight w:val="20"/>
        </w:trPr>
        <w:tc>
          <w:tcPr>
            <w:tcW w:w="45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14:paraId="60EC2F76" w14:textId="77777777" w:rsidR="006A0827" w:rsidRPr="00831EB3" w:rsidRDefault="005A7F93">
            <w:pPr>
              <w:pStyle w:val="TableParagraph"/>
              <w:ind w:left="176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B</w:t>
            </w:r>
          </w:p>
        </w:tc>
        <w:tc>
          <w:tcPr>
            <w:tcW w:w="5128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14:paraId="5FE5AF7C" w14:textId="77777777" w:rsidR="006A0827" w:rsidRPr="00831EB3" w:rsidRDefault="005A7F93">
            <w:pPr>
              <w:pStyle w:val="TableParagraph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Stop roztok</w:t>
            </w:r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  <w:shd w:val="clear" w:color="auto" w:fill="E6E7E8"/>
          </w:tcPr>
          <w:p w14:paraId="098A1E4A" w14:textId="77777777" w:rsidR="006A0827" w:rsidRPr="00831EB3" w:rsidRDefault="005A7F93">
            <w:pPr>
              <w:pStyle w:val="TableParagraph"/>
              <w:ind w:left="8" w:right="8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 x 60 ml</w:t>
            </w:r>
          </w:p>
        </w:tc>
      </w:tr>
      <w:tr w:rsidR="006A0827" w:rsidRPr="00831EB3" w14:paraId="36C106DF" w14:textId="77777777" w:rsidTr="00DD0D6D">
        <w:trPr>
          <w:trHeight w:val="20"/>
        </w:trPr>
        <w:tc>
          <w:tcPr>
            <w:tcW w:w="5578" w:type="dxa"/>
            <w:gridSpan w:val="2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503063AA" w14:textId="77777777" w:rsidR="006A0827" w:rsidRPr="00831EB3" w:rsidRDefault="005A7F93">
            <w:pPr>
              <w:pStyle w:val="TableParagraph"/>
              <w:spacing w:before="74"/>
              <w:ind w:left="17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 xml:space="preserve">Další součásti: </w:t>
            </w:r>
            <w:r>
              <w:rPr>
                <w:rFonts w:ascii="Arial" w:hAnsi="Arial"/>
                <w:color w:val="231F20"/>
                <w:sz w:val="16"/>
              </w:rPr>
              <w:t>Uzavíratelný ZIP sáček</w:t>
            </w:r>
          </w:p>
        </w:tc>
        <w:tc>
          <w:tcPr>
            <w:tcW w:w="900" w:type="dxa"/>
            <w:tcBorders>
              <w:top w:val="single" w:sz="2" w:space="0" w:color="D1D3D4"/>
              <w:left w:val="single" w:sz="2" w:space="0" w:color="D1D3D4"/>
              <w:bottom w:val="single" w:sz="2" w:space="0" w:color="D1D3D4"/>
              <w:right w:val="single" w:sz="2" w:space="0" w:color="D1D3D4"/>
            </w:tcBorders>
          </w:tcPr>
          <w:p w14:paraId="6B6C59E1" w14:textId="77777777" w:rsidR="006A0827" w:rsidRPr="00831EB3" w:rsidRDefault="005A7F93">
            <w:pPr>
              <w:pStyle w:val="TableParagraph"/>
              <w:spacing w:before="71"/>
              <w:ind w:left="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1</w:t>
            </w:r>
          </w:p>
        </w:tc>
      </w:tr>
    </w:tbl>
    <w:p w14:paraId="263175DA" w14:textId="466DCB30" w:rsidR="006A0827" w:rsidRPr="00831EB3" w:rsidRDefault="005A7F93">
      <w:pPr>
        <w:spacing w:before="84"/>
        <w:ind w:left="280"/>
        <w:rPr>
          <w:rFonts w:ascii="Arial" w:hAnsi="Arial" w:cs="Arial"/>
          <w:sz w:val="12"/>
        </w:rPr>
      </w:pPr>
      <w:r>
        <w:rPr>
          <w:rFonts w:ascii="Arial" w:hAnsi="Arial"/>
          <w:b/>
          <w:color w:val="231F20"/>
          <w:sz w:val="12"/>
        </w:rPr>
        <w:t xml:space="preserve">Poznámka: </w:t>
      </w:r>
      <w:r>
        <w:rPr>
          <w:rFonts w:ascii="Arial" w:hAnsi="Arial"/>
          <w:color w:val="231F20"/>
          <w:sz w:val="12"/>
        </w:rPr>
        <w:t xml:space="preserve">Popis mezinárodních symbolů použitých na etiketách soupravy je uveden </w:t>
      </w:r>
      <w:r w:rsidR="00354233">
        <w:rPr>
          <w:rFonts w:ascii="Arial" w:hAnsi="Arial"/>
          <w:color w:val="231F20"/>
          <w:sz w:val="12"/>
        </w:rPr>
        <w:t>v </w:t>
      </w:r>
      <w:r>
        <w:rPr>
          <w:rFonts w:ascii="Arial" w:hAnsi="Arial"/>
          <w:color w:val="231F20"/>
          <w:sz w:val="12"/>
        </w:rPr>
        <w:t>tabulce na konci příbalové</w:t>
      </w:r>
      <w:r w:rsidR="000337FC">
        <w:rPr>
          <w:rFonts w:ascii="Arial" w:hAnsi="Arial"/>
          <w:color w:val="231F20"/>
          <w:sz w:val="12"/>
        </w:rPr>
        <w:t xml:space="preserve"> informace</w:t>
      </w:r>
      <w:r>
        <w:rPr>
          <w:rFonts w:ascii="Arial" w:hAnsi="Arial"/>
          <w:color w:val="231F20"/>
          <w:sz w:val="12"/>
        </w:rPr>
        <w:t>.</w:t>
      </w:r>
    </w:p>
    <w:p w14:paraId="5282E1B1" w14:textId="77777777" w:rsidR="006A0827" w:rsidRPr="00831EB3" w:rsidRDefault="006A0827">
      <w:pPr>
        <w:rPr>
          <w:rFonts w:ascii="Arial" w:hAnsi="Arial" w:cs="Arial"/>
          <w:sz w:val="12"/>
        </w:rPr>
        <w:sectPr w:rsidR="006A0827" w:rsidRPr="00831EB3">
          <w:type w:val="continuous"/>
          <w:pgSz w:w="7920" w:h="12240"/>
          <w:pgMar w:top="160" w:right="440" w:bottom="280" w:left="440" w:header="708" w:footer="708" w:gutter="0"/>
          <w:cols w:space="708"/>
        </w:sectPr>
      </w:pPr>
    </w:p>
    <w:p w14:paraId="021937AB" w14:textId="77777777" w:rsidR="006A0827" w:rsidRPr="00831EB3" w:rsidRDefault="005A7F93">
      <w:pPr>
        <w:pStyle w:val="Nadpis11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lastRenderedPageBreak/>
        <w:t>Uchovávání</w:t>
      </w:r>
    </w:p>
    <w:p w14:paraId="1C7951F9" w14:textId="3ACAF209" w:rsidR="006A0827" w:rsidRPr="00831EB3" w:rsidRDefault="000337FC">
      <w:pPr>
        <w:pStyle w:val="Zkladntext"/>
        <w:spacing w:before="88" w:line="204" w:lineRule="exact"/>
        <w:ind w:left="119" w:right="304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Činidla</w:t>
      </w:r>
      <w:r w:rsidR="005A7F93">
        <w:rPr>
          <w:rFonts w:ascii="Arial" w:hAnsi="Arial"/>
          <w:color w:val="231F20"/>
          <w:sz w:val="16"/>
        </w:rPr>
        <w:t xml:space="preserve"> uchovávejte při teplotách </w:t>
      </w:r>
      <w:r w:rsidR="00CA418D">
        <w:rPr>
          <w:rFonts w:ascii="Arial" w:hAnsi="Arial"/>
          <w:color w:val="231F20"/>
          <w:sz w:val="16"/>
        </w:rPr>
        <w:t>2–8</w:t>
      </w:r>
      <w:r w:rsidR="005A7F93">
        <w:rPr>
          <w:rFonts w:ascii="Arial" w:hAnsi="Arial"/>
          <w:color w:val="231F20"/>
          <w:sz w:val="16"/>
        </w:rPr>
        <w:t xml:space="preserve"> °C. Pokud jsou </w:t>
      </w:r>
      <w:r>
        <w:rPr>
          <w:rFonts w:ascii="Arial" w:hAnsi="Arial"/>
          <w:color w:val="231F20"/>
          <w:sz w:val="16"/>
        </w:rPr>
        <w:t>činidla</w:t>
      </w:r>
      <w:r w:rsidR="005A7F93">
        <w:rPr>
          <w:rFonts w:ascii="Arial" w:hAnsi="Arial"/>
          <w:color w:val="231F20"/>
          <w:sz w:val="16"/>
        </w:rPr>
        <w:t xml:space="preserve"> správně uchováván</w:t>
      </w:r>
      <w:r w:rsidR="00CA418D">
        <w:rPr>
          <w:rFonts w:ascii="Arial" w:hAnsi="Arial"/>
          <w:color w:val="231F20"/>
          <w:sz w:val="16"/>
        </w:rPr>
        <w:t>a</w:t>
      </w:r>
      <w:r w:rsidR="005A7F93">
        <w:rPr>
          <w:rFonts w:ascii="Arial" w:hAnsi="Arial"/>
          <w:color w:val="231F20"/>
          <w:sz w:val="16"/>
        </w:rPr>
        <w:t>, jsou stabilní až do vypršení data ex</w:t>
      </w:r>
      <w:r w:rsidR="00CA418D">
        <w:rPr>
          <w:rFonts w:ascii="Arial" w:hAnsi="Arial"/>
          <w:color w:val="231F20"/>
          <w:sz w:val="16"/>
        </w:rPr>
        <w:t>s</w:t>
      </w:r>
      <w:r w:rsidR="005A7F93">
        <w:rPr>
          <w:rFonts w:ascii="Arial" w:hAnsi="Arial"/>
          <w:color w:val="231F20"/>
          <w:sz w:val="16"/>
        </w:rPr>
        <w:t>pirace.</w:t>
      </w:r>
    </w:p>
    <w:p w14:paraId="754A6F6F" w14:textId="77777777" w:rsidR="006A0827" w:rsidRPr="00831EB3" w:rsidRDefault="006A0827">
      <w:pPr>
        <w:pStyle w:val="Zkladntext"/>
        <w:spacing w:before="7"/>
        <w:rPr>
          <w:rFonts w:ascii="Arial" w:hAnsi="Arial" w:cs="Arial"/>
          <w:sz w:val="13"/>
        </w:rPr>
      </w:pPr>
    </w:p>
    <w:p w14:paraId="43A1EC16" w14:textId="77777777" w:rsidR="006A0827" w:rsidRPr="00831EB3" w:rsidRDefault="005A7F93">
      <w:pPr>
        <w:pStyle w:val="Nadpis11"/>
        <w:spacing w:before="1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 xml:space="preserve">Nezbytné pomůcky </w:t>
      </w:r>
      <w:r w:rsidR="00354233">
        <w:rPr>
          <w:rFonts w:ascii="Arial" w:hAnsi="Arial"/>
          <w:color w:val="231F20"/>
          <w:sz w:val="18"/>
        </w:rPr>
        <w:t>a </w:t>
      </w:r>
      <w:r>
        <w:rPr>
          <w:rFonts w:ascii="Arial" w:hAnsi="Arial"/>
          <w:color w:val="231F20"/>
          <w:sz w:val="18"/>
        </w:rPr>
        <w:t>nástroje, které nejsou součástí sady</w:t>
      </w:r>
    </w:p>
    <w:p w14:paraId="35EADE16" w14:textId="16B41325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81"/>
        <w:ind w:hanging="19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Přesné mikropipety </w:t>
      </w:r>
      <w:r w:rsidR="00354233">
        <w:rPr>
          <w:rFonts w:ascii="Arial" w:hAnsi="Arial"/>
          <w:color w:val="231F20"/>
          <w:sz w:val="16"/>
        </w:rPr>
        <w:t>a </w:t>
      </w:r>
      <w:r w:rsidR="00CA418D">
        <w:rPr>
          <w:rFonts w:ascii="Arial" w:hAnsi="Arial"/>
          <w:color w:val="231F20"/>
          <w:sz w:val="16"/>
        </w:rPr>
        <w:t>vícekanálové pipety</w:t>
      </w:r>
    </w:p>
    <w:p w14:paraId="0E56C085" w14:textId="77777777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Jednorázové pipetové špičky</w:t>
      </w:r>
    </w:p>
    <w:p w14:paraId="31246F95" w14:textId="77777777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Čtečka 96jamkových mikrotitračních destiček (vybavená 650 nm filtrem)</w:t>
      </w:r>
    </w:p>
    <w:p w14:paraId="5DD9629F" w14:textId="77777777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Promývačka mikrotitračních destiček (manuální, poloautomatická nebo automatická)</w:t>
      </w:r>
    </w:p>
    <w:p w14:paraId="77A95024" w14:textId="77777777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Pro přípravu reagencií používaných při provádění testu používejte pouze destilovanou nebo deionizovanou vodu.</w:t>
      </w:r>
    </w:p>
    <w:p w14:paraId="357461E0" w14:textId="77777777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Vortex nebo srovnatelné míchací zařízení</w:t>
      </w:r>
    </w:p>
    <w:p w14:paraId="4CDB9E53" w14:textId="77777777" w:rsidR="006A0827" w:rsidRPr="00831EB3" w:rsidRDefault="006A0827">
      <w:pPr>
        <w:pStyle w:val="Zkladntext"/>
        <w:spacing w:before="11"/>
        <w:rPr>
          <w:rFonts w:ascii="Arial" w:hAnsi="Arial" w:cs="Arial"/>
          <w:sz w:val="13"/>
        </w:rPr>
      </w:pPr>
    </w:p>
    <w:p w14:paraId="2055A8BA" w14:textId="77777777" w:rsidR="006A0827" w:rsidRPr="00831EB3" w:rsidRDefault="005A7F93">
      <w:pPr>
        <w:pStyle w:val="Nadpis11"/>
        <w:spacing w:before="0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 xml:space="preserve">Bezpečnostní opatření </w:t>
      </w:r>
      <w:r w:rsidR="00354233">
        <w:rPr>
          <w:rFonts w:ascii="Arial" w:hAnsi="Arial"/>
          <w:color w:val="231F20"/>
          <w:sz w:val="18"/>
        </w:rPr>
        <w:t>a </w:t>
      </w:r>
      <w:r>
        <w:rPr>
          <w:rFonts w:ascii="Arial" w:hAnsi="Arial"/>
          <w:color w:val="231F20"/>
          <w:sz w:val="18"/>
        </w:rPr>
        <w:t>varování</w:t>
      </w:r>
    </w:p>
    <w:p w14:paraId="1136A17E" w14:textId="2ACD14E5" w:rsidR="006A0827" w:rsidRPr="00831EB3" w:rsidRDefault="00354233">
      <w:pPr>
        <w:pStyle w:val="Odstavecseseznamem"/>
        <w:numPr>
          <w:ilvl w:val="0"/>
          <w:numId w:val="1"/>
        </w:numPr>
        <w:tabs>
          <w:tab w:val="left" w:pos="320"/>
        </w:tabs>
        <w:spacing w:before="88" w:line="204" w:lineRule="exact"/>
        <w:ind w:right="116" w:hanging="19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S </w:t>
      </w:r>
      <w:r w:rsidR="005A7F93">
        <w:rPr>
          <w:rFonts w:ascii="Arial" w:hAnsi="Arial"/>
          <w:color w:val="231F20"/>
          <w:sz w:val="16"/>
        </w:rPr>
        <w:t xml:space="preserve">veškerým biologickým materiálem nakládejte jako </w:t>
      </w:r>
      <w:r>
        <w:rPr>
          <w:rFonts w:ascii="Arial" w:hAnsi="Arial"/>
          <w:color w:val="231F20"/>
          <w:sz w:val="16"/>
        </w:rPr>
        <w:t>s </w:t>
      </w:r>
      <w:r w:rsidR="005A7F93">
        <w:rPr>
          <w:rFonts w:ascii="Arial" w:hAnsi="Arial"/>
          <w:color w:val="231F20"/>
          <w:sz w:val="16"/>
        </w:rPr>
        <w:t xml:space="preserve">potenciálně infekčním. Antigen použitý </w:t>
      </w:r>
      <w:r>
        <w:rPr>
          <w:rFonts w:ascii="Arial" w:hAnsi="Arial"/>
          <w:color w:val="231F20"/>
          <w:sz w:val="16"/>
        </w:rPr>
        <w:t>v </w:t>
      </w:r>
      <w:r w:rsidR="000337FC">
        <w:rPr>
          <w:rFonts w:ascii="Arial" w:hAnsi="Arial"/>
          <w:color w:val="231F20"/>
          <w:sz w:val="16"/>
        </w:rPr>
        <w:t>činidlech</w:t>
      </w:r>
      <w:r w:rsidR="005A7F93">
        <w:rPr>
          <w:rFonts w:ascii="Arial" w:hAnsi="Arial"/>
          <w:color w:val="231F20"/>
          <w:sz w:val="16"/>
        </w:rPr>
        <w:t xml:space="preserve"> této soupravy nemusí být kompletně inaktivovaný.</w:t>
      </w:r>
    </w:p>
    <w:p w14:paraId="77DE21E8" w14:textId="0C167BBE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90" w:line="204" w:lineRule="exact"/>
        <w:ind w:right="324" w:hanging="19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Při manipulaci se vzorky </w:t>
      </w:r>
      <w:r w:rsidR="00354233">
        <w:rPr>
          <w:rFonts w:ascii="Arial" w:hAnsi="Arial"/>
          <w:color w:val="231F20"/>
          <w:sz w:val="16"/>
        </w:rPr>
        <w:t>a </w:t>
      </w:r>
      <w:r w:rsidR="000337FC">
        <w:rPr>
          <w:rFonts w:ascii="Arial" w:hAnsi="Arial"/>
          <w:color w:val="231F20"/>
          <w:sz w:val="16"/>
        </w:rPr>
        <w:t>činidly</w:t>
      </w:r>
      <w:r>
        <w:rPr>
          <w:rFonts w:ascii="Arial" w:hAnsi="Arial"/>
          <w:color w:val="231F20"/>
          <w:sz w:val="16"/>
        </w:rPr>
        <w:t xml:space="preserve"> používejte ochranné rukavice / ochranný oděv / ochranu očí nebo obličeje.</w:t>
      </w:r>
    </w:p>
    <w:p w14:paraId="1FC7B7E5" w14:textId="5CA5DDF8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82"/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Další informace naleznete </w:t>
      </w:r>
      <w:r w:rsidR="00354233">
        <w:rPr>
          <w:rFonts w:ascii="Arial" w:hAnsi="Arial"/>
          <w:color w:val="231F20"/>
          <w:sz w:val="16"/>
        </w:rPr>
        <w:t>v </w:t>
      </w:r>
      <w:r>
        <w:rPr>
          <w:rFonts w:ascii="Arial" w:hAnsi="Arial"/>
          <w:color w:val="231F20"/>
          <w:sz w:val="16"/>
        </w:rPr>
        <w:t xml:space="preserve">bezpečnostních údajích </w:t>
      </w:r>
      <w:r w:rsidR="00354233">
        <w:rPr>
          <w:rFonts w:ascii="Arial" w:hAnsi="Arial"/>
          <w:color w:val="231F20"/>
          <w:sz w:val="16"/>
        </w:rPr>
        <w:t>o </w:t>
      </w:r>
      <w:r>
        <w:rPr>
          <w:rFonts w:ascii="Arial" w:hAnsi="Arial"/>
          <w:color w:val="231F20"/>
          <w:sz w:val="16"/>
        </w:rPr>
        <w:t>produktu na konci t</w:t>
      </w:r>
      <w:r w:rsidR="000337FC">
        <w:rPr>
          <w:rFonts w:ascii="Arial" w:hAnsi="Arial"/>
          <w:color w:val="231F20"/>
          <w:sz w:val="16"/>
        </w:rPr>
        <w:t>éto</w:t>
      </w:r>
      <w:r>
        <w:rPr>
          <w:rFonts w:ascii="Arial" w:hAnsi="Arial"/>
          <w:color w:val="231F20"/>
          <w:sz w:val="16"/>
        </w:rPr>
        <w:t xml:space="preserve"> příbalové </w:t>
      </w:r>
      <w:r w:rsidR="000337FC">
        <w:rPr>
          <w:rFonts w:ascii="Arial" w:hAnsi="Arial"/>
          <w:color w:val="231F20"/>
          <w:sz w:val="16"/>
        </w:rPr>
        <w:t>informace</w:t>
      </w:r>
      <w:r>
        <w:rPr>
          <w:rFonts w:ascii="Arial" w:hAnsi="Arial"/>
          <w:color w:val="231F20"/>
          <w:sz w:val="16"/>
        </w:rPr>
        <w:t>.</w:t>
      </w:r>
    </w:p>
    <w:p w14:paraId="4BE69459" w14:textId="09D91666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ind w:left="320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Varování </w:t>
      </w:r>
      <w:r w:rsidR="00354233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upozornění týkající se </w:t>
      </w:r>
      <w:r w:rsidR="000337FC">
        <w:rPr>
          <w:rFonts w:ascii="Arial" w:hAnsi="Arial"/>
          <w:color w:val="231F20"/>
          <w:sz w:val="16"/>
        </w:rPr>
        <w:t>činidel</w:t>
      </w:r>
      <w:r>
        <w:rPr>
          <w:rFonts w:ascii="Arial" w:hAnsi="Arial"/>
          <w:color w:val="231F20"/>
          <w:sz w:val="16"/>
        </w:rPr>
        <w:t xml:space="preserve"> jsou uvedena na konci této příbalové informace.</w:t>
      </w:r>
    </w:p>
    <w:p w14:paraId="67D5F119" w14:textId="77777777" w:rsidR="006A0827" w:rsidRPr="00831EB3" w:rsidRDefault="006A0827">
      <w:pPr>
        <w:pStyle w:val="Zkladntext"/>
        <w:spacing w:before="11"/>
        <w:rPr>
          <w:rFonts w:ascii="Arial" w:hAnsi="Arial" w:cs="Arial"/>
          <w:sz w:val="13"/>
        </w:rPr>
      </w:pPr>
    </w:p>
    <w:p w14:paraId="158F32F6" w14:textId="77777777" w:rsidR="006A0827" w:rsidRPr="00831EB3" w:rsidRDefault="005A7F93">
      <w:pPr>
        <w:pStyle w:val="Nadpis11"/>
        <w:spacing w:before="0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>Laboratorní postupy</w:t>
      </w:r>
    </w:p>
    <w:p w14:paraId="31A2C9E8" w14:textId="77777777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88" w:line="204" w:lineRule="exact"/>
        <w:ind w:right="248" w:hanging="19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Optimálních výsledků lze dosáhnout při přísném dodržení tohoto protokolu. Nezbytným předpokladem zachování přesnosti je pečlivé pipetování, časování </w:t>
      </w:r>
      <w:r w:rsidR="00354233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promývání </w:t>
      </w:r>
      <w:r w:rsidR="00354233">
        <w:rPr>
          <w:rFonts w:ascii="Arial" w:hAnsi="Arial"/>
          <w:color w:val="231F20"/>
          <w:sz w:val="16"/>
        </w:rPr>
        <w:t>v </w:t>
      </w:r>
      <w:r>
        <w:rPr>
          <w:rFonts w:ascii="Arial" w:hAnsi="Arial"/>
          <w:color w:val="231F20"/>
          <w:sz w:val="16"/>
        </w:rPr>
        <w:t xml:space="preserve">průběhu postupu. Pro každý vzorek </w:t>
      </w:r>
      <w:r w:rsidR="00354233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kontrolní vzorek použijte samostatnou špičku pipety.</w:t>
      </w:r>
    </w:p>
    <w:p w14:paraId="4D288825" w14:textId="77777777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90" w:line="204" w:lineRule="exact"/>
        <w:ind w:right="194" w:hanging="19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Nevystavujte roztok TMB silnému světlu ani oxidačním prostředkům. Při práci s roztokem TMB používejte čisté skleněné nebo plastové pomůcky.</w:t>
      </w:r>
    </w:p>
    <w:p w14:paraId="26FBDC7E" w14:textId="77777777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90" w:line="204" w:lineRule="exact"/>
        <w:ind w:right="615" w:hanging="19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Veškerý odpad je třeba před likvidací řádně dekontaminovat. Obsah zlikvidujte v souladu s místními, regionálními </w:t>
      </w:r>
      <w:r w:rsidR="00354233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národními předpisy.</w:t>
      </w:r>
    </w:p>
    <w:p w14:paraId="27469A94" w14:textId="11C02744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90" w:line="204" w:lineRule="exact"/>
        <w:ind w:right="642" w:hanging="19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Je třeba dbát na to, aby nedošlo ke kontaminaci součástí soupravy. Nespotřebovan</w:t>
      </w:r>
      <w:r w:rsidR="000337FC">
        <w:rPr>
          <w:rFonts w:ascii="Arial" w:hAnsi="Arial"/>
          <w:color w:val="231F20"/>
          <w:sz w:val="16"/>
        </w:rPr>
        <w:t>á</w:t>
      </w:r>
      <w:r>
        <w:rPr>
          <w:rFonts w:ascii="Arial" w:hAnsi="Arial"/>
          <w:color w:val="231F20"/>
          <w:sz w:val="16"/>
        </w:rPr>
        <w:t xml:space="preserve"> </w:t>
      </w:r>
      <w:r w:rsidR="000337FC">
        <w:rPr>
          <w:rFonts w:ascii="Arial" w:hAnsi="Arial"/>
          <w:color w:val="231F20"/>
          <w:sz w:val="16"/>
        </w:rPr>
        <w:t>činidla</w:t>
      </w:r>
      <w:r>
        <w:rPr>
          <w:rFonts w:ascii="Arial" w:hAnsi="Arial"/>
          <w:color w:val="231F20"/>
          <w:sz w:val="16"/>
        </w:rPr>
        <w:t xml:space="preserve"> nenalévejte zpět do nádobek.</w:t>
      </w:r>
    </w:p>
    <w:p w14:paraId="5AA4DA35" w14:textId="12079960" w:rsidR="006A0827" w:rsidRPr="00831EB3" w:rsidRDefault="005A7F93">
      <w:pPr>
        <w:pStyle w:val="Odstavecseseznamem"/>
        <w:numPr>
          <w:ilvl w:val="0"/>
          <w:numId w:val="1"/>
        </w:numPr>
        <w:tabs>
          <w:tab w:val="left" w:pos="320"/>
        </w:tabs>
        <w:spacing w:before="90" w:line="204" w:lineRule="exact"/>
        <w:ind w:right="395" w:hanging="19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Nepoužívejte soupravu po uplynutí ex</w:t>
      </w:r>
      <w:r w:rsidR="000337FC">
        <w:rPr>
          <w:rFonts w:ascii="Arial" w:hAnsi="Arial"/>
          <w:color w:val="231F20"/>
          <w:sz w:val="16"/>
        </w:rPr>
        <w:t>s</w:t>
      </w:r>
      <w:r>
        <w:rPr>
          <w:rFonts w:ascii="Arial" w:hAnsi="Arial"/>
          <w:color w:val="231F20"/>
          <w:sz w:val="16"/>
        </w:rPr>
        <w:t xml:space="preserve">pirační doby </w:t>
      </w:r>
      <w:r w:rsidR="00354233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>nemíchejte její součásti se</w:t>
      </w:r>
      <w:r w:rsidR="00B318F4">
        <w:rPr>
          <w:rFonts w:ascii="Arial" w:hAnsi="Arial"/>
          <w:color w:val="231F20"/>
          <w:sz w:val="16"/>
        </w:rPr>
        <w:t> </w:t>
      </w:r>
      <w:bookmarkStart w:id="7" w:name="_GoBack"/>
      <w:bookmarkEnd w:id="7"/>
      <w:r>
        <w:rPr>
          <w:rFonts w:ascii="Arial" w:hAnsi="Arial"/>
          <w:color w:val="231F20"/>
          <w:sz w:val="16"/>
        </w:rPr>
        <w:t>součástmi souprav jiných výrobních šarží.</w:t>
      </w:r>
    </w:p>
    <w:p w14:paraId="0154172C" w14:textId="77777777" w:rsidR="006A0827" w:rsidRPr="00831EB3" w:rsidRDefault="006A0827">
      <w:pPr>
        <w:pStyle w:val="Zkladntext"/>
        <w:spacing w:before="7"/>
        <w:rPr>
          <w:rFonts w:ascii="Arial" w:hAnsi="Arial" w:cs="Arial"/>
          <w:sz w:val="13"/>
        </w:rPr>
      </w:pPr>
    </w:p>
    <w:p w14:paraId="1209A663" w14:textId="77777777" w:rsidR="006A0827" w:rsidRPr="00831EB3" w:rsidRDefault="005A7F93">
      <w:pPr>
        <w:pStyle w:val="Nadpis11"/>
        <w:spacing w:before="1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t>Příprava vzorků</w:t>
      </w:r>
    </w:p>
    <w:p w14:paraId="1740EEAC" w14:textId="77777777" w:rsidR="006A0827" w:rsidRPr="00831EB3" w:rsidRDefault="005A7F93">
      <w:pPr>
        <w:pStyle w:val="Zkladntext"/>
        <w:spacing w:before="88" w:line="204" w:lineRule="exact"/>
        <w:ind w:left="119"/>
        <w:rPr>
          <w:rFonts w:ascii="Arial" w:hAnsi="Arial" w:cs="Arial"/>
          <w:b/>
          <w:sz w:val="16"/>
        </w:rPr>
      </w:pPr>
      <w:r>
        <w:rPr>
          <w:rFonts w:ascii="Arial" w:hAnsi="Arial"/>
          <w:color w:val="231F20"/>
          <w:sz w:val="16"/>
        </w:rPr>
        <w:t xml:space="preserve">Testované vzorky se před analýzou naředí ředidlem na vzorky </w:t>
      </w:r>
      <w:r w:rsidR="00354233">
        <w:rPr>
          <w:rFonts w:ascii="Arial" w:hAnsi="Arial"/>
          <w:color w:val="231F20"/>
          <w:sz w:val="16"/>
        </w:rPr>
        <w:t>v </w:t>
      </w:r>
      <w:r>
        <w:rPr>
          <w:rFonts w:ascii="Arial" w:hAnsi="Arial"/>
          <w:color w:val="231F20"/>
          <w:sz w:val="16"/>
        </w:rPr>
        <w:t xml:space="preserve">poměru 1:500 (např. 1 μl vzorku se naředí 500 μl ředidlem na vzorky). </w:t>
      </w:r>
      <w:r>
        <w:rPr>
          <w:rFonts w:ascii="Arial" w:hAnsi="Arial"/>
          <w:b/>
          <w:color w:val="231F20"/>
          <w:sz w:val="16"/>
        </w:rPr>
        <w:t>POZNÁMKA: KONTROLNÍ ROZTOKY SE NEŘEDÍ.</w:t>
      </w:r>
    </w:p>
    <w:p w14:paraId="3110FF22" w14:textId="77777777" w:rsidR="006A0827" w:rsidRPr="00831EB3" w:rsidRDefault="005A7F93">
      <w:pPr>
        <w:pStyle w:val="Zkladntext"/>
        <w:spacing w:line="204" w:lineRule="exact"/>
        <w:ind w:left="119" w:right="195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Pro každý vzorek použijte novou špičku pipety. Vzorky musí být před nanesením do převrstvené mikrotitrační destičky řádně promíseny.</w:t>
      </w:r>
    </w:p>
    <w:p w14:paraId="741897D9" w14:textId="77777777" w:rsidR="006A0827" w:rsidRPr="00831EB3" w:rsidRDefault="006A0827">
      <w:pPr>
        <w:spacing w:line="204" w:lineRule="exact"/>
        <w:rPr>
          <w:rFonts w:ascii="Arial" w:hAnsi="Arial" w:cs="Arial"/>
          <w:sz w:val="20"/>
        </w:rPr>
        <w:sectPr w:rsidR="006A0827" w:rsidRPr="00831EB3">
          <w:pgSz w:w="7920" w:h="12240"/>
          <w:pgMar w:top="600" w:right="800" w:bottom="280" w:left="600" w:header="708" w:footer="708" w:gutter="0"/>
          <w:cols w:space="708"/>
        </w:sectPr>
      </w:pPr>
    </w:p>
    <w:p w14:paraId="6E8655E1" w14:textId="77777777" w:rsidR="006A0827" w:rsidRPr="00831EB3" w:rsidRDefault="005A7F93">
      <w:pPr>
        <w:pStyle w:val="Nadpis11"/>
        <w:ind w:left="140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lastRenderedPageBreak/>
        <w:t>Postup testování</w:t>
      </w:r>
    </w:p>
    <w:p w14:paraId="32998C81" w14:textId="15DE022F" w:rsidR="006A0827" w:rsidRPr="00831EB3" w:rsidRDefault="005A7F93">
      <w:pPr>
        <w:pStyle w:val="Zkladntext"/>
        <w:spacing w:before="81"/>
        <w:ind w:left="139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Všechn</w:t>
      </w:r>
      <w:r w:rsidR="000337FC">
        <w:rPr>
          <w:rFonts w:ascii="Arial" w:hAnsi="Arial"/>
          <w:color w:val="231F20"/>
          <w:sz w:val="16"/>
        </w:rPr>
        <w:t>a</w:t>
      </w:r>
      <w:r>
        <w:rPr>
          <w:rFonts w:ascii="Arial" w:hAnsi="Arial"/>
          <w:color w:val="231F20"/>
          <w:sz w:val="16"/>
        </w:rPr>
        <w:t xml:space="preserve"> </w:t>
      </w:r>
      <w:r w:rsidR="000337FC">
        <w:rPr>
          <w:rFonts w:ascii="Arial" w:hAnsi="Arial"/>
          <w:color w:val="231F20"/>
          <w:sz w:val="16"/>
        </w:rPr>
        <w:t>činidla</w:t>
      </w:r>
      <w:r>
        <w:rPr>
          <w:rFonts w:ascii="Arial" w:hAnsi="Arial"/>
          <w:color w:val="231F20"/>
          <w:sz w:val="16"/>
        </w:rPr>
        <w:t xml:space="preserve"> se musí před použitím zahřát na teplotu 18</w:t>
      </w:r>
      <w:r w:rsidR="009645EA">
        <w:rPr>
          <w:rFonts w:ascii="Arial" w:hAnsi="Arial"/>
          <w:color w:val="231F20"/>
          <w:sz w:val="16"/>
        </w:rPr>
        <w:t xml:space="preserve"> °C–26 °</w:t>
      </w:r>
      <w:r>
        <w:rPr>
          <w:rFonts w:ascii="Arial" w:hAnsi="Arial"/>
          <w:color w:val="231F20"/>
          <w:sz w:val="16"/>
        </w:rPr>
        <w:t xml:space="preserve">C. </w:t>
      </w:r>
      <w:r w:rsidR="000337FC">
        <w:rPr>
          <w:rFonts w:ascii="Arial" w:hAnsi="Arial"/>
          <w:color w:val="231F20"/>
          <w:sz w:val="16"/>
        </w:rPr>
        <w:t>Činidla</w:t>
      </w:r>
      <w:r>
        <w:rPr>
          <w:rFonts w:ascii="Arial" w:hAnsi="Arial"/>
          <w:color w:val="231F20"/>
          <w:sz w:val="16"/>
        </w:rPr>
        <w:t xml:space="preserve"> promíchejte pomalým otočením dnem vzhůru nebo kroužením.</w:t>
      </w:r>
    </w:p>
    <w:p w14:paraId="47AFFCC4" w14:textId="77777777" w:rsidR="006A0827" w:rsidRPr="00831EB3" w:rsidRDefault="006A0827">
      <w:pPr>
        <w:pStyle w:val="Zkladntext"/>
        <w:rPr>
          <w:rFonts w:ascii="Arial" w:hAnsi="Arial" w:cs="Arial"/>
          <w:sz w:val="8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"/>
        <w:gridCol w:w="6214"/>
      </w:tblGrid>
      <w:tr w:rsidR="00831EB3" w:rsidRPr="00831EB3" w14:paraId="3AFEFD2B" w14:textId="77777777" w:rsidTr="00831EB3">
        <w:trPr>
          <w:trHeight w:hRule="exact" w:val="873"/>
        </w:trPr>
        <w:tc>
          <w:tcPr>
            <w:tcW w:w="271" w:type="dxa"/>
          </w:tcPr>
          <w:p w14:paraId="4580C51E" w14:textId="77777777" w:rsidR="00831EB3" w:rsidRPr="00831EB3" w:rsidRDefault="00831EB3">
            <w:pPr>
              <w:pStyle w:val="TableParagraph"/>
              <w:spacing w:before="124"/>
              <w:ind w:left="58"/>
              <w:rPr>
                <w:rFonts w:ascii="Arial" w:hAnsi="Arial" w:cs="Arial"/>
                <w:b/>
                <w:color w:val="231F20"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</w:t>
            </w:r>
          </w:p>
        </w:tc>
        <w:tc>
          <w:tcPr>
            <w:tcW w:w="6214" w:type="dxa"/>
          </w:tcPr>
          <w:p w14:paraId="7816E889" w14:textId="568D6978" w:rsidR="00831EB3" w:rsidRPr="00831EB3" w:rsidRDefault="00831EB3" w:rsidP="00831EB3">
            <w:pPr>
              <w:pStyle w:val="TableParagraph"/>
              <w:spacing w:before="121"/>
              <w:rPr>
                <w:rFonts w:ascii="Arial" w:hAnsi="Arial" w:cs="Arial"/>
                <w:color w:val="231F20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Připravte si destičku/destičky </w:t>
            </w:r>
            <w:r w:rsidR="009645EA">
              <w:rPr>
                <w:rFonts w:ascii="Arial" w:hAnsi="Arial"/>
                <w:color w:val="231F20"/>
                <w:sz w:val="16"/>
              </w:rPr>
              <w:t>potažen</w:t>
            </w:r>
            <w:r w:rsidR="00F54F08">
              <w:rPr>
                <w:rFonts w:ascii="Arial" w:hAnsi="Arial"/>
                <w:color w:val="231F20"/>
                <w:sz w:val="16"/>
              </w:rPr>
              <w:t>ou</w:t>
            </w:r>
            <w:r w:rsidR="009645EA">
              <w:rPr>
                <w:rFonts w:ascii="Arial" w:hAnsi="Arial"/>
                <w:color w:val="231F20"/>
                <w:sz w:val="16"/>
              </w:rPr>
              <w:t xml:space="preserve"> </w:t>
            </w:r>
            <w:r>
              <w:rPr>
                <w:rFonts w:ascii="Arial" w:hAnsi="Arial"/>
                <w:color w:val="231F20"/>
                <w:sz w:val="16"/>
              </w:rPr>
              <w:t xml:space="preserve">antigenem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 xml:space="preserve">zaznamenejte polohu vzorku. Pokud používáte </w:t>
            </w:r>
            <w:r w:rsidR="009645EA">
              <w:rPr>
                <w:rFonts w:ascii="Arial" w:hAnsi="Arial"/>
                <w:color w:val="231F20"/>
                <w:sz w:val="16"/>
              </w:rPr>
              <w:t>od</w:t>
            </w:r>
            <w:r>
              <w:rPr>
                <w:rFonts w:ascii="Arial" w:hAnsi="Arial"/>
                <w:color w:val="231F20"/>
                <w:sz w:val="16"/>
              </w:rPr>
              <w:t xml:space="preserve">dělitelné destičky, použijte pouze tolik mikrotitračních proužků, kolik je pro analýzu třeba. Nepoužité proužky uložte spolu s desikantem do uzavřeného sáčku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uchovávejte je při teplotě 2</w:t>
            </w:r>
            <w:r w:rsidR="009645EA">
              <w:rPr>
                <w:rFonts w:ascii="Arial" w:hAnsi="Arial"/>
                <w:color w:val="231F20"/>
                <w:sz w:val="16"/>
              </w:rPr>
              <w:t xml:space="preserve"> °C–8 °</w:t>
            </w:r>
            <w:r>
              <w:rPr>
                <w:rFonts w:ascii="Arial" w:hAnsi="Arial"/>
                <w:color w:val="231F20"/>
                <w:sz w:val="16"/>
              </w:rPr>
              <w:t>C.</w:t>
            </w:r>
          </w:p>
          <w:p w14:paraId="21E3CB67" w14:textId="77777777" w:rsidR="00831EB3" w:rsidRPr="00831EB3" w:rsidRDefault="00831EB3">
            <w:pPr>
              <w:pStyle w:val="TableParagraph"/>
              <w:spacing w:before="121"/>
              <w:rPr>
                <w:rFonts w:ascii="Arial" w:hAnsi="Arial" w:cs="Arial"/>
                <w:color w:val="231F20"/>
                <w:sz w:val="16"/>
              </w:rPr>
            </w:pPr>
          </w:p>
        </w:tc>
      </w:tr>
      <w:tr w:rsidR="006A0827" w:rsidRPr="00831EB3" w14:paraId="39E396E1" w14:textId="77777777" w:rsidTr="000337FC">
        <w:trPr>
          <w:trHeight w:hRule="exact" w:val="574"/>
        </w:trPr>
        <w:tc>
          <w:tcPr>
            <w:tcW w:w="271" w:type="dxa"/>
          </w:tcPr>
          <w:p w14:paraId="634330C9" w14:textId="77777777" w:rsidR="006A0827" w:rsidRPr="00831EB3" w:rsidRDefault="005A7F93">
            <w:pPr>
              <w:pStyle w:val="TableParagraph"/>
              <w:spacing w:before="124"/>
              <w:ind w:left="5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2</w:t>
            </w:r>
          </w:p>
        </w:tc>
        <w:tc>
          <w:tcPr>
            <w:tcW w:w="6214" w:type="dxa"/>
          </w:tcPr>
          <w:p w14:paraId="23B38AE1" w14:textId="54BECFD6" w:rsidR="006A0827" w:rsidRPr="00831EB3" w:rsidRDefault="005A7F93">
            <w:pPr>
              <w:pStyle w:val="TableParagraph"/>
              <w:spacing w:before="121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Do dvou jamek testovací destičky </w:t>
            </w:r>
            <w:proofErr w:type="spellStart"/>
            <w:r w:rsidR="000337FC">
              <w:rPr>
                <w:rFonts w:ascii="Arial" w:hAnsi="Arial"/>
                <w:color w:val="231F20"/>
                <w:sz w:val="16"/>
              </w:rPr>
              <w:t>na</w:t>
            </w:r>
            <w:r>
              <w:rPr>
                <w:rFonts w:ascii="Arial" w:hAnsi="Arial"/>
                <w:color w:val="231F20"/>
                <w:sz w:val="16"/>
              </w:rPr>
              <w:t>pipetujte</w:t>
            </w:r>
            <w:proofErr w:type="spellEnd"/>
            <w:r>
              <w:rPr>
                <w:rFonts w:ascii="Arial" w:hAnsi="Arial"/>
                <w:color w:val="231F20"/>
                <w:sz w:val="16"/>
              </w:rPr>
              <w:t xml:space="preserve"> 100 µl NEŘEDĚNÉHO negativního kontrolního vzorku (NC).</w:t>
            </w:r>
          </w:p>
        </w:tc>
      </w:tr>
      <w:tr w:rsidR="006A0827" w:rsidRPr="00831EB3" w14:paraId="5FBB5FFB" w14:textId="77777777" w:rsidTr="000337FC">
        <w:trPr>
          <w:trHeight w:hRule="exact" w:val="553"/>
        </w:trPr>
        <w:tc>
          <w:tcPr>
            <w:tcW w:w="271" w:type="dxa"/>
          </w:tcPr>
          <w:p w14:paraId="6B2017F8" w14:textId="77777777" w:rsidR="006A0827" w:rsidRPr="00831EB3" w:rsidRDefault="005A7F93">
            <w:pPr>
              <w:pStyle w:val="TableParagraph"/>
              <w:spacing w:before="124"/>
              <w:ind w:left="5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3</w:t>
            </w:r>
          </w:p>
        </w:tc>
        <w:tc>
          <w:tcPr>
            <w:tcW w:w="6214" w:type="dxa"/>
          </w:tcPr>
          <w:p w14:paraId="494463F4" w14:textId="7591B5E1" w:rsidR="006A0827" w:rsidRPr="00831EB3" w:rsidRDefault="005A7F93">
            <w:pPr>
              <w:pStyle w:val="TableParagraph"/>
              <w:spacing w:before="121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Do dvou jamek testovací destičky </w:t>
            </w:r>
            <w:proofErr w:type="spellStart"/>
            <w:r w:rsidR="000337FC">
              <w:rPr>
                <w:rFonts w:ascii="Arial" w:hAnsi="Arial"/>
                <w:color w:val="231F20"/>
                <w:sz w:val="16"/>
              </w:rPr>
              <w:t>na</w:t>
            </w:r>
            <w:r>
              <w:rPr>
                <w:rFonts w:ascii="Arial" w:hAnsi="Arial"/>
                <w:color w:val="231F20"/>
                <w:sz w:val="16"/>
              </w:rPr>
              <w:t>pipetujte</w:t>
            </w:r>
            <w:proofErr w:type="spellEnd"/>
            <w:r>
              <w:rPr>
                <w:rFonts w:ascii="Arial" w:hAnsi="Arial"/>
                <w:color w:val="231F20"/>
                <w:sz w:val="16"/>
              </w:rPr>
              <w:t xml:space="preserve"> 100 µl NEŘEDĚNÉHO pozitivního kontrolního vzorku (PC).</w:t>
            </w:r>
          </w:p>
        </w:tc>
      </w:tr>
      <w:tr w:rsidR="006A0827" w:rsidRPr="00831EB3" w14:paraId="7368F6F2" w14:textId="77777777" w:rsidTr="00831EB3">
        <w:trPr>
          <w:trHeight w:hRule="exact" w:val="656"/>
        </w:trPr>
        <w:tc>
          <w:tcPr>
            <w:tcW w:w="271" w:type="dxa"/>
          </w:tcPr>
          <w:p w14:paraId="325DFFF1" w14:textId="77777777" w:rsidR="006A0827" w:rsidRPr="00831EB3" w:rsidRDefault="005A7F93">
            <w:pPr>
              <w:pStyle w:val="TableParagraph"/>
              <w:spacing w:before="124"/>
              <w:ind w:left="5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4</w:t>
            </w:r>
          </w:p>
        </w:tc>
        <w:tc>
          <w:tcPr>
            <w:tcW w:w="6214" w:type="dxa"/>
          </w:tcPr>
          <w:p w14:paraId="5B309FA2" w14:textId="181A64E7" w:rsidR="006A0827" w:rsidRPr="00831EB3" w:rsidRDefault="005A7F93">
            <w:pPr>
              <w:pStyle w:val="TableParagraph"/>
              <w:spacing w:before="125" w:line="204" w:lineRule="exact"/>
              <w:ind w:right="543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Do příslušných jamek </w:t>
            </w:r>
            <w:proofErr w:type="spellStart"/>
            <w:r w:rsidR="000337FC">
              <w:rPr>
                <w:rFonts w:ascii="Arial" w:hAnsi="Arial"/>
                <w:color w:val="231F20"/>
                <w:sz w:val="16"/>
              </w:rPr>
              <w:t>na</w:t>
            </w:r>
            <w:r>
              <w:rPr>
                <w:rFonts w:ascii="Arial" w:hAnsi="Arial"/>
                <w:color w:val="231F20"/>
                <w:sz w:val="16"/>
              </w:rPr>
              <w:t>pipetujte</w:t>
            </w:r>
            <w:proofErr w:type="spellEnd"/>
            <w:r>
              <w:rPr>
                <w:rFonts w:ascii="Arial" w:hAnsi="Arial"/>
                <w:color w:val="231F20"/>
                <w:sz w:val="16"/>
              </w:rPr>
              <w:t xml:space="preserve"> 100 µl ŘEDĚNÉHO vzork</w:t>
            </w:r>
            <w:r w:rsidR="000337FC">
              <w:rPr>
                <w:rFonts w:ascii="Arial" w:hAnsi="Arial"/>
                <w:color w:val="231F20"/>
                <w:sz w:val="16"/>
              </w:rPr>
              <w:t>u</w:t>
            </w:r>
            <w:r>
              <w:rPr>
                <w:rFonts w:ascii="Arial" w:hAnsi="Arial"/>
                <w:color w:val="231F20"/>
                <w:sz w:val="16"/>
              </w:rPr>
              <w:t xml:space="preserve">. Vzorek může být také testován ve dvou jamkách, ale </w:t>
            </w:r>
            <w:r w:rsidR="00354233">
              <w:rPr>
                <w:rFonts w:ascii="Arial" w:hAnsi="Arial"/>
                <w:color w:val="231F20"/>
                <w:sz w:val="16"/>
              </w:rPr>
              <w:t>i </w:t>
            </w:r>
            <w:r>
              <w:rPr>
                <w:rFonts w:ascii="Arial" w:hAnsi="Arial"/>
                <w:color w:val="231F20"/>
                <w:sz w:val="16"/>
              </w:rPr>
              <w:t>jedna jamka je dostačující.</w:t>
            </w:r>
          </w:p>
        </w:tc>
      </w:tr>
      <w:tr w:rsidR="006A0827" w:rsidRPr="00831EB3" w14:paraId="4F9E5A0A" w14:textId="77777777" w:rsidTr="00831EB3">
        <w:trPr>
          <w:trHeight w:hRule="exact" w:val="459"/>
        </w:trPr>
        <w:tc>
          <w:tcPr>
            <w:tcW w:w="271" w:type="dxa"/>
          </w:tcPr>
          <w:p w14:paraId="1CD68DBD" w14:textId="77777777" w:rsidR="006A0827" w:rsidRPr="00831EB3" w:rsidRDefault="005A7F93">
            <w:pPr>
              <w:pStyle w:val="TableParagraph"/>
              <w:spacing w:before="124"/>
              <w:ind w:left="5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5</w:t>
            </w:r>
          </w:p>
        </w:tc>
        <w:tc>
          <w:tcPr>
            <w:tcW w:w="6214" w:type="dxa"/>
          </w:tcPr>
          <w:p w14:paraId="6E084DD2" w14:textId="77777777" w:rsidR="006A0827" w:rsidRPr="00831EB3" w:rsidRDefault="005A7F93">
            <w:pPr>
              <w:pStyle w:val="TableParagraph"/>
              <w:spacing w:before="121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Zakryjte jamky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nechte inkubovat po dobu 30 minut (± 2 minuty) při teplotě 18–26 °C.</w:t>
            </w:r>
          </w:p>
        </w:tc>
      </w:tr>
      <w:tr w:rsidR="006A0827" w:rsidRPr="00831EB3" w14:paraId="7408A760" w14:textId="77777777" w:rsidTr="000337FC">
        <w:trPr>
          <w:trHeight w:hRule="exact" w:val="1158"/>
        </w:trPr>
        <w:tc>
          <w:tcPr>
            <w:tcW w:w="271" w:type="dxa"/>
          </w:tcPr>
          <w:p w14:paraId="08F10914" w14:textId="77777777" w:rsidR="006A0827" w:rsidRPr="00831EB3" w:rsidRDefault="005A7F93">
            <w:pPr>
              <w:pStyle w:val="TableParagraph"/>
              <w:spacing w:before="124"/>
              <w:ind w:left="5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6</w:t>
            </w:r>
          </w:p>
        </w:tc>
        <w:tc>
          <w:tcPr>
            <w:tcW w:w="6214" w:type="dxa"/>
          </w:tcPr>
          <w:p w14:paraId="21F5F6C5" w14:textId="08D6594F" w:rsidR="006A0827" w:rsidRPr="00831EB3" w:rsidRDefault="005A7F93" w:rsidP="00831EB3">
            <w:pPr>
              <w:pStyle w:val="TableParagraph"/>
              <w:spacing w:before="125" w:line="204" w:lineRule="exact"/>
              <w:ind w:right="116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Odstraňte tekutý obsah </w:t>
            </w:r>
            <w:r w:rsidR="00354233">
              <w:rPr>
                <w:rFonts w:ascii="Arial" w:hAnsi="Arial"/>
                <w:color w:val="231F20"/>
                <w:sz w:val="16"/>
              </w:rPr>
              <w:t>z </w:t>
            </w:r>
            <w:r>
              <w:rPr>
                <w:rFonts w:ascii="Arial" w:hAnsi="Arial"/>
                <w:color w:val="231F20"/>
                <w:sz w:val="16"/>
              </w:rPr>
              <w:t xml:space="preserve">mikrotitračních jamek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 xml:space="preserve">každou jamku třikrát až pětkrát promyjte pomocí přibližně 350 µl destilované nebo deionizované vody. Je třeba zabránit tomu, aby destička </w:t>
            </w:r>
            <w:r w:rsidR="00354233">
              <w:rPr>
                <w:rFonts w:ascii="Arial" w:hAnsi="Arial"/>
                <w:color w:val="231F20"/>
                <w:sz w:val="16"/>
              </w:rPr>
              <w:t>v </w:t>
            </w:r>
            <w:r>
              <w:rPr>
                <w:rFonts w:ascii="Arial" w:hAnsi="Arial"/>
                <w:color w:val="231F20"/>
                <w:sz w:val="16"/>
              </w:rPr>
              <w:t xml:space="preserve">době mezi promýváním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před přidáním další</w:t>
            </w:r>
            <w:r w:rsidR="000337FC">
              <w:rPr>
                <w:rFonts w:ascii="Arial" w:hAnsi="Arial"/>
                <w:color w:val="231F20"/>
                <w:sz w:val="16"/>
              </w:rPr>
              <w:t>ho</w:t>
            </w:r>
            <w:r>
              <w:rPr>
                <w:rFonts w:ascii="Arial" w:hAnsi="Arial"/>
                <w:color w:val="231F20"/>
                <w:sz w:val="16"/>
              </w:rPr>
              <w:t xml:space="preserve"> </w:t>
            </w:r>
            <w:r w:rsidR="000337FC">
              <w:rPr>
                <w:rFonts w:ascii="Arial" w:hAnsi="Arial"/>
                <w:color w:val="231F20"/>
                <w:sz w:val="16"/>
              </w:rPr>
              <w:t>činidla</w:t>
            </w:r>
            <w:r>
              <w:rPr>
                <w:rFonts w:ascii="Arial" w:hAnsi="Arial"/>
                <w:color w:val="231F20"/>
                <w:sz w:val="16"/>
              </w:rPr>
              <w:t xml:space="preserve"> vyschla. Po posledním odstranění tekutiny důkladně vyklepejte </w:t>
            </w:r>
            <w:r w:rsidR="00354233">
              <w:rPr>
                <w:rFonts w:ascii="Arial" w:hAnsi="Arial"/>
                <w:color w:val="231F20"/>
                <w:sz w:val="16"/>
              </w:rPr>
              <w:t>z </w:t>
            </w:r>
            <w:r>
              <w:rPr>
                <w:rFonts w:ascii="Arial" w:hAnsi="Arial"/>
                <w:color w:val="231F20"/>
                <w:sz w:val="16"/>
              </w:rPr>
              <w:t>každé mikrotitrační destičky zbytky promývací tekutiny na savý materiál.</w:t>
            </w:r>
          </w:p>
        </w:tc>
      </w:tr>
      <w:tr w:rsidR="006A0827" w:rsidRPr="00831EB3" w14:paraId="21661305" w14:textId="77777777" w:rsidTr="00831EB3">
        <w:trPr>
          <w:trHeight w:hRule="exact" w:val="459"/>
        </w:trPr>
        <w:tc>
          <w:tcPr>
            <w:tcW w:w="271" w:type="dxa"/>
          </w:tcPr>
          <w:p w14:paraId="0B09F67A" w14:textId="77777777" w:rsidR="006A0827" w:rsidRPr="00831EB3" w:rsidRDefault="005A7F93">
            <w:pPr>
              <w:pStyle w:val="TableParagraph"/>
              <w:spacing w:before="124"/>
              <w:ind w:left="5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7</w:t>
            </w:r>
          </w:p>
        </w:tc>
        <w:tc>
          <w:tcPr>
            <w:tcW w:w="6214" w:type="dxa"/>
          </w:tcPr>
          <w:p w14:paraId="18416FAE" w14:textId="2E6673ED" w:rsidR="006A0827" w:rsidRPr="00831EB3" w:rsidRDefault="005A7F93">
            <w:pPr>
              <w:pStyle w:val="TableParagraph"/>
              <w:spacing w:before="121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Do každé jamky </w:t>
            </w:r>
            <w:proofErr w:type="spellStart"/>
            <w:r w:rsidR="000337FC">
              <w:rPr>
                <w:rFonts w:ascii="Arial" w:hAnsi="Arial"/>
                <w:color w:val="231F20"/>
                <w:sz w:val="16"/>
              </w:rPr>
              <w:t>na</w:t>
            </w:r>
            <w:r>
              <w:rPr>
                <w:rFonts w:ascii="Arial" w:hAnsi="Arial"/>
                <w:color w:val="231F20"/>
                <w:sz w:val="16"/>
              </w:rPr>
              <w:t>pipetujte</w:t>
            </w:r>
            <w:proofErr w:type="spellEnd"/>
            <w:r>
              <w:rPr>
                <w:rFonts w:ascii="Arial" w:hAnsi="Arial"/>
                <w:color w:val="231F20"/>
                <w:sz w:val="16"/>
              </w:rPr>
              <w:t xml:space="preserve"> 100 µl konjugátu.</w:t>
            </w:r>
          </w:p>
        </w:tc>
      </w:tr>
      <w:tr w:rsidR="006A0827" w:rsidRPr="00831EB3" w14:paraId="07C559FF" w14:textId="77777777" w:rsidTr="00831EB3">
        <w:trPr>
          <w:trHeight w:hRule="exact" w:val="459"/>
        </w:trPr>
        <w:tc>
          <w:tcPr>
            <w:tcW w:w="271" w:type="dxa"/>
          </w:tcPr>
          <w:p w14:paraId="63F4721E" w14:textId="77777777" w:rsidR="006A0827" w:rsidRPr="00831EB3" w:rsidRDefault="005A7F93">
            <w:pPr>
              <w:pStyle w:val="TableParagraph"/>
              <w:spacing w:before="124"/>
              <w:ind w:left="5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8</w:t>
            </w:r>
          </w:p>
        </w:tc>
        <w:tc>
          <w:tcPr>
            <w:tcW w:w="6214" w:type="dxa"/>
          </w:tcPr>
          <w:p w14:paraId="33CAD7CB" w14:textId="77777777" w:rsidR="006A0827" w:rsidRPr="00831EB3" w:rsidRDefault="005A7F93">
            <w:pPr>
              <w:pStyle w:val="TableParagraph"/>
              <w:spacing w:before="121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Zakryjte jamky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nechte inkubovat po dobu 30 minut (± 2 minuty) při teplotě 18–26 °C.</w:t>
            </w:r>
          </w:p>
        </w:tc>
      </w:tr>
      <w:tr w:rsidR="006A0827" w:rsidRPr="00831EB3" w14:paraId="31E3BCB0" w14:textId="77777777" w:rsidTr="00831EB3">
        <w:trPr>
          <w:trHeight w:hRule="exact" w:val="459"/>
        </w:trPr>
        <w:tc>
          <w:tcPr>
            <w:tcW w:w="271" w:type="dxa"/>
          </w:tcPr>
          <w:p w14:paraId="391A378C" w14:textId="77777777" w:rsidR="006A0827" w:rsidRPr="00831EB3" w:rsidRDefault="005A7F93">
            <w:pPr>
              <w:pStyle w:val="TableParagraph"/>
              <w:spacing w:before="124"/>
              <w:ind w:left="5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9</w:t>
            </w:r>
          </w:p>
        </w:tc>
        <w:tc>
          <w:tcPr>
            <w:tcW w:w="6214" w:type="dxa"/>
          </w:tcPr>
          <w:p w14:paraId="3DD1BA45" w14:textId="77777777" w:rsidR="006A0827" w:rsidRPr="00831EB3" w:rsidRDefault="005A7F93">
            <w:pPr>
              <w:pStyle w:val="TableParagraph"/>
              <w:spacing w:before="121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Opakujte krok 6.</w:t>
            </w:r>
          </w:p>
        </w:tc>
      </w:tr>
      <w:tr w:rsidR="006A0827" w:rsidRPr="00831EB3" w14:paraId="335F494E" w14:textId="77777777" w:rsidTr="00831EB3">
        <w:trPr>
          <w:trHeight w:hRule="exact" w:val="459"/>
        </w:trPr>
        <w:tc>
          <w:tcPr>
            <w:tcW w:w="271" w:type="dxa"/>
          </w:tcPr>
          <w:p w14:paraId="08CA7AB1" w14:textId="77777777" w:rsidR="006A0827" w:rsidRPr="00831EB3" w:rsidRDefault="005A7F93">
            <w:pPr>
              <w:pStyle w:val="TableParagraph"/>
              <w:spacing w:before="124"/>
              <w:ind w:left="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10</w:t>
            </w:r>
          </w:p>
        </w:tc>
        <w:tc>
          <w:tcPr>
            <w:tcW w:w="6214" w:type="dxa"/>
          </w:tcPr>
          <w:p w14:paraId="5AD1881B" w14:textId="06698E10" w:rsidR="006A0827" w:rsidRPr="00831EB3" w:rsidRDefault="005A7F93">
            <w:pPr>
              <w:pStyle w:val="TableParagraph"/>
              <w:spacing w:before="121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Do každé jamky </w:t>
            </w:r>
            <w:proofErr w:type="spellStart"/>
            <w:r w:rsidR="000337FC">
              <w:rPr>
                <w:rFonts w:ascii="Arial" w:hAnsi="Arial"/>
                <w:color w:val="231F20"/>
                <w:sz w:val="16"/>
              </w:rPr>
              <w:t>na</w:t>
            </w:r>
            <w:r>
              <w:rPr>
                <w:rFonts w:ascii="Arial" w:hAnsi="Arial"/>
                <w:color w:val="231F20"/>
                <w:sz w:val="16"/>
              </w:rPr>
              <w:t>pipetujte</w:t>
            </w:r>
            <w:proofErr w:type="spellEnd"/>
            <w:r>
              <w:rPr>
                <w:rFonts w:ascii="Arial" w:hAnsi="Arial"/>
                <w:color w:val="231F20"/>
                <w:sz w:val="16"/>
              </w:rPr>
              <w:t xml:space="preserve"> 100 µl substrátu TMB.</w:t>
            </w:r>
          </w:p>
        </w:tc>
      </w:tr>
      <w:tr w:rsidR="006A0827" w:rsidRPr="00831EB3" w14:paraId="543B4415" w14:textId="77777777" w:rsidTr="000337FC">
        <w:trPr>
          <w:trHeight w:hRule="exact" w:val="578"/>
        </w:trPr>
        <w:tc>
          <w:tcPr>
            <w:tcW w:w="271" w:type="dxa"/>
          </w:tcPr>
          <w:p w14:paraId="698BF27A" w14:textId="77777777" w:rsidR="006A0827" w:rsidRPr="00831EB3" w:rsidRDefault="005A7F93">
            <w:pPr>
              <w:pStyle w:val="TableParagraph"/>
              <w:spacing w:before="124"/>
              <w:ind w:left="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11</w:t>
            </w:r>
          </w:p>
        </w:tc>
        <w:tc>
          <w:tcPr>
            <w:tcW w:w="6214" w:type="dxa"/>
          </w:tcPr>
          <w:p w14:paraId="38E2148D" w14:textId="0A13FC03" w:rsidR="006A0827" w:rsidRPr="00831EB3" w:rsidRDefault="005A7F93">
            <w:pPr>
              <w:pStyle w:val="TableParagraph"/>
              <w:spacing w:before="121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Zakryjte jamky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 xml:space="preserve">nechte inkubovat po dobu 15 minut (± 1 minuta) při teplotě </w:t>
            </w:r>
            <w:r w:rsidR="009645EA">
              <w:rPr>
                <w:rFonts w:ascii="Arial" w:hAnsi="Arial"/>
                <w:color w:val="231F20"/>
                <w:sz w:val="16"/>
              </w:rPr>
              <w:t>18–26</w:t>
            </w:r>
            <w:r>
              <w:rPr>
                <w:rFonts w:ascii="Arial" w:hAnsi="Arial"/>
                <w:color w:val="231F20"/>
                <w:sz w:val="16"/>
              </w:rPr>
              <w:t xml:space="preserve"> °C.</w:t>
            </w:r>
          </w:p>
        </w:tc>
      </w:tr>
      <w:tr w:rsidR="006A0827" w:rsidRPr="00831EB3" w14:paraId="5BC2F47F" w14:textId="77777777" w:rsidTr="00831EB3">
        <w:trPr>
          <w:trHeight w:hRule="exact" w:val="459"/>
        </w:trPr>
        <w:tc>
          <w:tcPr>
            <w:tcW w:w="271" w:type="dxa"/>
          </w:tcPr>
          <w:p w14:paraId="00AFB1D3" w14:textId="77777777" w:rsidR="006A0827" w:rsidRPr="00831EB3" w:rsidRDefault="005A7F93">
            <w:pPr>
              <w:pStyle w:val="TableParagraph"/>
              <w:spacing w:before="124"/>
              <w:ind w:left="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12</w:t>
            </w:r>
          </w:p>
        </w:tc>
        <w:tc>
          <w:tcPr>
            <w:tcW w:w="6214" w:type="dxa"/>
          </w:tcPr>
          <w:p w14:paraId="6F45971C" w14:textId="27ABCF24" w:rsidR="006A0827" w:rsidRPr="00831EB3" w:rsidRDefault="005A7F93">
            <w:pPr>
              <w:pStyle w:val="TableParagraph"/>
              <w:spacing w:before="121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Do každé jamky </w:t>
            </w:r>
            <w:proofErr w:type="spellStart"/>
            <w:r w:rsidR="000337FC">
              <w:rPr>
                <w:rFonts w:ascii="Arial" w:hAnsi="Arial"/>
                <w:color w:val="231F20"/>
                <w:sz w:val="16"/>
              </w:rPr>
              <w:t>na</w:t>
            </w:r>
            <w:r>
              <w:rPr>
                <w:rFonts w:ascii="Arial" w:hAnsi="Arial"/>
                <w:color w:val="231F20"/>
                <w:sz w:val="16"/>
              </w:rPr>
              <w:t>pipetujte</w:t>
            </w:r>
            <w:proofErr w:type="spellEnd"/>
            <w:r>
              <w:rPr>
                <w:rFonts w:ascii="Arial" w:hAnsi="Arial"/>
                <w:color w:val="231F20"/>
                <w:sz w:val="16"/>
              </w:rPr>
              <w:t xml:space="preserve"> 100 µl stop roztoku.</w:t>
            </w:r>
          </w:p>
        </w:tc>
      </w:tr>
      <w:tr w:rsidR="006A0827" w:rsidRPr="00831EB3" w14:paraId="07399837" w14:textId="77777777" w:rsidTr="00831EB3">
        <w:trPr>
          <w:trHeight w:hRule="exact" w:val="459"/>
        </w:trPr>
        <w:tc>
          <w:tcPr>
            <w:tcW w:w="271" w:type="dxa"/>
          </w:tcPr>
          <w:p w14:paraId="612AA418" w14:textId="77777777" w:rsidR="006A0827" w:rsidRPr="00831EB3" w:rsidRDefault="005A7F93">
            <w:pPr>
              <w:pStyle w:val="TableParagraph"/>
              <w:spacing w:before="124"/>
              <w:ind w:left="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13</w:t>
            </w:r>
          </w:p>
        </w:tc>
        <w:tc>
          <w:tcPr>
            <w:tcW w:w="6214" w:type="dxa"/>
          </w:tcPr>
          <w:p w14:paraId="3BE62581" w14:textId="77777777" w:rsidR="006A0827" w:rsidRPr="00831EB3" w:rsidRDefault="005A7F93">
            <w:pPr>
              <w:pStyle w:val="TableParagraph"/>
              <w:spacing w:before="121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Změřte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zaznamenejte hodnoty absorbance při 650 nm, A(650).</w:t>
            </w:r>
          </w:p>
        </w:tc>
      </w:tr>
    </w:tbl>
    <w:p w14:paraId="47911AFF" w14:textId="1CA5294B" w:rsidR="006A0827" w:rsidRPr="00831EB3" w:rsidRDefault="005A7F93" w:rsidP="00127E74">
      <w:pPr>
        <w:spacing w:before="114"/>
        <w:ind w:right="5553" w:firstLine="153"/>
        <w:rPr>
          <w:rFonts w:ascii="Arial" w:hAnsi="Arial" w:cs="Arial"/>
          <w:sz w:val="16"/>
        </w:rPr>
      </w:pPr>
      <w:r>
        <w:rPr>
          <w:rFonts w:ascii="Arial" w:hAnsi="Arial"/>
          <w:b/>
          <w:color w:val="231F20"/>
          <w:sz w:val="16"/>
        </w:rPr>
        <w:t xml:space="preserve">14 </w:t>
      </w:r>
      <w:r>
        <w:rPr>
          <w:rFonts w:ascii="Arial" w:hAnsi="Arial"/>
          <w:color w:val="231F20"/>
          <w:sz w:val="16"/>
        </w:rPr>
        <w:t>Výpočet:</w:t>
      </w:r>
    </w:p>
    <w:p w14:paraId="229A8AC1" w14:textId="77777777" w:rsidR="009645EA" w:rsidRDefault="009645EA">
      <w:pPr>
        <w:rPr>
          <w:rFonts w:ascii="Arial" w:hAnsi="Arial"/>
          <w:b/>
          <w:color w:val="231F20"/>
          <w:sz w:val="14"/>
        </w:rPr>
      </w:pPr>
      <w:r>
        <w:rPr>
          <w:rFonts w:ascii="Arial" w:hAnsi="Arial"/>
          <w:b/>
          <w:color w:val="231F20"/>
          <w:sz w:val="14"/>
        </w:rPr>
        <w:br w:type="page"/>
      </w:r>
    </w:p>
    <w:p w14:paraId="24C57823" w14:textId="6C3E06DF" w:rsidR="006A0827" w:rsidRPr="00831EB3" w:rsidRDefault="005A7F93">
      <w:pPr>
        <w:spacing w:before="92"/>
        <w:ind w:left="153" w:right="5492"/>
        <w:jc w:val="center"/>
        <w:rPr>
          <w:rFonts w:ascii="Arial" w:hAnsi="Arial" w:cs="Arial"/>
          <w:b/>
          <w:sz w:val="14"/>
        </w:rPr>
      </w:pPr>
      <w:r>
        <w:rPr>
          <w:rFonts w:ascii="Arial" w:hAnsi="Arial"/>
          <w:b/>
          <w:color w:val="231F20"/>
          <w:sz w:val="14"/>
        </w:rPr>
        <w:lastRenderedPageBreak/>
        <w:t>Kontrolní vzorky</w:t>
      </w:r>
    </w:p>
    <w:p w14:paraId="290CFC16" w14:textId="3BB7A348" w:rsidR="009645EA" w:rsidRPr="00831EB3" w:rsidRDefault="00C40ED8">
      <w:pPr>
        <w:pStyle w:val="Zkladntext"/>
        <w:spacing w:before="4"/>
        <w:rPr>
          <w:rFonts w:ascii="Arial" w:hAnsi="Arial" w:cs="Arial"/>
          <w:b/>
          <w:sz w:val="7"/>
        </w:rPr>
      </w:pPr>
      <w:r>
        <w:rPr>
          <w:rFonts w:ascii="Arial" w:hAnsi="Arial" w:cs="Arial"/>
          <w:b/>
          <w:noProof/>
          <w:sz w:val="7"/>
          <w:lang w:bidi="ar-SA"/>
        </w:rPr>
        <w:drawing>
          <wp:inline distT="0" distB="0" distL="0" distR="0" wp14:anchorId="45AFFF4F" wp14:editId="0BE243CF">
            <wp:extent cx="4305300" cy="318826"/>
            <wp:effectExtent l="1905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8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62DC00" w14:textId="2E29A530" w:rsidR="006A0827" w:rsidRPr="00831EB3" w:rsidRDefault="005A7F93">
      <w:pPr>
        <w:spacing w:before="126"/>
        <w:ind w:left="456"/>
        <w:rPr>
          <w:rFonts w:ascii="Arial" w:hAnsi="Arial" w:cs="Arial"/>
          <w:b/>
          <w:sz w:val="14"/>
        </w:rPr>
      </w:pPr>
      <w:r>
        <w:rPr>
          <w:rFonts w:ascii="Arial" w:hAnsi="Arial"/>
          <w:b/>
          <w:color w:val="231F20"/>
          <w:sz w:val="14"/>
        </w:rPr>
        <w:t>Kritéria validity</w:t>
      </w:r>
    </w:p>
    <w:p w14:paraId="069ED162" w14:textId="77777777" w:rsidR="006A0827" w:rsidRPr="00831EB3" w:rsidRDefault="00C40ED8">
      <w:pPr>
        <w:pStyle w:val="Zkladntext"/>
        <w:spacing w:before="2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noProof/>
          <w:sz w:val="18"/>
          <w:lang w:bidi="ar-SA"/>
        </w:rPr>
        <w:drawing>
          <wp:inline distT="0" distB="0" distL="0" distR="0" wp14:anchorId="025001F8" wp14:editId="5268292F">
            <wp:extent cx="4305300" cy="245880"/>
            <wp:effectExtent l="19050" t="0" r="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4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4DBEBE" w14:textId="7661B983" w:rsidR="009645EA" w:rsidRDefault="005A7F93">
      <w:pPr>
        <w:pStyle w:val="Zkladntext"/>
        <w:spacing w:before="1" w:line="204" w:lineRule="exact"/>
        <w:ind w:left="456" w:right="437"/>
        <w:rPr>
          <w:rFonts w:ascii="Arial" w:hAnsi="Arial"/>
          <w:color w:val="231F20"/>
          <w:sz w:val="16"/>
        </w:rPr>
      </w:pPr>
      <w:r>
        <w:rPr>
          <w:rFonts w:ascii="Arial" w:hAnsi="Arial"/>
          <w:color w:val="231F20"/>
          <w:sz w:val="16"/>
        </w:rPr>
        <w:t xml:space="preserve">Je-li test neplatný, může být pravděpodobnou příčinou chybný pracovní postup. V takovém případě je test třeba po pečlivém prostudování příbalové </w:t>
      </w:r>
      <w:r w:rsidR="000337FC">
        <w:rPr>
          <w:rFonts w:ascii="Arial" w:hAnsi="Arial"/>
          <w:color w:val="231F20"/>
          <w:sz w:val="16"/>
        </w:rPr>
        <w:t>informace</w:t>
      </w:r>
      <w:r>
        <w:rPr>
          <w:rFonts w:ascii="Arial" w:hAnsi="Arial"/>
          <w:color w:val="231F20"/>
          <w:sz w:val="16"/>
        </w:rPr>
        <w:t xml:space="preserve"> zopakovat.</w:t>
      </w:r>
      <w:r w:rsidR="009645EA">
        <w:rPr>
          <w:rFonts w:ascii="Arial" w:hAnsi="Arial"/>
          <w:color w:val="231F20"/>
          <w:sz w:val="16"/>
        </w:rPr>
        <w:t xml:space="preserve"> </w:t>
      </w:r>
    </w:p>
    <w:p w14:paraId="1E16D033" w14:textId="77777777" w:rsidR="009645EA" w:rsidRPr="00831EB3" w:rsidDel="009645EA" w:rsidRDefault="009645EA">
      <w:pPr>
        <w:pStyle w:val="Zkladntext"/>
        <w:spacing w:before="1" w:line="204" w:lineRule="exact"/>
        <w:ind w:left="456" w:right="437"/>
        <w:rPr>
          <w:rFonts w:ascii="Arial" w:hAnsi="Arial" w:cs="Arial"/>
          <w:sz w:val="16"/>
        </w:rPr>
      </w:pPr>
    </w:p>
    <w:tbl>
      <w:tblPr>
        <w:tblStyle w:val="TableNormal"/>
        <w:tblW w:w="0" w:type="auto"/>
        <w:tblInd w:w="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0"/>
        <w:gridCol w:w="150"/>
        <w:gridCol w:w="120"/>
        <w:gridCol w:w="3060"/>
        <w:gridCol w:w="3030"/>
        <w:gridCol w:w="120"/>
      </w:tblGrid>
      <w:tr w:rsidR="009645EA" w:rsidRPr="00831EB3" w14:paraId="121879BE" w14:textId="77777777" w:rsidTr="00191C46">
        <w:trPr>
          <w:gridBefore w:val="1"/>
          <w:wBefore w:w="120" w:type="dxa"/>
          <w:trHeight w:hRule="exact" w:val="334"/>
        </w:trPr>
        <w:tc>
          <w:tcPr>
            <w:tcW w:w="270" w:type="dxa"/>
            <w:gridSpan w:val="2"/>
          </w:tcPr>
          <w:p w14:paraId="3F9B3905" w14:textId="77777777" w:rsidR="009645EA" w:rsidRPr="00831EB3" w:rsidRDefault="009645EA" w:rsidP="00191C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0E73EEC" w14:textId="77777777" w:rsidR="009645EA" w:rsidRPr="00831EB3" w:rsidRDefault="009645EA" w:rsidP="00191C46">
            <w:pPr>
              <w:pStyle w:val="TableParagraph"/>
              <w:spacing w:before="0" w:line="182" w:lineRule="exact"/>
              <w:ind w:left="0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231F20"/>
                <w:sz w:val="14"/>
              </w:rPr>
              <w:t>Vzorky</w:t>
            </w:r>
          </w:p>
        </w:tc>
        <w:tc>
          <w:tcPr>
            <w:tcW w:w="3150" w:type="dxa"/>
            <w:gridSpan w:val="2"/>
          </w:tcPr>
          <w:p w14:paraId="0265AFDE" w14:textId="77777777" w:rsidR="009645EA" w:rsidRPr="00831EB3" w:rsidRDefault="009645EA" w:rsidP="00191C46">
            <w:pPr>
              <w:rPr>
                <w:rFonts w:ascii="Arial" w:hAnsi="Arial" w:cs="Arial"/>
                <w:sz w:val="20"/>
              </w:rPr>
            </w:pPr>
          </w:p>
        </w:tc>
      </w:tr>
      <w:tr w:rsidR="009645EA" w:rsidRPr="00831EB3" w14:paraId="0F02BC7C" w14:textId="77777777" w:rsidTr="009645EA">
        <w:trPr>
          <w:gridBefore w:val="1"/>
          <w:wBefore w:w="120" w:type="dxa"/>
          <w:trHeight w:hRule="exact" w:val="540"/>
        </w:trPr>
        <w:tc>
          <w:tcPr>
            <w:tcW w:w="270" w:type="dxa"/>
            <w:gridSpan w:val="2"/>
            <w:tcBorders>
              <w:bottom w:val="nil"/>
            </w:tcBorders>
          </w:tcPr>
          <w:p w14:paraId="50033A4D" w14:textId="77777777" w:rsidR="009645EA" w:rsidRPr="00831EB3" w:rsidRDefault="009645EA" w:rsidP="00191C4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gridSpan w:val="3"/>
            <w:tcBorders>
              <w:bottom w:val="nil"/>
            </w:tcBorders>
            <w:shd w:val="clear" w:color="auto" w:fill="E6E7E8"/>
          </w:tcPr>
          <w:p w14:paraId="26E0895F" w14:textId="77777777" w:rsidR="009645EA" w:rsidRPr="00831EB3" w:rsidRDefault="009645EA" w:rsidP="00191C46">
            <w:pPr>
              <w:pStyle w:val="TableParagraph"/>
              <w:tabs>
                <w:tab w:val="left" w:pos="1746"/>
              </w:tabs>
              <w:spacing w:before="0"/>
              <w:ind w:left="0"/>
              <w:rPr>
                <w:rFonts w:ascii="Arial" w:hAnsi="Arial" w:cs="Arial"/>
                <w:sz w:val="8"/>
              </w:rPr>
            </w:pPr>
            <w:r>
              <w:rPr>
                <w:rFonts w:ascii="Arial" w:hAnsi="Arial" w:cs="Arial"/>
                <w:noProof/>
                <w:sz w:val="8"/>
                <w:lang w:bidi="ar-SA"/>
              </w:rPr>
              <w:drawing>
                <wp:inline distT="0" distB="0" distL="0" distR="0" wp14:anchorId="6552DD04" wp14:editId="36F5DBC3">
                  <wp:extent cx="3943985" cy="278130"/>
                  <wp:effectExtent l="19050" t="0" r="0" b="0"/>
                  <wp:docPr id="14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985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5EA" w:rsidRPr="00831EB3" w14:paraId="10F6C0E5" w14:textId="77777777" w:rsidTr="009645EA">
        <w:trPr>
          <w:gridBefore w:val="1"/>
          <w:wBefore w:w="120" w:type="dxa"/>
          <w:trHeight w:hRule="exact" w:val="1585"/>
        </w:trPr>
        <w:tc>
          <w:tcPr>
            <w:tcW w:w="64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0592A5" w14:textId="77777777" w:rsidR="009645EA" w:rsidRPr="00831EB3" w:rsidRDefault="009645EA" w:rsidP="00191C46">
            <w:pPr>
              <w:pStyle w:val="TableParagraph"/>
              <w:spacing w:before="118"/>
              <w:ind w:left="316"/>
              <w:rPr>
                <w:rFonts w:ascii="Arial" w:hAnsi="Arial" w:cs="Arial"/>
                <w:sz w:val="13"/>
              </w:rPr>
            </w:pPr>
            <w:r>
              <w:rPr>
                <w:rFonts w:ascii="Arial" w:hAnsi="Arial"/>
                <w:color w:val="231F20"/>
                <w:sz w:val="13"/>
              </w:rPr>
              <w:t xml:space="preserve">*Týká se S/P při ředění 1:500 až do konečného titru. (sample </w:t>
            </w:r>
            <w:proofErr w:type="spellStart"/>
            <w:r>
              <w:rPr>
                <w:rFonts w:ascii="Arial" w:hAnsi="Arial"/>
                <w:color w:val="231F20"/>
                <w:sz w:val="13"/>
              </w:rPr>
              <w:t>mean</w:t>
            </w:r>
            <w:proofErr w:type="spellEnd"/>
            <w:r>
              <w:rPr>
                <w:rFonts w:ascii="Arial" w:hAnsi="Arial"/>
                <w:color w:val="231F20"/>
                <w:sz w:val="13"/>
              </w:rPr>
              <w:t xml:space="preserve"> = střední hodnota vzorku, pozn. </w:t>
            </w:r>
            <w:proofErr w:type="spellStart"/>
            <w:r>
              <w:rPr>
                <w:rFonts w:ascii="Arial" w:hAnsi="Arial"/>
                <w:color w:val="231F20"/>
                <w:sz w:val="13"/>
              </w:rPr>
              <w:t>překl</w:t>
            </w:r>
            <w:proofErr w:type="spellEnd"/>
            <w:r>
              <w:rPr>
                <w:rFonts w:ascii="Arial" w:hAnsi="Arial"/>
                <w:color w:val="231F20"/>
                <w:sz w:val="13"/>
              </w:rPr>
              <w:t>.)</w:t>
            </w:r>
          </w:p>
          <w:p w14:paraId="2BD7CD96" w14:textId="77777777" w:rsidR="009645EA" w:rsidRPr="00831EB3" w:rsidRDefault="009645EA" w:rsidP="00191C46">
            <w:pPr>
              <w:pStyle w:val="TableParagraph"/>
              <w:spacing w:before="97" w:line="204" w:lineRule="exact"/>
              <w:ind w:left="316" w:right="67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Přítomnost nebo nepřítomnost protilátek proti SE se určí tak, že se porovná hodnota A(650) neznámého vzorku s průměrem PC. PC vzorek je standardizován a reprezentuje významnou hladinu protilátek proti SE v kuřecím séru. Výpočet poměru vzorku vůči pozitivnímu kontrolnímu vzorku ("sample to positive ratio", S/P) odlišuje pozitivní vzorky od negativních a vyjadřuje koncentraci protilátek ve vzorku. Konečné titry jsou vypočítány podle rovnice uvedené výše.</w:t>
            </w:r>
          </w:p>
        </w:tc>
      </w:tr>
      <w:tr w:rsidR="006A0827" w:rsidRPr="00831EB3" w14:paraId="487595D0" w14:textId="77777777" w:rsidTr="00127E74">
        <w:trPr>
          <w:gridBefore w:val="1"/>
          <w:wBefore w:w="120" w:type="dxa"/>
          <w:trHeight w:hRule="exact" w:val="377"/>
        </w:trPr>
        <w:tc>
          <w:tcPr>
            <w:tcW w:w="270" w:type="dxa"/>
            <w:gridSpan w:val="2"/>
            <w:tcBorders>
              <w:top w:val="single" w:sz="2" w:space="0" w:color="231F20"/>
            </w:tcBorders>
          </w:tcPr>
          <w:p w14:paraId="6C47BE21" w14:textId="77777777" w:rsidR="006A0827" w:rsidRPr="00831EB3" w:rsidRDefault="005A7F93">
            <w:pPr>
              <w:pStyle w:val="TableParagraph"/>
              <w:spacing w:before="137"/>
              <w:ind w:left="29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>15</w:t>
            </w:r>
          </w:p>
        </w:tc>
        <w:tc>
          <w:tcPr>
            <w:tcW w:w="3060" w:type="dxa"/>
            <w:tcBorders>
              <w:top w:val="single" w:sz="2" w:space="0" w:color="231F20"/>
            </w:tcBorders>
          </w:tcPr>
          <w:p w14:paraId="1755E7EF" w14:textId="77777777" w:rsidR="006A0827" w:rsidRPr="00831EB3" w:rsidRDefault="005A7F93">
            <w:pPr>
              <w:pStyle w:val="TableParagraph"/>
              <w:spacing w:before="134"/>
              <w:ind w:left="46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Interpretace:</w:t>
            </w:r>
          </w:p>
        </w:tc>
        <w:tc>
          <w:tcPr>
            <w:tcW w:w="3150" w:type="dxa"/>
            <w:gridSpan w:val="2"/>
            <w:tcBorders>
              <w:top w:val="single" w:sz="2" w:space="0" w:color="231F20"/>
            </w:tcBorders>
          </w:tcPr>
          <w:p w14:paraId="55AF7DAF" w14:textId="77777777" w:rsidR="006A0827" w:rsidRPr="00831EB3" w:rsidRDefault="006A0827">
            <w:pPr>
              <w:rPr>
                <w:rFonts w:ascii="Arial" w:hAnsi="Arial" w:cs="Arial"/>
                <w:sz w:val="20"/>
              </w:rPr>
            </w:pPr>
          </w:p>
        </w:tc>
      </w:tr>
      <w:tr w:rsidR="006A0827" w:rsidRPr="00831EB3" w14:paraId="068AB955" w14:textId="77777777" w:rsidTr="00127E74">
        <w:trPr>
          <w:gridBefore w:val="1"/>
          <w:wBefore w:w="120" w:type="dxa"/>
          <w:trHeight w:hRule="exact" w:val="302"/>
        </w:trPr>
        <w:tc>
          <w:tcPr>
            <w:tcW w:w="270" w:type="dxa"/>
            <w:gridSpan w:val="2"/>
          </w:tcPr>
          <w:p w14:paraId="62013456" w14:textId="77777777" w:rsidR="006A0827" w:rsidRPr="00831EB3" w:rsidRDefault="006A08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6341B709" w14:textId="77777777" w:rsidR="006A0827" w:rsidRPr="00831EB3" w:rsidRDefault="005A7F93" w:rsidP="00354233">
            <w:pPr>
              <w:pStyle w:val="TableParagraph"/>
              <w:spacing w:before="7"/>
              <w:ind w:left="720" w:right="1204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Negativní</w:t>
            </w:r>
          </w:p>
        </w:tc>
        <w:tc>
          <w:tcPr>
            <w:tcW w:w="3150" w:type="dxa"/>
            <w:gridSpan w:val="2"/>
          </w:tcPr>
          <w:p w14:paraId="6B17AE68" w14:textId="77777777" w:rsidR="006A0827" w:rsidRPr="00831EB3" w:rsidRDefault="005A7F93">
            <w:pPr>
              <w:pStyle w:val="TableParagraph"/>
              <w:spacing w:before="7"/>
              <w:ind w:left="90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>Pozitivní</w:t>
            </w:r>
          </w:p>
        </w:tc>
      </w:tr>
      <w:tr w:rsidR="006A0827" w:rsidRPr="00831EB3" w14:paraId="015E60F6" w14:textId="77777777" w:rsidTr="00127E74">
        <w:trPr>
          <w:gridBefore w:val="1"/>
          <w:wBefore w:w="120" w:type="dxa"/>
          <w:trHeight w:hRule="exact" w:val="394"/>
        </w:trPr>
        <w:tc>
          <w:tcPr>
            <w:tcW w:w="270" w:type="dxa"/>
            <w:gridSpan w:val="2"/>
          </w:tcPr>
          <w:p w14:paraId="12F49493" w14:textId="77777777" w:rsidR="006A0827" w:rsidRPr="00831EB3" w:rsidRDefault="006A08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60" w:type="dxa"/>
          </w:tcPr>
          <w:p w14:paraId="4BF482B3" w14:textId="77777777" w:rsidR="006A0827" w:rsidRPr="009645EA" w:rsidRDefault="005A7F93">
            <w:pPr>
              <w:pStyle w:val="TableParagraph"/>
              <w:tabs>
                <w:tab w:val="left" w:pos="1174"/>
                <w:tab w:val="left" w:pos="3059"/>
              </w:tabs>
              <w:spacing w:before="65"/>
              <w:ind w:left="0"/>
              <w:rPr>
                <w:rFonts w:ascii="Arial" w:hAnsi="Arial" w:cs="Arial"/>
                <w:sz w:val="16"/>
              </w:rPr>
            </w:pPr>
            <w:r w:rsidRPr="009645EA">
              <w:rPr>
                <w:rFonts w:ascii="Arial" w:hAnsi="Arial"/>
                <w:color w:val="231F20"/>
                <w:sz w:val="16"/>
                <w:shd w:val="clear" w:color="auto" w:fill="E6E7E8"/>
              </w:rPr>
              <w:t xml:space="preserve"> </w:t>
            </w:r>
            <w:r w:rsidRPr="009645EA">
              <w:tab/>
            </w:r>
            <w:r w:rsidRPr="009645EA">
              <w:rPr>
                <w:rFonts w:ascii="Arial" w:hAnsi="Arial"/>
                <w:color w:val="231F20"/>
                <w:sz w:val="16"/>
                <w:shd w:val="clear" w:color="auto" w:fill="E6E7E8"/>
              </w:rPr>
              <w:t>S/P ≤ 0,20</w:t>
            </w:r>
            <w:r w:rsidRPr="009645EA">
              <w:tab/>
            </w:r>
          </w:p>
        </w:tc>
        <w:tc>
          <w:tcPr>
            <w:tcW w:w="3150" w:type="dxa"/>
            <w:gridSpan w:val="2"/>
          </w:tcPr>
          <w:p w14:paraId="7E46E8D0" w14:textId="77777777" w:rsidR="006A0827" w:rsidRPr="00127E74" w:rsidRDefault="005A7F93">
            <w:pPr>
              <w:pStyle w:val="TableParagraph"/>
              <w:tabs>
                <w:tab w:val="left" w:pos="1267"/>
                <w:tab w:val="left" w:pos="3149"/>
              </w:tabs>
              <w:spacing w:before="65"/>
              <w:ind w:left="90"/>
              <w:jc w:val="center"/>
              <w:rPr>
                <w:rFonts w:ascii="Arial" w:hAnsi="Arial" w:cs="Arial"/>
                <w:sz w:val="16"/>
              </w:rPr>
            </w:pPr>
            <w:r w:rsidRPr="00127E74">
              <w:rPr>
                <w:rFonts w:ascii="Arial" w:hAnsi="Arial"/>
                <w:color w:val="231F20"/>
                <w:sz w:val="16"/>
                <w:shd w:val="clear" w:color="auto" w:fill="E6E7E8"/>
              </w:rPr>
              <w:t xml:space="preserve"> </w:t>
            </w:r>
            <w:r w:rsidRPr="00127E74">
              <w:tab/>
            </w:r>
            <w:r w:rsidRPr="00127E74">
              <w:rPr>
                <w:rFonts w:ascii="Arial" w:hAnsi="Arial"/>
                <w:color w:val="231F20"/>
                <w:sz w:val="16"/>
                <w:shd w:val="clear" w:color="auto" w:fill="E6E7E8"/>
              </w:rPr>
              <w:t>S/P &gt; 0,20</w:t>
            </w:r>
            <w:r w:rsidRPr="00127E74">
              <w:tab/>
            </w:r>
          </w:p>
        </w:tc>
      </w:tr>
      <w:tr w:rsidR="006A0827" w:rsidRPr="00831EB3" w14:paraId="24FC7BC4" w14:textId="77777777" w:rsidTr="00127E74">
        <w:trPr>
          <w:gridAfter w:val="1"/>
          <w:wAfter w:w="120" w:type="dxa"/>
          <w:trHeight w:hRule="exact" w:val="3395"/>
        </w:trPr>
        <w:tc>
          <w:tcPr>
            <w:tcW w:w="270" w:type="dxa"/>
            <w:gridSpan w:val="2"/>
          </w:tcPr>
          <w:p w14:paraId="1CBA7857" w14:textId="3574E140" w:rsidR="006A0827" w:rsidRPr="00831EB3" w:rsidRDefault="006A082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210" w:type="dxa"/>
            <w:gridSpan w:val="3"/>
          </w:tcPr>
          <w:p w14:paraId="38A75336" w14:textId="77777777" w:rsidR="006A0827" w:rsidRPr="00831EB3" w:rsidRDefault="005A7F93">
            <w:pPr>
              <w:pStyle w:val="TableParagraph"/>
              <w:spacing w:before="104" w:line="204" w:lineRule="exact"/>
              <w:ind w:left="46" w:right="532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Každá laboratoř by si měla stanovit vlastní kritérium pro imunitu vzhledem </w:t>
            </w:r>
            <w:r w:rsidR="00354233">
              <w:rPr>
                <w:rFonts w:ascii="Arial" w:hAnsi="Arial"/>
                <w:color w:val="231F20"/>
                <w:sz w:val="16"/>
              </w:rPr>
              <w:t>k </w:t>
            </w:r>
            <w:r>
              <w:rPr>
                <w:rFonts w:ascii="Arial" w:hAnsi="Arial"/>
                <w:color w:val="231F20"/>
                <w:sz w:val="16"/>
              </w:rPr>
              <w:t xml:space="preserve">titru protilátek na základě korelace IDEXX SE Ab X2 vůči aktuálním metodologiím laboratorních testů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 xml:space="preserve">na základě historie protilátkových odpovědí na specifické vakcíny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vakcinační protokoly.</w:t>
            </w:r>
          </w:p>
          <w:p w14:paraId="22F9D529" w14:textId="77777777" w:rsidR="00127E74" w:rsidRDefault="005A7F93">
            <w:pPr>
              <w:pStyle w:val="TableParagraph"/>
              <w:spacing w:before="0" w:line="204" w:lineRule="exact"/>
              <w:ind w:left="46" w:right="125"/>
              <w:rPr>
                <w:rFonts w:ascii="Arial" w:hAnsi="Arial"/>
                <w:color w:val="231F20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Vztah mezi imunitou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 xml:space="preserve">buď S/P, nebo titrem, nebyl pro tento produkt stanoven. Imunitní status hejna lze nejlépe posoudit sledováním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 xml:space="preserve">zaznamenáváním titrů protilátek </w:t>
            </w:r>
            <w:r w:rsidR="00354233">
              <w:rPr>
                <w:rFonts w:ascii="Arial" w:hAnsi="Arial"/>
                <w:color w:val="231F20"/>
                <w:sz w:val="16"/>
              </w:rPr>
              <w:t>v </w:t>
            </w:r>
            <w:r>
              <w:rPr>
                <w:rFonts w:ascii="Arial" w:hAnsi="Arial"/>
                <w:color w:val="231F20"/>
                <w:sz w:val="16"/>
              </w:rPr>
              <w:t xml:space="preserve">reprezentativních vzorcích </w:t>
            </w:r>
            <w:r w:rsidR="00354233">
              <w:rPr>
                <w:rFonts w:ascii="Arial" w:hAnsi="Arial"/>
                <w:color w:val="231F20"/>
                <w:sz w:val="16"/>
              </w:rPr>
              <w:t>v </w:t>
            </w:r>
            <w:r>
              <w:rPr>
                <w:rFonts w:ascii="Arial" w:hAnsi="Arial"/>
                <w:color w:val="231F20"/>
                <w:sz w:val="16"/>
              </w:rPr>
              <w:t xml:space="preserve">závislosti na čase. Výsledné profily hejna umožňují posouzení distribuce titrů protilátek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 xml:space="preserve">analýzu změn titrů </w:t>
            </w:r>
            <w:r w:rsidR="00354233">
              <w:rPr>
                <w:rFonts w:ascii="Arial" w:hAnsi="Arial"/>
                <w:color w:val="231F20"/>
                <w:sz w:val="16"/>
              </w:rPr>
              <w:t>v </w:t>
            </w:r>
            <w:r>
              <w:rPr>
                <w:rFonts w:ascii="Arial" w:hAnsi="Arial"/>
                <w:color w:val="231F20"/>
                <w:sz w:val="16"/>
              </w:rPr>
              <w:t xml:space="preserve">čase. </w:t>
            </w:r>
          </w:p>
          <w:p w14:paraId="0630070A" w14:textId="6BE09D27" w:rsidR="006A0827" w:rsidRPr="00831EB3" w:rsidRDefault="005A7F93">
            <w:pPr>
              <w:pStyle w:val="TableParagraph"/>
              <w:spacing w:before="0" w:line="204" w:lineRule="exact"/>
              <w:ind w:left="46" w:right="125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Vzorky séra </w:t>
            </w:r>
            <w:r w:rsidR="00354233">
              <w:rPr>
                <w:rFonts w:ascii="Arial" w:hAnsi="Arial"/>
                <w:color w:val="231F20"/>
                <w:sz w:val="16"/>
              </w:rPr>
              <w:t>s </w:t>
            </w:r>
            <w:r>
              <w:rPr>
                <w:rFonts w:ascii="Arial" w:hAnsi="Arial"/>
                <w:color w:val="231F20"/>
                <w:sz w:val="16"/>
              </w:rPr>
              <w:t xml:space="preserve">poměry S/P 0,2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méně je třeba považovat za negativní.</w:t>
            </w:r>
          </w:p>
          <w:p w14:paraId="7B8AC047" w14:textId="0EFFD0BC" w:rsidR="006A0827" w:rsidRPr="00831EB3" w:rsidRDefault="005A7F93">
            <w:pPr>
              <w:pStyle w:val="TableParagraph"/>
              <w:spacing w:before="0" w:line="204" w:lineRule="exact"/>
              <w:ind w:left="46" w:right="1536"/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  <w:color w:val="231F20"/>
                <w:sz w:val="16"/>
              </w:rPr>
              <w:t xml:space="preserve">Vzorky </w:t>
            </w:r>
            <w:r w:rsidR="00354233">
              <w:rPr>
                <w:rFonts w:ascii="Arial" w:hAnsi="Arial"/>
                <w:color w:val="231F20"/>
                <w:sz w:val="16"/>
              </w:rPr>
              <w:t>s </w:t>
            </w:r>
            <w:r>
              <w:rPr>
                <w:rFonts w:ascii="Arial" w:hAnsi="Arial"/>
                <w:color w:val="231F20"/>
                <w:sz w:val="16"/>
              </w:rPr>
              <w:t>poměry S/P nad 0,2 je třeba považovat za pozitivní. Pozitivní výsledek (titr&gt; 264) naznačuje vakcinaci nebo infekci</w:t>
            </w:r>
            <w:r w:rsidR="000337FC">
              <w:rPr>
                <w:rFonts w:ascii="Arial" w:hAnsi="Arial"/>
                <w:color w:val="231F20"/>
                <w:sz w:val="16"/>
              </w:rPr>
              <w:t xml:space="preserve"> S</w:t>
            </w:r>
            <w:r>
              <w:rPr>
                <w:rFonts w:ascii="Arial" w:hAnsi="Arial"/>
                <w:color w:val="231F20"/>
                <w:sz w:val="16"/>
              </w:rPr>
              <w:t>E.</w:t>
            </w:r>
          </w:p>
          <w:p w14:paraId="398A3DC3" w14:textId="77777777" w:rsidR="006A0827" w:rsidRDefault="005A7F93">
            <w:pPr>
              <w:pStyle w:val="TableParagraph"/>
              <w:spacing w:before="90" w:line="204" w:lineRule="exact"/>
              <w:ind w:left="46" w:right="125"/>
              <w:rPr>
                <w:rFonts w:ascii="Arial" w:hAnsi="Arial"/>
                <w:color w:val="231F20"/>
                <w:sz w:val="16"/>
              </w:rPr>
            </w:pPr>
            <w:r>
              <w:rPr>
                <w:rFonts w:ascii="Arial" w:hAnsi="Arial"/>
                <w:b/>
                <w:color w:val="231F20"/>
                <w:sz w:val="16"/>
              </w:rPr>
              <w:t xml:space="preserve">Poznámka: </w:t>
            </w:r>
            <w:r>
              <w:rPr>
                <w:rFonts w:ascii="Arial" w:hAnsi="Arial"/>
                <w:color w:val="231F20"/>
                <w:sz w:val="16"/>
              </w:rPr>
              <w:t xml:space="preserve">Společnost IDEXX má </w:t>
            </w:r>
            <w:r w:rsidR="00354233">
              <w:rPr>
                <w:rFonts w:ascii="Arial" w:hAnsi="Arial"/>
                <w:color w:val="231F20"/>
                <w:sz w:val="16"/>
              </w:rPr>
              <w:t>k </w:t>
            </w:r>
            <w:r>
              <w:rPr>
                <w:rFonts w:ascii="Arial" w:hAnsi="Arial"/>
                <w:color w:val="231F20"/>
                <w:sz w:val="16"/>
              </w:rPr>
              <w:t xml:space="preserve">dispozici přístrojové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 xml:space="preserve">programové vybavení, které počítá výsledky </w:t>
            </w:r>
            <w:r w:rsidR="00354233">
              <w:rPr>
                <w:rFonts w:ascii="Arial" w:hAnsi="Arial"/>
                <w:color w:val="231F20"/>
                <w:sz w:val="16"/>
              </w:rPr>
              <w:t>a </w:t>
            </w:r>
            <w:r>
              <w:rPr>
                <w:rFonts w:ascii="Arial" w:hAnsi="Arial"/>
                <w:color w:val="231F20"/>
                <w:sz w:val="16"/>
              </w:rPr>
              <w:t>generuje datové souhrny.</w:t>
            </w:r>
          </w:p>
          <w:p w14:paraId="73F9BE8F" w14:textId="77777777" w:rsidR="00127E74" w:rsidRDefault="00127E74">
            <w:pPr>
              <w:pStyle w:val="TableParagraph"/>
              <w:spacing w:before="90" w:line="204" w:lineRule="exact"/>
              <w:ind w:left="46" w:right="125"/>
              <w:rPr>
                <w:rFonts w:ascii="Arial" w:hAnsi="Arial" w:cs="Arial"/>
                <w:sz w:val="16"/>
              </w:rPr>
            </w:pPr>
          </w:p>
          <w:p w14:paraId="14FF6619" w14:textId="077022F5" w:rsidR="00127E74" w:rsidRPr="00831EB3" w:rsidRDefault="00127E74">
            <w:pPr>
              <w:pStyle w:val="TableParagraph"/>
              <w:spacing w:before="90" w:line="204" w:lineRule="exact"/>
              <w:ind w:left="46" w:right="125"/>
              <w:rPr>
                <w:rFonts w:ascii="Arial" w:hAnsi="Arial" w:cs="Arial"/>
                <w:sz w:val="16"/>
              </w:rPr>
            </w:pPr>
          </w:p>
        </w:tc>
      </w:tr>
    </w:tbl>
    <w:p w14:paraId="2285327A" w14:textId="6AEE3CF2" w:rsidR="00127E74" w:rsidRDefault="00127E74">
      <w:pPr>
        <w:pStyle w:val="Zkladntext"/>
        <w:rPr>
          <w:rFonts w:ascii="Arial" w:eastAsia="Arial Narrow" w:hAnsi="Arial" w:cs="Arial"/>
          <w:b/>
          <w:bCs/>
          <w:sz w:val="18"/>
          <w:szCs w:val="20"/>
        </w:rPr>
      </w:pPr>
    </w:p>
    <w:p w14:paraId="50A50CD2" w14:textId="66E9A655" w:rsidR="00127E74" w:rsidRDefault="00127E74">
      <w:pPr>
        <w:pStyle w:val="Zkladntext"/>
        <w:rPr>
          <w:rFonts w:ascii="Arial" w:hAnsi="Arial" w:cs="Arial"/>
          <w:sz w:val="18"/>
        </w:rPr>
      </w:pPr>
    </w:p>
    <w:p w14:paraId="2C9F071D" w14:textId="77777777" w:rsidR="00127E74" w:rsidRPr="00831EB3" w:rsidRDefault="00127E74">
      <w:pPr>
        <w:pStyle w:val="Zkladntext"/>
        <w:rPr>
          <w:rFonts w:ascii="Arial" w:hAnsi="Arial" w:cs="Arial"/>
          <w:sz w:val="18"/>
        </w:rPr>
      </w:pPr>
    </w:p>
    <w:p w14:paraId="1175374A" w14:textId="77777777" w:rsidR="00127E74" w:rsidRPr="00831EB3" w:rsidRDefault="00127E74">
      <w:pPr>
        <w:pStyle w:val="Zkladntext"/>
        <w:rPr>
          <w:rFonts w:ascii="Arial" w:hAnsi="Arial" w:cs="Arial"/>
          <w:sz w:val="18"/>
        </w:rPr>
      </w:pPr>
    </w:p>
    <w:p w14:paraId="38E79F0F" w14:textId="77777777" w:rsidR="006A0827" w:rsidRPr="00831EB3" w:rsidRDefault="005A7F93">
      <w:pPr>
        <w:pStyle w:val="Nadpis11"/>
        <w:spacing w:before="0"/>
        <w:ind w:left="123"/>
        <w:rPr>
          <w:rFonts w:ascii="Arial" w:hAnsi="Arial" w:cs="Arial"/>
          <w:sz w:val="18"/>
        </w:rPr>
      </w:pPr>
      <w:r>
        <w:rPr>
          <w:rFonts w:ascii="Arial" w:hAnsi="Arial"/>
          <w:color w:val="231F20"/>
          <w:sz w:val="18"/>
        </w:rPr>
        <w:lastRenderedPageBreak/>
        <w:t>Odbornou pomoc získáte zde:</w:t>
      </w:r>
    </w:p>
    <w:p w14:paraId="28CDD34C" w14:textId="77777777" w:rsidR="006A0827" w:rsidRPr="00831EB3" w:rsidRDefault="005A7F93">
      <w:pPr>
        <w:pStyle w:val="Zkladntext"/>
        <w:spacing w:before="37" w:line="206" w:lineRule="exact"/>
        <w:ind w:left="124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IDEXX USA Tel: +1 800 548 9997 nebo +1 207 556 4895</w:t>
      </w:r>
    </w:p>
    <w:p w14:paraId="7B2FE412" w14:textId="77777777" w:rsidR="006A0827" w:rsidRPr="00831EB3" w:rsidRDefault="005A7F93">
      <w:pPr>
        <w:pStyle w:val="Zkladntext"/>
        <w:spacing w:line="204" w:lineRule="exact"/>
        <w:ind w:left="124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IDEXX Europe Tel.: +800 727 43399</w:t>
      </w:r>
    </w:p>
    <w:p w14:paraId="774D8218" w14:textId="77777777" w:rsidR="006A0827" w:rsidRPr="00831EB3" w:rsidRDefault="005A7F93">
      <w:pPr>
        <w:pStyle w:val="Zkladntext"/>
        <w:spacing w:line="206" w:lineRule="exact"/>
        <w:ind w:left="124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Obraťte se na oblastního manažera nebo distributora IDEXX nebo navštivte naši webovou stránku idexx.com/contactlpd</w:t>
      </w:r>
    </w:p>
    <w:p w14:paraId="7384C0C9" w14:textId="42F9651C" w:rsidR="006A0827" w:rsidRPr="00831EB3" w:rsidRDefault="005A7F93">
      <w:pPr>
        <w:pStyle w:val="Zkladntext"/>
        <w:spacing w:before="93" w:line="204" w:lineRule="exact"/>
        <w:ind w:left="126" w:right="123" w:hanging="2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 xml:space="preserve">IDEXX </w:t>
      </w:r>
      <w:r w:rsidR="00354233">
        <w:rPr>
          <w:rFonts w:ascii="Arial" w:hAnsi="Arial"/>
          <w:color w:val="231F20"/>
          <w:sz w:val="16"/>
        </w:rPr>
        <w:t>a </w:t>
      </w:r>
      <w:r>
        <w:rPr>
          <w:rFonts w:ascii="Arial" w:hAnsi="Arial"/>
          <w:color w:val="231F20"/>
          <w:sz w:val="16"/>
        </w:rPr>
        <w:t xml:space="preserve">Test With Confidence jsou známky nebo registrované známky společnosti IDEXX Laboratories, Inc. nebo jejích přidružených společností </w:t>
      </w:r>
      <w:r w:rsidR="00354233">
        <w:rPr>
          <w:rFonts w:ascii="Arial" w:hAnsi="Arial"/>
          <w:color w:val="231F20"/>
          <w:sz w:val="16"/>
        </w:rPr>
        <w:t>v </w:t>
      </w:r>
      <w:r>
        <w:rPr>
          <w:rFonts w:ascii="Arial" w:hAnsi="Arial"/>
          <w:color w:val="231F20"/>
          <w:sz w:val="16"/>
        </w:rPr>
        <w:t>USA a/nebo dalších zemích</w:t>
      </w:r>
      <w:r w:rsidR="00127E74">
        <w:rPr>
          <w:rFonts w:ascii="Arial" w:hAnsi="Arial"/>
          <w:color w:val="231F20"/>
          <w:sz w:val="16"/>
        </w:rPr>
        <w:t>.</w:t>
      </w:r>
    </w:p>
    <w:p w14:paraId="46E4D8C7" w14:textId="06F76C08" w:rsidR="006A0827" w:rsidRPr="00831EB3" w:rsidRDefault="005A7F93">
      <w:pPr>
        <w:pStyle w:val="Zkladntext"/>
        <w:spacing w:before="82"/>
        <w:ind w:left="111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20</w:t>
      </w:r>
      <w:r w:rsidR="000337FC">
        <w:rPr>
          <w:rFonts w:ascii="Arial" w:hAnsi="Arial"/>
          <w:color w:val="231F20"/>
          <w:sz w:val="16"/>
        </w:rPr>
        <w:t>22</w:t>
      </w:r>
      <w:r>
        <w:rPr>
          <w:rFonts w:ascii="Arial" w:hAnsi="Arial"/>
          <w:color w:val="231F20"/>
          <w:sz w:val="16"/>
        </w:rPr>
        <w:t xml:space="preserve"> IDEXX </w:t>
      </w:r>
      <w:proofErr w:type="spellStart"/>
      <w:r>
        <w:rPr>
          <w:rFonts w:ascii="Arial" w:hAnsi="Arial"/>
          <w:color w:val="231F20"/>
          <w:sz w:val="16"/>
        </w:rPr>
        <w:t>Laboratories</w:t>
      </w:r>
      <w:proofErr w:type="spellEnd"/>
      <w:r>
        <w:rPr>
          <w:rFonts w:ascii="Arial" w:hAnsi="Arial"/>
          <w:color w:val="231F20"/>
          <w:sz w:val="16"/>
        </w:rPr>
        <w:t>, Inc. Všechna práva vyhrazena.</w:t>
      </w:r>
    </w:p>
    <w:p w14:paraId="545D2A93" w14:textId="77777777" w:rsidR="006A0827" w:rsidRPr="00831EB3" w:rsidRDefault="006A0827">
      <w:pPr>
        <w:rPr>
          <w:rFonts w:ascii="Arial" w:hAnsi="Arial" w:cs="Arial"/>
          <w:sz w:val="20"/>
        </w:rPr>
        <w:sectPr w:rsidR="006A0827" w:rsidRPr="00831EB3">
          <w:pgSz w:w="7920" w:h="12240"/>
          <w:pgMar w:top="700" w:right="620" w:bottom="280" w:left="600" w:header="708" w:footer="708" w:gutter="0"/>
          <w:cols w:space="708"/>
        </w:sectPr>
      </w:pPr>
    </w:p>
    <w:p w14:paraId="153732E8" w14:textId="77777777" w:rsidR="006A0827" w:rsidRPr="00831EB3" w:rsidRDefault="004D163D" w:rsidP="000337FC">
      <w:pPr>
        <w:pStyle w:val="Nadpis11"/>
        <w:ind w:left="2760" w:firstLine="12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lastRenderedPageBreak/>
        <w:pict w14:anchorId="049839B6">
          <v:group id="_x0000_s1027" style="position:absolute;left:0;text-align:left;margin-left:183.85pt;margin-top:21.45pt;width:28.35pt;height:28.35pt;z-index:1216;mso-wrap-distance-left:0;mso-wrap-distance-right:0;mso-position-horizontal-relative:page" coordorigin="3677,429" coordsize="567,567">
            <v:shape id="_x0000_s1028" style="position:absolute;left:3928;top:779;width:63;height:67" coordorigin="3928,779" coordsize="63,67" path="m3960,779r-12,3l3938,789r-7,11l3928,813r3,13l3938,836r10,7l3960,846r12,-3l3982,836r7,-10l3991,813r-2,-13l3982,789r-10,-7l3960,779xe" fillcolor="#231f20" stroked="f">
              <v:path arrowok="t"/>
            </v:shape>
            <v:shape id="_x0000_s1029" style="position:absolute;left:3919;top:578;width:83;height:183" coordorigin="3919,578" coordsize="83,183" path="m3960,578r-16,2l3931,586r-9,9l3919,605r,3l3919,609r20,132l3940,752r9,9l3971,761r9,-9l3981,741r20,-132l4001,608r,-2l4001,605r-3,-10l3989,586r-13,-6l3960,578xe" fillcolor="#231f20" stroked="f">
              <v:path arrowok="t"/>
            </v:shape>
            <v:shape id="_x0000_s1030" style="position:absolute;left:3677;top:429;width:567;height:567" coordorigin="3677,429" coordsize="567,567" o:spt="100" adj="0,,0" path="m3960,429l3677,712r283,283l4005,951r-45,l3721,712,3960,473r45,l3960,429xm4005,473r-45,l4199,712,3960,951r45,l4243,712,4005,473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6A0827">
        <w:rPr>
          <w:rFonts w:ascii="Arial" w:hAnsi="Arial"/>
          <w:color w:val="231F1F"/>
          <w:sz w:val="18"/>
        </w:rPr>
        <w:t>VAROVÁNÍ</w:t>
      </w:r>
    </w:p>
    <w:p w14:paraId="01A8982C" w14:textId="77777777" w:rsidR="006A0827" w:rsidRPr="00831EB3" w:rsidRDefault="006A0827">
      <w:pPr>
        <w:pStyle w:val="Zkladntext"/>
        <w:spacing w:before="3"/>
        <w:rPr>
          <w:rFonts w:ascii="Arial" w:hAnsi="Arial" w:cs="Arial"/>
          <w:b/>
          <w:sz w:val="9"/>
        </w:rPr>
      </w:pPr>
    </w:p>
    <w:tbl>
      <w:tblPr>
        <w:tblStyle w:val="TableNormal"/>
        <w:tblW w:w="0" w:type="auto"/>
        <w:tblInd w:w="97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480"/>
      </w:tblGrid>
      <w:tr w:rsidR="006A0827" w:rsidRPr="00831EB3" w14:paraId="4EA18923" w14:textId="77777777" w:rsidTr="00BA0F87">
        <w:trPr>
          <w:trHeight w:hRule="exact" w:val="984"/>
        </w:trPr>
        <w:tc>
          <w:tcPr>
            <w:tcW w:w="6480" w:type="dxa"/>
            <w:tcBorders>
              <w:left w:val="nil"/>
              <w:bottom w:val="nil"/>
              <w:right w:val="nil"/>
            </w:tcBorders>
          </w:tcPr>
          <w:p w14:paraId="6195E5E6" w14:textId="5AC456D4" w:rsidR="006A0827" w:rsidRPr="00831EB3" w:rsidRDefault="000337FC">
            <w:pPr>
              <w:pStyle w:val="TableParagraph"/>
              <w:spacing w:before="153" w:line="180" w:lineRule="exact"/>
              <w:ind w:left="0" w:right="818"/>
              <w:rPr>
                <w:rFonts w:ascii="Arial" w:hAnsi="Arial" w:cs="Arial"/>
                <w:sz w:val="13"/>
              </w:rPr>
            </w:pPr>
            <w:r w:rsidRPr="000337FC">
              <w:rPr>
                <w:rFonts w:ascii="Arial" w:hAnsi="Arial"/>
                <w:b/>
                <w:noProof/>
                <w:color w:val="231F20"/>
                <w:sz w:val="13"/>
              </w:rPr>
              <w:drawing>
                <wp:inline distT="0" distB="0" distL="0" distR="0" wp14:anchorId="6B845FC0" wp14:editId="505A3612">
                  <wp:extent cx="4114800" cy="217805"/>
                  <wp:effectExtent l="0" t="0" r="0" b="0"/>
                  <wp:docPr id="48861361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8613613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0" cy="217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A7F93">
              <w:rPr>
                <w:rFonts w:ascii="Arial" w:hAnsi="Arial"/>
                <w:b/>
                <w:color w:val="231F20"/>
                <w:sz w:val="13"/>
              </w:rPr>
              <w:t xml:space="preserve">Konjugát </w:t>
            </w:r>
            <w:r w:rsidR="00BA0F87">
              <w:rPr>
                <w:rFonts w:ascii="Arial" w:hAnsi="Arial"/>
                <w:color w:val="231F20"/>
                <w:sz w:val="13"/>
              </w:rPr>
              <w:t>–</w:t>
            </w:r>
            <w:r w:rsidR="005A7F93">
              <w:rPr>
                <w:rFonts w:ascii="Arial" w:hAnsi="Arial"/>
                <w:color w:val="231F20"/>
                <w:sz w:val="13"/>
              </w:rPr>
              <w:t xml:space="preserve"> </w:t>
            </w:r>
            <w:r w:rsidR="00BA0F87">
              <w:rPr>
                <w:rFonts w:ascii="Arial" w:hAnsi="Arial"/>
                <w:color w:val="231F20"/>
                <w:sz w:val="13"/>
              </w:rPr>
              <w:t>Může vyvolat alergickou kožní reakci. Škodlivý pro vodní organismy, s dlouhodobými účinky. Zamezte vdechování mlhy/par. Používejte ochranné rukavice. Při podráždění kůže nebo vyrážce: Vyhledejte lékařskou pomoc/ošetření.</w:t>
            </w:r>
          </w:p>
        </w:tc>
      </w:tr>
    </w:tbl>
    <w:p w14:paraId="0E3632A5" w14:textId="77777777" w:rsidR="006A0827" w:rsidRPr="00831EB3" w:rsidRDefault="006A0827">
      <w:pPr>
        <w:spacing w:line="180" w:lineRule="exact"/>
        <w:rPr>
          <w:rFonts w:ascii="Arial" w:hAnsi="Arial" w:cs="Arial"/>
          <w:sz w:val="13"/>
        </w:rPr>
        <w:sectPr w:rsidR="006A0827" w:rsidRPr="00831EB3">
          <w:pgSz w:w="7920" w:h="12240"/>
          <w:pgMar w:top="600" w:right="600" w:bottom="280" w:left="620" w:header="708" w:footer="708" w:gutter="0"/>
          <w:cols w:space="708"/>
        </w:sectPr>
      </w:pPr>
    </w:p>
    <w:p w14:paraId="5041A2BB" w14:textId="77777777" w:rsidR="006A0827" w:rsidRPr="00831EB3" w:rsidRDefault="005A7F93">
      <w:pPr>
        <w:spacing w:before="93"/>
        <w:ind w:left="452"/>
        <w:rPr>
          <w:rFonts w:ascii="Arial" w:hAnsi="Arial" w:cs="Arial"/>
          <w:b/>
          <w:sz w:val="18"/>
        </w:rPr>
      </w:pPr>
      <w:r>
        <w:rPr>
          <w:rFonts w:ascii="Arial" w:hAnsi="Arial"/>
          <w:b/>
          <w:color w:val="231F1F"/>
          <w:sz w:val="18"/>
        </w:rPr>
        <w:lastRenderedPageBreak/>
        <w:t>Popis symbolů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56"/>
        <w:gridCol w:w="4949"/>
      </w:tblGrid>
      <w:tr w:rsidR="00354233" w:rsidRPr="00C36694" w14:paraId="68F5174F" w14:textId="77777777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010CC205" w14:textId="77777777" w:rsidR="00354233" w:rsidRPr="00C36694" w:rsidRDefault="00354233" w:rsidP="0014213B">
            <w:pPr>
              <w:pStyle w:val="Style1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5EEAB838" wp14:editId="6DAA2E45">
                  <wp:extent cx="669925" cy="280670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80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617BE460" w14:textId="77777777" w:rsidR="00354233" w:rsidRPr="00C36694" w:rsidRDefault="00354233" w:rsidP="0014213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>Číslo šarže</w:t>
            </w:r>
          </w:p>
        </w:tc>
      </w:tr>
      <w:tr w:rsidR="00354233" w:rsidRPr="00C36694" w14:paraId="3D2B624A" w14:textId="77777777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D8C0E3D" w14:textId="77777777" w:rsidR="00354233" w:rsidRPr="00C36694" w:rsidRDefault="00354233" w:rsidP="0014213B">
            <w:pPr>
              <w:pStyle w:val="Style1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34BE0135" wp14:editId="784116B5">
                  <wp:extent cx="669925" cy="357505"/>
                  <wp:effectExtent l="1905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210AFA27" w14:textId="77777777" w:rsidR="00354233" w:rsidRPr="00C36694" w:rsidRDefault="00354233" w:rsidP="0014213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>Sériové číslo</w:t>
            </w:r>
          </w:p>
        </w:tc>
      </w:tr>
      <w:tr w:rsidR="00354233" w:rsidRPr="00C36694" w14:paraId="20A96466" w14:textId="77777777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4668C98" w14:textId="77777777" w:rsidR="00354233" w:rsidRPr="00C36694" w:rsidRDefault="00354233" w:rsidP="0014213B">
            <w:pPr>
              <w:pStyle w:val="Style1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74111064" wp14:editId="4DAEC93C">
                  <wp:extent cx="669925" cy="366395"/>
                  <wp:effectExtent l="1905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6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2D2C89A6" w14:textId="77777777" w:rsidR="00354233" w:rsidRPr="00C36694" w:rsidRDefault="00354233" w:rsidP="0014213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>Katalogové číslo</w:t>
            </w:r>
          </w:p>
        </w:tc>
      </w:tr>
      <w:tr w:rsidR="00354233" w:rsidRPr="00C36694" w14:paraId="52E4C6EF" w14:textId="77777777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D7D4E49" w14:textId="77777777" w:rsidR="00354233" w:rsidRPr="00C36694" w:rsidRDefault="00354233" w:rsidP="0014213B">
            <w:pPr>
              <w:pStyle w:val="Style1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456AD4D8" wp14:editId="2E743857">
                  <wp:extent cx="669925" cy="371475"/>
                  <wp:effectExtent l="1905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6B3106F5" w14:textId="77777777" w:rsidR="00354233" w:rsidRPr="00C36694" w:rsidRDefault="00354233" w:rsidP="0014213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 xml:space="preserve">Diagnostika </w:t>
            </w:r>
            <w:r>
              <w:rPr>
                <w:rStyle w:val="FontStyle11"/>
                <w:rFonts w:ascii="Arial" w:hAnsi="Arial"/>
                <w:i/>
              </w:rPr>
              <w:t>in vitro</w:t>
            </w:r>
          </w:p>
        </w:tc>
      </w:tr>
      <w:tr w:rsidR="00354233" w:rsidRPr="00C36694" w14:paraId="683DF59B" w14:textId="77777777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2DB0A840" w14:textId="77777777" w:rsidR="00354233" w:rsidRPr="00C36694" w:rsidRDefault="00354233" w:rsidP="0014213B">
            <w:pPr>
              <w:pStyle w:val="Style1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3BA21B3A" wp14:editId="54FB4DB2">
                  <wp:extent cx="669925" cy="909955"/>
                  <wp:effectExtent l="19050" t="0" r="0" b="0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90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6D336887" w14:textId="77777777" w:rsidR="00354233" w:rsidRPr="00C36694" w:rsidRDefault="00354233" w:rsidP="0014213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>Autorizovaný zástupce v Evropském společenství</w:t>
            </w:r>
          </w:p>
        </w:tc>
      </w:tr>
      <w:tr w:rsidR="00354233" w:rsidRPr="00C36694" w14:paraId="08DEE8D2" w14:textId="77777777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2C04312C" w14:textId="77777777" w:rsidR="00354233" w:rsidRPr="00C36694" w:rsidRDefault="00354233" w:rsidP="0014213B">
            <w:pPr>
              <w:pStyle w:val="Style1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47E08665" wp14:editId="0B90BDA4">
                  <wp:extent cx="669925" cy="371475"/>
                  <wp:effectExtent l="1905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37DF341C" w14:textId="77777777" w:rsidR="00354233" w:rsidRPr="00C36694" w:rsidRDefault="00354233" w:rsidP="0014213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>Kontrolní pozitivní vzorek</w:t>
            </w:r>
          </w:p>
        </w:tc>
      </w:tr>
      <w:tr w:rsidR="00354233" w:rsidRPr="00C36694" w14:paraId="67E53031" w14:textId="77777777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6A96812D" w14:textId="77777777" w:rsidR="00354233" w:rsidRPr="00C36694" w:rsidRDefault="00354233" w:rsidP="0014213B">
            <w:pPr>
              <w:pStyle w:val="Style1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4AC7F41A" wp14:editId="73EC53C5">
                  <wp:extent cx="669925" cy="371475"/>
                  <wp:effectExtent l="19050" t="0" r="0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2AE680BA" w14:textId="77777777" w:rsidR="00354233" w:rsidRPr="00C36694" w:rsidRDefault="00354233" w:rsidP="0014213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>Kontrolní negativní vzorek</w:t>
            </w:r>
          </w:p>
        </w:tc>
      </w:tr>
      <w:tr w:rsidR="00354233" w:rsidRPr="00C36694" w14:paraId="1A61D9B7" w14:textId="77777777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5E76B2B9" w14:textId="77777777" w:rsidR="00354233" w:rsidRPr="00C36694" w:rsidRDefault="00354233" w:rsidP="0014213B">
            <w:pPr>
              <w:pStyle w:val="Style1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4C56B3F6" wp14:editId="3542C6E6">
                  <wp:extent cx="669925" cy="353060"/>
                  <wp:effectExtent l="19050" t="0" r="0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53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0AB344C4" w14:textId="77777777" w:rsidR="00354233" w:rsidRPr="00C36694" w:rsidRDefault="00354233" w:rsidP="0014213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>Použijte do</w:t>
            </w:r>
          </w:p>
        </w:tc>
      </w:tr>
      <w:tr w:rsidR="00354233" w:rsidRPr="00C36694" w14:paraId="6C6FA080" w14:textId="77777777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36E9F209" w14:textId="77777777" w:rsidR="00354233" w:rsidRPr="00C36694" w:rsidRDefault="00354233" w:rsidP="0014213B">
            <w:pPr>
              <w:pStyle w:val="Style1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5DD539EC" wp14:editId="581C00CE">
                  <wp:extent cx="669925" cy="366395"/>
                  <wp:effectExtent l="1905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66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47F711B8" w14:textId="77777777" w:rsidR="00354233" w:rsidRPr="00C36694" w:rsidRDefault="00354233" w:rsidP="0014213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>Datum výroby</w:t>
            </w:r>
          </w:p>
        </w:tc>
      </w:tr>
      <w:tr w:rsidR="00354233" w:rsidRPr="00C36694" w14:paraId="2FCC5658" w14:textId="77777777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116D347B" w14:textId="77777777" w:rsidR="00354233" w:rsidRPr="00C36694" w:rsidRDefault="00354233" w:rsidP="0014213B">
            <w:pPr>
              <w:pStyle w:val="Style1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4557B228" wp14:editId="505A81C5">
                  <wp:extent cx="669925" cy="371475"/>
                  <wp:effectExtent l="19050" t="0" r="0" b="0"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25830E67" w14:textId="77777777" w:rsidR="00354233" w:rsidRPr="00C36694" w:rsidRDefault="00354233" w:rsidP="0014213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>Výrobce</w:t>
            </w:r>
          </w:p>
        </w:tc>
      </w:tr>
      <w:tr w:rsidR="00354233" w:rsidRPr="00C36694" w14:paraId="02835FC4" w14:textId="77777777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4D19280A" w14:textId="77777777" w:rsidR="00354233" w:rsidRPr="00C36694" w:rsidRDefault="00354233" w:rsidP="0014213B">
            <w:pPr>
              <w:pStyle w:val="Style1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3B314938" wp14:editId="6CD2BD56">
                  <wp:extent cx="669925" cy="475615"/>
                  <wp:effectExtent l="1905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475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5921D8B4" w14:textId="77777777" w:rsidR="00354233" w:rsidRPr="00C36694" w:rsidRDefault="00354233" w:rsidP="0014213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>Teplota uchovávání</w:t>
            </w:r>
          </w:p>
        </w:tc>
      </w:tr>
      <w:tr w:rsidR="00354233" w:rsidRPr="00C36694" w14:paraId="42D2BA4E" w14:textId="77777777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04FD84AD" w14:textId="77777777" w:rsidR="00354233" w:rsidRPr="00C36694" w:rsidRDefault="00354233" w:rsidP="0014213B">
            <w:pPr>
              <w:pStyle w:val="Style1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6BB67DD5" wp14:editId="53063C4E">
                  <wp:extent cx="669925" cy="461645"/>
                  <wp:effectExtent l="1905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461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right w:val="nil"/>
            </w:tcBorders>
            <w:vAlign w:val="center"/>
          </w:tcPr>
          <w:p w14:paraId="0CD7833F" w14:textId="77777777" w:rsidR="00354233" w:rsidRPr="00C36694" w:rsidRDefault="00354233" w:rsidP="0014213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>Viz návod k použití</w:t>
            </w:r>
          </w:p>
        </w:tc>
      </w:tr>
      <w:tr w:rsidR="00354233" w:rsidRPr="00C36694" w14:paraId="11BCFB8A" w14:textId="77777777" w:rsidTr="0014213B">
        <w:trPr>
          <w:jc w:val="center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14:paraId="29421649" w14:textId="77777777" w:rsidR="00354233" w:rsidRPr="00C36694" w:rsidRDefault="00354233" w:rsidP="0014213B">
            <w:pPr>
              <w:pStyle w:val="Style1"/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bidi="ar-SA"/>
              </w:rPr>
              <w:drawing>
                <wp:inline distT="0" distB="0" distL="0" distR="0" wp14:anchorId="314453C7" wp14:editId="254ED229">
                  <wp:extent cx="669925" cy="688340"/>
                  <wp:effectExtent l="19050" t="0" r="0" b="0"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688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9" w:type="dxa"/>
            <w:tcBorders>
              <w:left w:val="nil"/>
              <w:bottom w:val="nil"/>
              <w:right w:val="nil"/>
            </w:tcBorders>
            <w:vAlign w:val="center"/>
          </w:tcPr>
          <w:p w14:paraId="675DBA32" w14:textId="77777777" w:rsidR="00354233" w:rsidRPr="00C36694" w:rsidRDefault="00354233" w:rsidP="0014213B">
            <w:pPr>
              <w:pStyle w:val="Style2"/>
              <w:widowControl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/>
              </w:rPr>
              <w:t>Důležitá změna v pokynech pro uživatele</w:t>
            </w:r>
          </w:p>
        </w:tc>
      </w:tr>
    </w:tbl>
    <w:p w14:paraId="1A0A9BC7" w14:textId="77777777" w:rsidR="006A0827" w:rsidRPr="00831EB3" w:rsidRDefault="006A0827">
      <w:pPr>
        <w:pStyle w:val="Zkladntext"/>
        <w:spacing w:before="3"/>
        <w:rPr>
          <w:rFonts w:ascii="Arial" w:hAnsi="Arial" w:cs="Arial"/>
          <w:sz w:val="18"/>
        </w:rPr>
      </w:pPr>
    </w:p>
    <w:p w14:paraId="3442E511" w14:textId="77777777" w:rsidR="00354233" w:rsidRPr="00831EB3" w:rsidRDefault="00354233">
      <w:pPr>
        <w:rPr>
          <w:rFonts w:ascii="Arial" w:hAnsi="Arial" w:cs="Arial"/>
          <w:sz w:val="18"/>
        </w:rPr>
        <w:sectPr w:rsidR="00354233" w:rsidRPr="00831EB3">
          <w:pgSz w:w="7920" w:h="12240"/>
          <w:pgMar w:top="600" w:right="580" w:bottom="280" w:left="560" w:header="708" w:footer="708" w:gutter="0"/>
          <w:cols w:space="708"/>
        </w:sectPr>
      </w:pPr>
    </w:p>
    <w:p w14:paraId="00407C0B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44E3567C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6079BE7E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398DE222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1328FD95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2694FEB1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3CFBA3AB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1CC2A905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72DAECBF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53B9439C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0563AAFE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5BA3744A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28B1268E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2F20F01A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1DA7D91C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4B40BB79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0D64E28F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72543401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235C0313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1BEEBB5C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30966887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1534CE0D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25D17562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6F90EDF7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260613DE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5234FE4B" w14:textId="77777777" w:rsidR="006A0827" w:rsidRPr="00831EB3" w:rsidRDefault="006A0827">
      <w:pPr>
        <w:pStyle w:val="Zkladntext"/>
        <w:rPr>
          <w:rFonts w:ascii="Arial" w:hAnsi="Arial" w:cs="Arial"/>
          <w:sz w:val="18"/>
        </w:rPr>
      </w:pPr>
    </w:p>
    <w:p w14:paraId="560C6A7F" w14:textId="77777777" w:rsidR="006A0827" w:rsidRPr="00831EB3" w:rsidRDefault="006A0827">
      <w:pPr>
        <w:pStyle w:val="Zkladntext"/>
        <w:spacing w:before="9"/>
        <w:rPr>
          <w:rFonts w:ascii="Arial" w:hAnsi="Arial" w:cs="Arial"/>
          <w:sz w:val="22"/>
        </w:rPr>
      </w:pPr>
    </w:p>
    <w:p w14:paraId="355E6F84" w14:textId="051A57D9" w:rsidR="006A0827" w:rsidRPr="00F54F08" w:rsidRDefault="005A7F93" w:rsidP="00F54F08">
      <w:pPr>
        <w:ind w:right="117"/>
        <w:jc w:val="right"/>
        <w:rPr>
          <w:rFonts w:ascii="Arial" w:hAnsi="Arial"/>
          <w:b/>
          <w:i/>
          <w:color w:val="231F20"/>
          <w:sz w:val="16"/>
        </w:rPr>
      </w:pPr>
      <w:r w:rsidRPr="00F54F08">
        <w:rPr>
          <w:rFonts w:ascii="Arial" w:hAnsi="Arial"/>
          <w:b/>
          <w:i/>
          <w:color w:val="231F20"/>
          <w:sz w:val="16"/>
        </w:rPr>
        <w:t>Výrobce</w:t>
      </w:r>
      <w:r w:rsidR="00F54F08">
        <w:rPr>
          <w:rFonts w:ascii="Arial" w:hAnsi="Arial"/>
          <w:b/>
          <w:i/>
          <w:color w:val="231F20"/>
          <w:sz w:val="16"/>
        </w:rPr>
        <w:t>:</w:t>
      </w:r>
      <w:r w:rsidR="00127E74" w:rsidRPr="00F54F08">
        <w:rPr>
          <w:rFonts w:ascii="Arial" w:hAnsi="Arial"/>
          <w:b/>
          <w:i/>
          <w:color w:val="231F20"/>
          <w:sz w:val="16"/>
        </w:rPr>
        <w:t xml:space="preserve"> </w:t>
      </w:r>
    </w:p>
    <w:p w14:paraId="02E8EB94" w14:textId="77777777" w:rsidR="006A0827" w:rsidRPr="00831EB3" w:rsidRDefault="005A7F93">
      <w:pPr>
        <w:pStyle w:val="Zkladntext"/>
        <w:spacing w:before="35"/>
        <w:ind w:right="117"/>
        <w:jc w:val="right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IDEXX Laboratories, Inc.</w:t>
      </w:r>
    </w:p>
    <w:p w14:paraId="3CA25153" w14:textId="77777777" w:rsidR="00354233" w:rsidRDefault="005A7F93" w:rsidP="00354233">
      <w:pPr>
        <w:pStyle w:val="Zkladntext"/>
        <w:spacing w:before="45" w:line="295" w:lineRule="auto"/>
        <w:ind w:left="2880" w:right="117" w:firstLine="574"/>
        <w:jc w:val="right"/>
        <w:rPr>
          <w:rFonts w:ascii="Arial" w:hAnsi="Arial"/>
          <w:color w:val="231F20"/>
          <w:sz w:val="16"/>
        </w:rPr>
      </w:pPr>
      <w:r>
        <w:rPr>
          <w:rFonts w:ascii="Arial" w:hAnsi="Arial"/>
          <w:color w:val="231F20"/>
          <w:sz w:val="16"/>
        </w:rPr>
        <w:t>One IDEXX</w:t>
      </w:r>
      <w:r w:rsidR="00354233">
        <w:rPr>
          <w:rFonts w:ascii="Arial" w:hAnsi="Arial"/>
          <w:color w:val="231F20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Drive Westbrook,</w:t>
      </w:r>
    </w:p>
    <w:p w14:paraId="3A16BEB6" w14:textId="77777777" w:rsidR="006A0827" w:rsidRPr="00831EB3" w:rsidRDefault="005A7F93" w:rsidP="00354233">
      <w:pPr>
        <w:pStyle w:val="Zkladntext"/>
        <w:spacing w:before="45" w:line="295" w:lineRule="auto"/>
        <w:ind w:left="2880" w:right="117" w:firstLine="574"/>
        <w:jc w:val="right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Maine 04092</w:t>
      </w:r>
    </w:p>
    <w:p w14:paraId="159F29A1" w14:textId="77777777" w:rsidR="006A0827" w:rsidRPr="00831EB3" w:rsidRDefault="005A7F93">
      <w:pPr>
        <w:pStyle w:val="Zkladntext"/>
        <w:ind w:right="119"/>
        <w:jc w:val="right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USA</w:t>
      </w:r>
    </w:p>
    <w:p w14:paraId="160CD357" w14:textId="77777777" w:rsidR="006A0827" w:rsidRPr="00831EB3" w:rsidRDefault="006A0827">
      <w:pPr>
        <w:pStyle w:val="Zkladntext"/>
        <w:spacing w:before="5"/>
        <w:rPr>
          <w:rFonts w:ascii="Arial" w:hAnsi="Arial" w:cs="Arial"/>
          <w:sz w:val="20"/>
        </w:rPr>
      </w:pPr>
    </w:p>
    <w:p w14:paraId="05147FE2" w14:textId="4C5D6191" w:rsidR="006A0827" w:rsidRPr="00DD0D6D" w:rsidRDefault="005A7F93">
      <w:pPr>
        <w:ind w:right="117"/>
        <w:jc w:val="right"/>
        <w:rPr>
          <w:rFonts w:ascii="Arial" w:hAnsi="Arial" w:cs="Arial"/>
          <w:b/>
          <w:i/>
          <w:sz w:val="16"/>
        </w:rPr>
      </w:pPr>
      <w:r w:rsidRPr="00DD0D6D">
        <w:rPr>
          <w:rFonts w:ascii="Arial" w:hAnsi="Arial"/>
          <w:b/>
          <w:i/>
          <w:color w:val="231F20"/>
          <w:sz w:val="16"/>
        </w:rPr>
        <w:t>Zástupce pro EU</w:t>
      </w:r>
      <w:r w:rsidR="00127E74" w:rsidRPr="00DD0D6D">
        <w:rPr>
          <w:rFonts w:ascii="Arial" w:hAnsi="Arial"/>
          <w:b/>
          <w:i/>
          <w:color w:val="231F20"/>
          <w:sz w:val="16"/>
        </w:rPr>
        <w:t xml:space="preserve"> a držitel rozhodnutí o schválení:</w:t>
      </w:r>
    </w:p>
    <w:p w14:paraId="7E7ABB51" w14:textId="77777777" w:rsidR="006A0827" w:rsidRPr="00831EB3" w:rsidRDefault="005A7F93">
      <w:pPr>
        <w:pStyle w:val="Zkladntext"/>
        <w:spacing w:before="35"/>
        <w:ind w:right="119"/>
        <w:jc w:val="right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IDEXX Europe B.V.</w:t>
      </w:r>
    </w:p>
    <w:p w14:paraId="457117CC" w14:textId="77777777" w:rsidR="00C40ED8" w:rsidRDefault="005A7F93" w:rsidP="00C40ED8">
      <w:pPr>
        <w:pStyle w:val="Zkladntext"/>
        <w:spacing w:before="9" w:line="252" w:lineRule="auto"/>
        <w:ind w:left="2880" w:right="117" w:firstLine="385"/>
        <w:jc w:val="right"/>
        <w:rPr>
          <w:rFonts w:ascii="Arial" w:hAnsi="Arial" w:cs="Arial"/>
          <w:color w:val="231F20"/>
          <w:sz w:val="16"/>
        </w:rPr>
      </w:pPr>
      <w:r>
        <w:rPr>
          <w:rFonts w:ascii="Arial" w:hAnsi="Arial"/>
          <w:color w:val="231F20"/>
          <w:sz w:val="16"/>
        </w:rPr>
        <w:t xml:space="preserve">P.O. Box 1334 2130 EK Hoofddorp </w:t>
      </w:r>
    </w:p>
    <w:p w14:paraId="1EAAD33D" w14:textId="77777777" w:rsidR="006A0827" w:rsidRPr="00831EB3" w:rsidRDefault="005A7F93" w:rsidP="00C40ED8">
      <w:pPr>
        <w:pStyle w:val="Zkladntext"/>
        <w:spacing w:before="9" w:line="252" w:lineRule="auto"/>
        <w:ind w:left="3600" w:right="117" w:firstLine="385"/>
        <w:jc w:val="right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Nizozemsko</w:t>
      </w:r>
    </w:p>
    <w:p w14:paraId="1A7694BE" w14:textId="77777777" w:rsidR="006A0827" w:rsidRPr="00831EB3" w:rsidRDefault="006A0827">
      <w:pPr>
        <w:pStyle w:val="Zkladntext"/>
        <w:spacing w:before="8"/>
        <w:rPr>
          <w:rFonts w:ascii="Arial" w:hAnsi="Arial" w:cs="Arial"/>
          <w:sz w:val="16"/>
        </w:rPr>
      </w:pPr>
    </w:p>
    <w:p w14:paraId="5234FEBC" w14:textId="77777777" w:rsidR="006A0827" w:rsidRPr="00831EB3" w:rsidRDefault="005A7F93">
      <w:pPr>
        <w:pStyle w:val="Zkladntext"/>
        <w:ind w:right="119"/>
        <w:jc w:val="right"/>
        <w:rPr>
          <w:rFonts w:ascii="Arial" w:hAnsi="Arial" w:cs="Arial"/>
          <w:sz w:val="16"/>
        </w:rPr>
      </w:pPr>
      <w:r>
        <w:rPr>
          <w:rFonts w:ascii="Arial" w:hAnsi="Arial"/>
          <w:color w:val="231F20"/>
          <w:sz w:val="16"/>
        </w:rPr>
        <w:t>idexx.com</w:t>
      </w:r>
    </w:p>
    <w:p w14:paraId="561D5799" w14:textId="77777777" w:rsidR="006A0827" w:rsidRPr="00831EB3" w:rsidRDefault="004D163D">
      <w:pPr>
        <w:pStyle w:val="Zkladntext"/>
        <w:rPr>
          <w:rFonts w:ascii="Arial" w:hAnsi="Arial" w:cs="Arial"/>
          <w:sz w:val="11"/>
        </w:rPr>
      </w:pPr>
      <w:r>
        <w:rPr>
          <w:rFonts w:ascii="Arial" w:hAnsi="Arial" w:cs="Arial"/>
          <w:sz w:val="16"/>
        </w:rPr>
        <w:pict w14:anchorId="5BE132B4">
          <v:group id="_x0000_s1031" style="position:absolute;margin-left:279.35pt;margin-top:9.45pt;width:71.7pt;height:17.55pt;z-index:1864;mso-wrap-distance-left:0;mso-wrap-distance-right:0;mso-position-horizontal-relative:page" coordorigin="5587,189" coordsize="1434,351">
            <v:line id="_x0000_s1032" style="position:absolute" from="5629,231" to="5629,497" strokecolor="#231f20" strokeweight="1.46472mm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5703;top:230;width:697;height:267">
              <v:imagedata r:id="rId26" o:title=""/>
            </v:shape>
            <v:shape id="_x0000_s1034" style="position:absolute;left:6368;top:383;width:652;height:115" coordorigin="6368,383" coordsize="652,115" o:spt="100" adj="0,,0" path="m6944,415r-101,l6912,497r108,l6944,415xm6614,383r-143,l6368,497r106,l6543,415r100,l6614,383xm6643,415r-100,l6612,497r162,l6797,470r-104,l6643,415xm6915,383r-143,l6693,470r104,l6843,415r101,l6915,383xe" fillcolor="#231f20" stroked="f">
              <v:stroke joinstyle="round"/>
              <v:formulas/>
              <v:path arrowok="t" o:connecttype="segments"/>
            </v:shape>
            <v:shape id="_x0000_s1035" style="position:absolute;left:6368;top:231;width:650;height:112" coordorigin="6368,231" coordsize="650,112" o:spt="100" adj="0,,0" path="m6474,231r-106,l6469,342r147,l6643,313r-100,l6474,231xm6797,258r-104,l6769,342r148,l6943,313r-100,l6797,258xm6612,231r-69,82l6643,313r50,-55l6797,258r-23,-27l6612,231xm7017,231r-105,l6843,313r100,l7017,231xe" fillcolor="#231f2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6A0827" w:rsidRPr="00831EB3" w:rsidSect="006A0827">
      <w:pgSz w:w="7920" w:h="12240"/>
      <w:pgMar w:top="1140" w:right="780" w:bottom="280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E51FE9" w14:textId="77777777" w:rsidR="004D163D" w:rsidRDefault="004D163D" w:rsidP="00BC6410">
      <w:r>
        <w:separator/>
      </w:r>
    </w:p>
  </w:endnote>
  <w:endnote w:type="continuationSeparator" w:id="0">
    <w:p w14:paraId="3C8A7880" w14:textId="77777777" w:rsidR="004D163D" w:rsidRDefault="004D163D" w:rsidP="00BC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C9798" w14:textId="77777777" w:rsidR="004D163D" w:rsidRDefault="004D163D" w:rsidP="00BC6410">
      <w:r>
        <w:separator/>
      </w:r>
    </w:p>
  </w:footnote>
  <w:footnote w:type="continuationSeparator" w:id="0">
    <w:p w14:paraId="236732E8" w14:textId="77777777" w:rsidR="004D163D" w:rsidRDefault="004D163D" w:rsidP="00BC6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FDACA" w14:textId="543B2417" w:rsidR="00BC6410" w:rsidRPr="00BC6410" w:rsidRDefault="001A4297" w:rsidP="00BC6410">
    <w:pPr>
      <w:jc w:val="both"/>
      <w:rPr>
        <w:rFonts w:ascii="Calibri" w:hAnsi="Calibri"/>
        <w:b/>
        <w:bCs/>
      </w:rPr>
    </w:pPr>
    <w:r>
      <w:rPr>
        <w:rFonts w:ascii="Calibri" w:hAnsi="Calibri"/>
        <w:bCs/>
      </w:rPr>
      <w:t xml:space="preserve">Příbalová informace </w:t>
    </w:r>
    <w:r w:rsidR="00BC6410" w:rsidRPr="003E6FA3">
      <w:rPr>
        <w:rFonts w:ascii="Calibri" w:hAnsi="Calibri"/>
        <w:bCs/>
      </w:rPr>
      <w:t>součást dokumentace schválené rozhodnutím sp.</w:t>
    </w:r>
    <w:r w:rsidR="00B318F4">
      <w:rPr>
        <w:rFonts w:ascii="Calibri" w:hAnsi="Calibri"/>
        <w:bCs/>
      </w:rPr>
      <w:t> </w:t>
    </w:r>
    <w:r w:rsidR="00BC6410" w:rsidRPr="003E6FA3">
      <w:rPr>
        <w:rFonts w:ascii="Calibri" w:hAnsi="Calibri"/>
        <w:bCs/>
      </w:rPr>
      <w:t>zn.</w:t>
    </w:r>
    <w:r w:rsidR="00B318F4">
      <w:rPr>
        <w:rFonts w:ascii="Calibri" w:hAnsi="Calibri"/>
        <w:bCs/>
      </w:rPr>
      <w:t> </w:t>
    </w:r>
    <w:sdt>
      <w:sdtPr>
        <w:rPr>
          <w:rFonts w:ascii="Calibri" w:hAnsi="Calibri"/>
          <w:bCs/>
        </w:rPr>
        <w:id w:val="1980487294"/>
        <w:placeholder>
          <w:docPart w:val="487B2140C8C845A8BD2F7DB093D7AA59"/>
        </w:placeholder>
        <w:text/>
      </w:sdtPr>
      <w:sdtEndPr/>
      <w:sdtContent>
        <w:r w:rsidR="00BC6410">
          <w:rPr>
            <w:rFonts w:ascii="Calibri" w:hAnsi="Calibri"/>
            <w:bCs/>
          </w:rPr>
          <w:t>USKVBL/1227/</w:t>
        </w:r>
        <w:r w:rsidR="00E510A0">
          <w:rPr>
            <w:rFonts w:ascii="Calibri" w:hAnsi="Calibri"/>
            <w:bCs/>
          </w:rPr>
          <w:t>2025/</w:t>
        </w:r>
        <w:r w:rsidR="00BC6410">
          <w:rPr>
            <w:rFonts w:ascii="Calibri" w:hAnsi="Calibri"/>
            <w:bCs/>
          </w:rPr>
          <w:t>POD</w:t>
        </w:r>
      </w:sdtContent>
    </w:sdt>
    <w:r w:rsidR="00BC6410" w:rsidRPr="003E6FA3">
      <w:rPr>
        <w:rFonts w:ascii="Calibri" w:hAnsi="Calibri"/>
        <w:bCs/>
      </w:rPr>
      <w:t xml:space="preserve">, č.j. </w:t>
    </w:r>
    <w:sdt>
      <w:sdtPr>
        <w:rPr>
          <w:rFonts w:ascii="Calibri" w:hAnsi="Calibri"/>
          <w:bCs/>
        </w:rPr>
        <w:id w:val="473950226"/>
        <w:placeholder>
          <w:docPart w:val="487B2140C8C845A8BD2F7DB093D7AA59"/>
        </w:placeholder>
        <w:text/>
      </w:sdtPr>
      <w:sdtEndPr/>
      <w:sdtContent>
        <w:r w:rsidR="00896984" w:rsidRPr="00896984">
          <w:rPr>
            <w:rFonts w:ascii="Calibri" w:hAnsi="Calibri"/>
            <w:bCs/>
          </w:rPr>
          <w:t>USKVBL/3002/2025/REG-Gro</w:t>
        </w:r>
      </w:sdtContent>
    </w:sdt>
    <w:r w:rsidR="00BC6410" w:rsidRPr="003E6FA3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63483650"/>
        <w:placeholder>
          <w:docPart w:val="1B2E87C4FDD6481D8DFCBAF5858F65FE"/>
        </w:placeholder>
        <w:date w:fullDate="2025-03-0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96984">
          <w:rPr>
            <w:rFonts w:ascii="Calibri" w:hAnsi="Calibri"/>
            <w:bCs/>
          </w:rPr>
          <w:t>5.3.2025</w:t>
        </w:r>
      </w:sdtContent>
    </w:sdt>
    <w:r w:rsidR="00BC6410" w:rsidRPr="003E6FA3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1147659314"/>
        <w:placeholder>
          <w:docPart w:val="A704EBC2BD7846BEA0AC3A46E08342F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BC6410">
          <w:rPr>
            <w:rFonts w:ascii="Calibri" w:hAnsi="Calibri"/>
          </w:rPr>
          <w:t>prodloužení platnosti rozhodnutí o schválení veterinárního přípravku</w:t>
        </w:r>
      </w:sdtContent>
    </w:sdt>
    <w:r w:rsidR="00BC6410" w:rsidRPr="003E6FA3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-130401005"/>
        <w:placeholder>
          <w:docPart w:val="0F39079E39FC4EFB927C827EB557DF42"/>
        </w:placeholder>
        <w:text/>
      </w:sdtPr>
      <w:sdtEndPr/>
      <w:sdtContent>
        <w:r w:rsidR="00BC6410">
          <w:rPr>
            <w:rFonts w:ascii="Calibri" w:hAnsi="Calibri"/>
          </w:rPr>
          <w:t>IDEXX SE Ab X2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C7197"/>
    <w:multiLevelType w:val="hybridMultilevel"/>
    <w:tmpl w:val="E5220470"/>
    <w:lvl w:ilvl="0" w:tplc="A33CAE7C">
      <w:numFmt w:val="bullet"/>
      <w:lvlText w:val="•"/>
      <w:lvlJc w:val="left"/>
      <w:pPr>
        <w:ind w:left="319" w:hanging="200"/>
      </w:pPr>
      <w:rPr>
        <w:rFonts w:ascii="Century Gothic" w:eastAsia="Century Gothic" w:hAnsi="Century Gothic" w:cs="Century Gothic" w:hint="default"/>
        <w:color w:val="231F20"/>
        <w:w w:val="97"/>
        <w:sz w:val="17"/>
        <w:szCs w:val="17"/>
      </w:rPr>
    </w:lvl>
    <w:lvl w:ilvl="1" w:tplc="49AE1056">
      <w:numFmt w:val="bullet"/>
      <w:lvlText w:val="•"/>
      <w:lvlJc w:val="left"/>
      <w:pPr>
        <w:ind w:left="460" w:hanging="200"/>
      </w:pPr>
      <w:rPr>
        <w:rFonts w:hint="default"/>
      </w:rPr>
    </w:lvl>
    <w:lvl w:ilvl="2" w:tplc="F1F01CB8">
      <w:numFmt w:val="bullet"/>
      <w:lvlText w:val="•"/>
      <w:lvlJc w:val="left"/>
      <w:pPr>
        <w:ind w:left="1133" w:hanging="200"/>
      </w:pPr>
      <w:rPr>
        <w:rFonts w:hint="default"/>
      </w:rPr>
    </w:lvl>
    <w:lvl w:ilvl="3" w:tplc="2904E4A2">
      <w:numFmt w:val="bullet"/>
      <w:lvlText w:val="•"/>
      <w:lvlJc w:val="left"/>
      <w:pPr>
        <w:ind w:left="1806" w:hanging="200"/>
      </w:pPr>
      <w:rPr>
        <w:rFonts w:hint="default"/>
      </w:rPr>
    </w:lvl>
    <w:lvl w:ilvl="4" w:tplc="B292FBF4">
      <w:numFmt w:val="bullet"/>
      <w:lvlText w:val="•"/>
      <w:lvlJc w:val="left"/>
      <w:pPr>
        <w:ind w:left="2480" w:hanging="200"/>
      </w:pPr>
      <w:rPr>
        <w:rFonts w:hint="default"/>
      </w:rPr>
    </w:lvl>
    <w:lvl w:ilvl="5" w:tplc="53FEB63E">
      <w:numFmt w:val="bullet"/>
      <w:lvlText w:val="•"/>
      <w:lvlJc w:val="left"/>
      <w:pPr>
        <w:ind w:left="3153" w:hanging="200"/>
      </w:pPr>
      <w:rPr>
        <w:rFonts w:hint="default"/>
      </w:rPr>
    </w:lvl>
    <w:lvl w:ilvl="6" w:tplc="E6D2931C">
      <w:numFmt w:val="bullet"/>
      <w:lvlText w:val="•"/>
      <w:lvlJc w:val="left"/>
      <w:pPr>
        <w:ind w:left="3826" w:hanging="200"/>
      </w:pPr>
      <w:rPr>
        <w:rFonts w:hint="default"/>
      </w:rPr>
    </w:lvl>
    <w:lvl w:ilvl="7" w:tplc="1194D00A">
      <w:numFmt w:val="bullet"/>
      <w:lvlText w:val="•"/>
      <w:lvlJc w:val="left"/>
      <w:pPr>
        <w:ind w:left="4500" w:hanging="200"/>
      </w:pPr>
      <w:rPr>
        <w:rFonts w:hint="default"/>
      </w:rPr>
    </w:lvl>
    <w:lvl w:ilvl="8" w:tplc="B2A031B2">
      <w:numFmt w:val="bullet"/>
      <w:lvlText w:val="•"/>
      <w:lvlJc w:val="left"/>
      <w:pPr>
        <w:ind w:left="5173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827"/>
    <w:rsid w:val="000337FC"/>
    <w:rsid w:val="0004355B"/>
    <w:rsid w:val="00127E74"/>
    <w:rsid w:val="00140A8C"/>
    <w:rsid w:val="001A4297"/>
    <w:rsid w:val="001D2AE5"/>
    <w:rsid w:val="002340B4"/>
    <w:rsid w:val="00256941"/>
    <w:rsid w:val="002C5ACD"/>
    <w:rsid w:val="003071C7"/>
    <w:rsid w:val="00354233"/>
    <w:rsid w:val="00491155"/>
    <w:rsid w:val="004D163D"/>
    <w:rsid w:val="004D519E"/>
    <w:rsid w:val="005A7F93"/>
    <w:rsid w:val="006A0827"/>
    <w:rsid w:val="00737629"/>
    <w:rsid w:val="00831EB3"/>
    <w:rsid w:val="00896984"/>
    <w:rsid w:val="009645EA"/>
    <w:rsid w:val="00AE2934"/>
    <w:rsid w:val="00AE5CFE"/>
    <w:rsid w:val="00B318F4"/>
    <w:rsid w:val="00BA0F87"/>
    <w:rsid w:val="00BC6410"/>
    <w:rsid w:val="00BD2F3E"/>
    <w:rsid w:val="00C40ED8"/>
    <w:rsid w:val="00CA418D"/>
    <w:rsid w:val="00D02A0C"/>
    <w:rsid w:val="00DD0D6D"/>
    <w:rsid w:val="00DE79CB"/>
    <w:rsid w:val="00E510A0"/>
    <w:rsid w:val="00F37986"/>
    <w:rsid w:val="00F53062"/>
    <w:rsid w:val="00F54F08"/>
    <w:rsid w:val="00FD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6FC33531"/>
  <w15:docId w15:val="{6C67F7CF-65FC-4314-A144-A91ACFE9D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cs-CZ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sid w:val="006A0827"/>
    <w:rPr>
      <w:rFonts w:ascii="Century Gothic" w:eastAsia="Century Gothic" w:hAnsi="Century Gothic" w:cs="Century Gothic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A08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A0827"/>
    <w:rPr>
      <w:sz w:val="17"/>
      <w:szCs w:val="17"/>
    </w:rPr>
  </w:style>
  <w:style w:type="paragraph" w:customStyle="1" w:styleId="Nadpis11">
    <w:name w:val="Nadpis 11"/>
    <w:basedOn w:val="Normln"/>
    <w:uiPriority w:val="1"/>
    <w:qFormat/>
    <w:rsid w:val="006A0827"/>
    <w:pPr>
      <w:spacing w:before="93"/>
      <w:ind w:left="120"/>
      <w:outlineLvl w:val="1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6A0827"/>
    <w:pPr>
      <w:spacing w:before="85"/>
      <w:ind w:left="319" w:hanging="199"/>
    </w:pPr>
  </w:style>
  <w:style w:type="paragraph" w:customStyle="1" w:styleId="TableParagraph">
    <w:name w:val="Table Paragraph"/>
    <w:basedOn w:val="Normln"/>
    <w:uiPriority w:val="1"/>
    <w:qFormat/>
    <w:rsid w:val="006A0827"/>
    <w:pPr>
      <w:spacing w:before="116"/>
      <w:ind w:left="25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31E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EB3"/>
    <w:rPr>
      <w:rFonts w:ascii="Tahoma" w:eastAsia="Century Gothic" w:hAnsi="Tahoma" w:cs="Tahoma"/>
      <w:sz w:val="16"/>
      <w:szCs w:val="16"/>
    </w:rPr>
  </w:style>
  <w:style w:type="paragraph" w:customStyle="1" w:styleId="Style1">
    <w:name w:val="Style1"/>
    <w:basedOn w:val="Normln"/>
    <w:uiPriority w:val="99"/>
    <w:rsid w:val="00354233"/>
    <w:pPr>
      <w:adjustRightInd w:val="0"/>
    </w:pPr>
    <w:rPr>
      <w:rFonts w:ascii="Arial Narrow" w:eastAsiaTheme="minorEastAsia" w:hAnsi="Arial Narrow" w:cstheme="minorBidi"/>
      <w:sz w:val="24"/>
      <w:szCs w:val="24"/>
    </w:rPr>
  </w:style>
  <w:style w:type="paragraph" w:customStyle="1" w:styleId="Style2">
    <w:name w:val="Style2"/>
    <w:basedOn w:val="Normln"/>
    <w:uiPriority w:val="99"/>
    <w:rsid w:val="00354233"/>
    <w:pPr>
      <w:adjustRightInd w:val="0"/>
    </w:pPr>
    <w:rPr>
      <w:rFonts w:ascii="Arial Narrow" w:eastAsiaTheme="minorEastAsia" w:hAnsi="Arial Narrow" w:cstheme="minorBidi"/>
      <w:sz w:val="24"/>
      <w:szCs w:val="24"/>
    </w:rPr>
  </w:style>
  <w:style w:type="character" w:customStyle="1" w:styleId="FontStyle11">
    <w:name w:val="Font Style11"/>
    <w:basedOn w:val="Standardnpsmoodstavce"/>
    <w:uiPriority w:val="99"/>
    <w:rsid w:val="00354233"/>
    <w:rPr>
      <w:rFonts w:ascii="Arial Narrow" w:hAnsi="Arial Narrow" w:cs="Arial Narrow"/>
      <w:color w:val="000000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C641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C6410"/>
    <w:rPr>
      <w:rFonts w:ascii="Century Gothic" w:eastAsia="Century Gothic" w:hAnsi="Century Gothic" w:cs="Century Gothic"/>
    </w:rPr>
  </w:style>
  <w:style w:type="paragraph" w:styleId="Zpat">
    <w:name w:val="footer"/>
    <w:basedOn w:val="Normln"/>
    <w:link w:val="ZpatChar"/>
    <w:uiPriority w:val="99"/>
    <w:unhideWhenUsed/>
    <w:rsid w:val="00BC641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C6410"/>
    <w:rPr>
      <w:rFonts w:ascii="Century Gothic" w:eastAsia="Century Gothic" w:hAnsi="Century Gothic" w:cs="Century Gothic"/>
    </w:rPr>
  </w:style>
  <w:style w:type="character" w:styleId="Zstupntext">
    <w:name w:val="Placeholder Text"/>
    <w:rsid w:val="00BC64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87B2140C8C845A8BD2F7DB093D7AA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09619B-913A-498A-BB6A-F026F4A96584}"/>
      </w:docPartPr>
      <w:docPartBody>
        <w:p w:rsidR="002D7CD9" w:rsidRDefault="00C876D7" w:rsidP="00C876D7">
          <w:pPr>
            <w:pStyle w:val="487B2140C8C845A8BD2F7DB093D7AA59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1B2E87C4FDD6481D8DFCBAF5858F65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4EE162-13F0-443B-B291-81D909D23DAF}"/>
      </w:docPartPr>
      <w:docPartBody>
        <w:p w:rsidR="002D7CD9" w:rsidRDefault="00C876D7" w:rsidP="00C876D7">
          <w:pPr>
            <w:pStyle w:val="1B2E87C4FDD6481D8DFCBAF5858F65FE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A704EBC2BD7846BEA0AC3A46E08342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F47E06-0D83-4833-AADF-2FDC9C6B162F}"/>
      </w:docPartPr>
      <w:docPartBody>
        <w:p w:rsidR="002D7CD9" w:rsidRDefault="00C876D7" w:rsidP="00C876D7">
          <w:pPr>
            <w:pStyle w:val="A704EBC2BD7846BEA0AC3A46E08342F5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F39079E39FC4EFB927C827EB557DF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93D593-3A4A-46D7-826A-A8D260426D49}"/>
      </w:docPartPr>
      <w:docPartBody>
        <w:p w:rsidR="002D7CD9" w:rsidRDefault="00C876D7" w:rsidP="00C876D7">
          <w:pPr>
            <w:pStyle w:val="0F39079E39FC4EFB927C827EB557DF4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6D7"/>
    <w:rsid w:val="001C5074"/>
    <w:rsid w:val="00227B2A"/>
    <w:rsid w:val="00235C3F"/>
    <w:rsid w:val="002D7CD9"/>
    <w:rsid w:val="00726C2F"/>
    <w:rsid w:val="00790447"/>
    <w:rsid w:val="00953C1E"/>
    <w:rsid w:val="00C876D7"/>
    <w:rsid w:val="00D82F6F"/>
    <w:rsid w:val="00F6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876D7"/>
    <w:rPr>
      <w:color w:val="808080"/>
    </w:rPr>
  </w:style>
  <w:style w:type="paragraph" w:customStyle="1" w:styleId="487B2140C8C845A8BD2F7DB093D7AA59">
    <w:name w:val="487B2140C8C845A8BD2F7DB093D7AA59"/>
    <w:rsid w:val="00C876D7"/>
  </w:style>
  <w:style w:type="paragraph" w:customStyle="1" w:styleId="1B2E87C4FDD6481D8DFCBAF5858F65FE">
    <w:name w:val="1B2E87C4FDD6481D8DFCBAF5858F65FE"/>
    <w:rsid w:val="00C876D7"/>
  </w:style>
  <w:style w:type="paragraph" w:customStyle="1" w:styleId="A704EBC2BD7846BEA0AC3A46E08342F5">
    <w:name w:val="A704EBC2BD7846BEA0AC3A46E08342F5"/>
    <w:rsid w:val="00C876D7"/>
  </w:style>
  <w:style w:type="paragraph" w:customStyle="1" w:styleId="0F39079E39FC4EFB927C827EB557DF42">
    <w:name w:val="0F39079E39FC4EFB927C827EB557DF42"/>
    <w:rsid w:val="00C876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1EE4F-CB47-4BD4-B260-6B1DC9C33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1343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9253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Nepejchalová Leona</dc:creator>
  <cp:lastModifiedBy>Nepejchalová Leona</cp:lastModifiedBy>
  <cp:revision>19</cp:revision>
  <cp:lastPrinted>2025-03-06T16:48:00Z</cp:lastPrinted>
  <dcterms:created xsi:type="dcterms:W3CDTF">2019-11-18T16:59:00Z</dcterms:created>
  <dcterms:modified xsi:type="dcterms:W3CDTF">2025-03-06T16:48:00Z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2018-12-03T00:00:00Z</vt:filetime>
  </property>
  <property fmtid="{D5CDD505-2E9C-101B-9397-08002B2CF9AE}" pid="3" name="Creator">
    <vt:lpwstr>Adobe InDesign CC 13.1 (Macintosh)</vt:lpwstr>
  </property>
  <property fmtid="{D5CDD505-2E9C-101B-9397-08002B2CF9AE}" pid="4" name="LastSaved">
    <vt:filetime>2019-11-18T00:00:00Z</vt:filetime>
  </property>
</Properties>
</file>