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E471" w14:textId="77777777" w:rsidR="00530D5F" w:rsidRPr="00DA3298" w:rsidRDefault="00530D5F" w:rsidP="00530D5F">
      <w:pPr>
        <w:pStyle w:val="Bezmezer"/>
      </w:pPr>
      <w:bookmarkStart w:id="0" w:name="_Hlk179900838"/>
      <w:bookmarkStart w:id="1" w:name="bookmark0"/>
      <w:r w:rsidRPr="00DA3298">
        <w:t>Návod k použití</w:t>
      </w:r>
    </w:p>
    <w:p w14:paraId="6E44F496" w14:textId="7BE3EF69" w:rsidR="00B1210A" w:rsidRDefault="00530D5F" w:rsidP="00530D5F">
      <w:pPr>
        <w:pStyle w:val="Bezmezer"/>
        <w:rPr>
          <w:sz w:val="14"/>
          <w:szCs w:val="14"/>
        </w:rPr>
      </w:pPr>
      <w:r w:rsidRPr="00DA3298">
        <w:rPr>
          <w:sz w:val="16"/>
          <w:szCs w:val="16"/>
        </w:rPr>
        <w:t>Pouze pro veterinární diagnostické použití</w:t>
      </w:r>
      <w:r w:rsidR="00C90A65">
        <w:rPr>
          <w:sz w:val="16"/>
          <w:szCs w:val="16"/>
        </w:rPr>
        <w:t>. Veterinární přípravek.</w:t>
      </w:r>
      <w:r>
        <w:rPr>
          <w:b/>
          <w:color w:val="FFFFFF" w:themeColor="background1"/>
          <w:sz w:val="18"/>
        </w:rPr>
        <w:t xml:space="preserve"> TEST na protilátky IG </w:t>
      </w:r>
      <w:bookmarkEnd w:id="0"/>
      <w:r>
        <w:rPr>
          <w:b/>
          <w:color w:val="FFFFFF" w:themeColor="background1"/>
          <w:sz w:val="18"/>
        </w:rPr>
        <w:t>proti viru psinky</w:t>
      </w:r>
    </w:p>
    <w:p w14:paraId="666813FA" w14:textId="77777777" w:rsidR="00591F5F" w:rsidRPr="00B1210A" w:rsidRDefault="00B1210A" w:rsidP="00B1210A">
      <w:pPr>
        <w:pStyle w:val="Bezmezer"/>
        <w:jc w:val="both"/>
        <w:rPr>
          <w:b/>
          <w:bCs/>
          <w:color w:val="833C0B" w:themeColor="accent2" w:themeShade="80"/>
          <w:sz w:val="26"/>
          <w:szCs w:val="26"/>
        </w:rPr>
      </w:pPr>
      <w:r>
        <w:rPr>
          <w:noProof/>
          <w:sz w:val="14"/>
          <w:lang w:eastAsia="cs-CZ" w:bidi="ar-SA"/>
        </w:rPr>
        <w:drawing>
          <wp:inline distT="0" distB="0" distL="0" distR="0" wp14:anchorId="2D0A1BF0" wp14:editId="167DD557">
            <wp:extent cx="256540" cy="2774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Rychlá antigenní testovací souprava </w:t>
      </w:r>
      <w:r>
        <w:rPr>
          <w:b/>
          <w:color w:val="833C0B" w:themeColor="accent2" w:themeShade="80"/>
          <w:sz w:val="26"/>
        </w:rPr>
        <w:t>CDV Ab 2.0</w:t>
      </w:r>
      <w:bookmarkEnd w:id="1"/>
    </w:p>
    <w:p w14:paraId="41D356D4" w14:textId="77777777" w:rsidR="00591F5F" w:rsidRPr="00B1210A" w:rsidRDefault="00591F5F" w:rsidP="00B1210A">
      <w:pPr>
        <w:pStyle w:val="Bezmezer"/>
        <w:jc w:val="both"/>
        <w:rPr>
          <w:sz w:val="14"/>
          <w:szCs w:val="14"/>
        </w:rPr>
      </w:pPr>
    </w:p>
    <w:p w14:paraId="63B6EA44" w14:textId="588DE22F" w:rsidR="00591F5F" w:rsidRPr="00B1210A" w:rsidRDefault="0018700C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bookmarkStart w:id="2" w:name="bookmark1"/>
      <w:r>
        <w:rPr>
          <w:b/>
          <w:color w:val="833C0B" w:themeColor="accent2" w:themeShade="80"/>
          <w:sz w:val="16"/>
        </w:rPr>
        <w:t>Princip</w:t>
      </w:r>
      <w:bookmarkEnd w:id="2"/>
    </w:p>
    <w:p w14:paraId="7B461814" w14:textId="77777777" w:rsidR="00B1210A" w:rsidRPr="00B1210A" w:rsidRDefault="0018700C" w:rsidP="00B1210A">
      <w:pPr>
        <w:pStyle w:val="Bezmezer"/>
        <w:ind w:left="284"/>
        <w:jc w:val="both"/>
        <w:rPr>
          <w:sz w:val="13"/>
          <w:szCs w:val="13"/>
        </w:rPr>
      </w:pPr>
      <w:r>
        <w:rPr>
          <w:b/>
          <w:sz w:val="13"/>
        </w:rPr>
        <w:t>Rychlá antigenní testovací souprava CDV Ab 2.0</w:t>
      </w:r>
      <w:r>
        <w:rPr>
          <w:sz w:val="13"/>
        </w:rPr>
        <w:t xml:space="preserve"> je chromatografická imunoanalýza pro semikvantitativní detekci IgG proti viru psinky v psím séru, plazmě nebo plné krvi.</w:t>
      </w:r>
    </w:p>
    <w:p w14:paraId="4B16AE40" w14:textId="2CD60010" w:rsidR="00591F5F" w:rsidRPr="00B1210A" w:rsidRDefault="0018700C" w:rsidP="00B1210A">
      <w:pPr>
        <w:pStyle w:val="Bezmezer"/>
        <w:ind w:left="284"/>
        <w:jc w:val="both"/>
        <w:rPr>
          <w:sz w:val="13"/>
          <w:szCs w:val="13"/>
        </w:rPr>
      </w:pPr>
      <w:r>
        <w:rPr>
          <w:b/>
          <w:bCs/>
          <w:sz w:val="13"/>
        </w:rPr>
        <w:t>Rychlá antigenní testovací souprava</w:t>
      </w:r>
      <w:r>
        <w:rPr>
          <w:b/>
          <w:sz w:val="13"/>
        </w:rPr>
        <w:t xml:space="preserve"> CDV Ab 2.0</w:t>
      </w:r>
      <w:r>
        <w:rPr>
          <w:sz w:val="13"/>
        </w:rPr>
        <w:t xml:space="preserve"> má na povrchu přístroje dvě písmena označující testovací („T“) a kontrolní („C“) </w:t>
      </w:r>
      <w:r w:rsidR="00C90A65">
        <w:rPr>
          <w:sz w:val="13"/>
        </w:rPr>
        <w:t>linii</w:t>
      </w:r>
      <w:r>
        <w:rPr>
          <w:sz w:val="13"/>
        </w:rPr>
        <w:t xml:space="preserve">. Testovací a kontrolní </w:t>
      </w:r>
      <w:r w:rsidR="00C90A65">
        <w:rPr>
          <w:sz w:val="13"/>
        </w:rPr>
        <w:t xml:space="preserve">linie ve výsledkovém okně </w:t>
      </w:r>
      <w:r>
        <w:rPr>
          <w:sz w:val="13"/>
        </w:rPr>
        <w:t xml:space="preserve">nejsou před </w:t>
      </w:r>
      <w:r w:rsidR="00C90A65">
        <w:rPr>
          <w:sz w:val="13"/>
        </w:rPr>
        <w:t xml:space="preserve">nanesením </w:t>
      </w:r>
      <w:r>
        <w:rPr>
          <w:sz w:val="13"/>
        </w:rPr>
        <w:t xml:space="preserve">vzorků vidět. Kontrolní </w:t>
      </w:r>
      <w:r w:rsidR="00C90A65">
        <w:rPr>
          <w:sz w:val="13"/>
        </w:rPr>
        <w:t xml:space="preserve">linie </w:t>
      </w:r>
      <w:r>
        <w:rPr>
          <w:sz w:val="13"/>
        </w:rPr>
        <w:t xml:space="preserve">je referenční a indikuje, že test probíhá správně. Kontrolní </w:t>
      </w:r>
      <w:r w:rsidR="00C90A65">
        <w:rPr>
          <w:sz w:val="13"/>
        </w:rPr>
        <w:t xml:space="preserve">linie </w:t>
      </w:r>
      <w:r>
        <w:rPr>
          <w:sz w:val="13"/>
        </w:rPr>
        <w:t xml:space="preserve">se musí objevit při každém provedení testu. Pokud jsou ve vzorku přítomny cílové protilátky, objeví se v okně výsledků fialová testovací </w:t>
      </w:r>
      <w:r w:rsidR="00C90A65">
        <w:rPr>
          <w:sz w:val="13"/>
        </w:rPr>
        <w:t>linie</w:t>
      </w:r>
      <w:r>
        <w:rPr>
          <w:sz w:val="13"/>
        </w:rPr>
        <w:t>.</w:t>
      </w:r>
    </w:p>
    <w:p w14:paraId="4027B82C" w14:textId="77777777" w:rsidR="00591F5F" w:rsidRPr="00B1210A" w:rsidRDefault="0018700C" w:rsidP="00B1210A">
      <w:pPr>
        <w:pStyle w:val="Bezmezer"/>
        <w:ind w:left="284"/>
        <w:jc w:val="both"/>
        <w:rPr>
          <w:sz w:val="13"/>
          <w:szCs w:val="13"/>
        </w:rPr>
      </w:pPr>
      <w:r>
        <w:rPr>
          <w:sz w:val="13"/>
        </w:rPr>
        <w:t>Jako záchyt a detektor se v testu používají vysoce selektivní antigeny. Tyto antigeny dokáží s vysokou přesností detekovat protilátky IgG proti viru psí slintavky ve vzorku.</w:t>
      </w:r>
    </w:p>
    <w:p w14:paraId="4ED1518A" w14:textId="77777777" w:rsidR="00B1210A" w:rsidRDefault="00B1210A" w:rsidP="00B1210A">
      <w:pPr>
        <w:pStyle w:val="Bezmezer"/>
        <w:jc w:val="both"/>
        <w:rPr>
          <w:sz w:val="13"/>
          <w:szCs w:val="13"/>
        </w:rPr>
      </w:pPr>
      <w:bookmarkStart w:id="3" w:name="bookmark2"/>
    </w:p>
    <w:p w14:paraId="4F320801" w14:textId="17BC3810" w:rsidR="00591F5F" w:rsidRPr="00B1210A" w:rsidRDefault="0018700C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 xml:space="preserve">Dodávané materiály (10 testů </w:t>
      </w:r>
      <w:r w:rsidR="00E96A87">
        <w:rPr>
          <w:b/>
          <w:color w:val="833C0B" w:themeColor="accent2" w:themeShade="80"/>
          <w:sz w:val="16"/>
        </w:rPr>
        <w:t>v</w:t>
      </w:r>
      <w:r>
        <w:rPr>
          <w:b/>
          <w:color w:val="833C0B" w:themeColor="accent2" w:themeShade="80"/>
          <w:sz w:val="16"/>
        </w:rPr>
        <w:t xml:space="preserve"> souprav</w:t>
      </w:r>
      <w:r w:rsidR="00E96A87">
        <w:rPr>
          <w:b/>
          <w:color w:val="833C0B" w:themeColor="accent2" w:themeShade="80"/>
          <w:sz w:val="16"/>
        </w:rPr>
        <w:t>ě</w:t>
      </w:r>
      <w:r>
        <w:rPr>
          <w:b/>
          <w:color w:val="833C0B" w:themeColor="accent2" w:themeShade="80"/>
          <w:sz w:val="16"/>
        </w:rPr>
        <w:t>)</w:t>
      </w:r>
      <w:bookmarkEnd w:id="3"/>
    </w:p>
    <w:p w14:paraId="4D69E548" w14:textId="77777777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Deset (10) rychlých antigenních testovacích zařízení CDV Ab 2.0</w:t>
      </w:r>
    </w:p>
    <w:p w14:paraId="728DC99A" w14:textId="28CD2534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Deset (10) zkumavek s testovacími </w:t>
      </w:r>
      <w:r w:rsidR="00146FD9">
        <w:rPr>
          <w:sz w:val="13"/>
        </w:rPr>
        <w:t>řed</w:t>
      </w:r>
      <w:r w:rsidR="00C90A65">
        <w:rPr>
          <w:sz w:val="13"/>
        </w:rPr>
        <w:t>i</w:t>
      </w:r>
      <w:r w:rsidR="00146FD9">
        <w:rPr>
          <w:sz w:val="13"/>
        </w:rPr>
        <w:t>cími roztoky</w:t>
      </w:r>
    </w:p>
    <w:p w14:paraId="447C1FF7" w14:textId="611908FD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Deset (10) </w:t>
      </w:r>
      <w:r w:rsidR="00146FD9">
        <w:rPr>
          <w:sz w:val="13"/>
        </w:rPr>
        <w:t>transportních</w:t>
      </w:r>
      <w:r>
        <w:rPr>
          <w:sz w:val="13"/>
        </w:rPr>
        <w:t xml:space="preserve"> kapilárních </w:t>
      </w:r>
      <w:r w:rsidR="000E2ED0">
        <w:rPr>
          <w:sz w:val="13"/>
        </w:rPr>
        <w:t>kapátek</w:t>
      </w:r>
    </w:p>
    <w:p w14:paraId="68E32CDB" w14:textId="77777777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Deset (10) antikoagulačních zkumavek</w:t>
      </w:r>
    </w:p>
    <w:p w14:paraId="6E3CBD80" w14:textId="77777777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Deset (10) jednorázových kapátek</w:t>
      </w:r>
    </w:p>
    <w:p w14:paraId="2B3EBF94" w14:textId="77777777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Jedna (1) měřicí barevná stupnice (1–6)</w:t>
      </w:r>
    </w:p>
    <w:p w14:paraId="21484FC8" w14:textId="77777777" w:rsidR="00591F5F" w:rsidRPr="00B1210A" w:rsidRDefault="0018700C" w:rsidP="00B1210A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Jeden (1) návod k použití</w:t>
      </w:r>
    </w:p>
    <w:p w14:paraId="6E297C47" w14:textId="187ACE98" w:rsidR="00591F5F" w:rsidRPr="00B1210A" w:rsidRDefault="00B1210A" w:rsidP="00B1210A">
      <w:pPr>
        <w:pStyle w:val="Bezmezer"/>
        <w:ind w:left="284"/>
        <w:jc w:val="both"/>
        <w:rPr>
          <w:sz w:val="13"/>
          <w:szCs w:val="13"/>
        </w:rPr>
      </w:pPr>
      <w:r>
        <w:rPr>
          <w:sz w:val="20"/>
        </w:rPr>
        <w:sym w:font="Symbol" w:char="F0A7"/>
      </w:r>
      <w:r>
        <w:t xml:space="preserve"> </w:t>
      </w:r>
      <w:r>
        <w:rPr>
          <w:u w:val="single"/>
        </w:rPr>
        <w:t xml:space="preserve">Černá </w:t>
      </w:r>
      <w:r w:rsidR="00E96A87">
        <w:rPr>
          <w:u w:val="single"/>
        </w:rPr>
        <w:t>linka</w:t>
      </w:r>
      <w:r>
        <w:rPr>
          <w:sz w:val="13"/>
        </w:rPr>
        <w:t xml:space="preserve"> na </w:t>
      </w:r>
      <w:r w:rsidR="00C90A65">
        <w:rPr>
          <w:sz w:val="13"/>
        </w:rPr>
        <w:t>kapátku</w:t>
      </w:r>
      <w:r>
        <w:rPr>
          <w:sz w:val="13"/>
        </w:rPr>
        <w:t xml:space="preserve"> </w:t>
      </w:r>
      <w:r w:rsidR="00E96A87">
        <w:rPr>
          <w:sz w:val="13"/>
        </w:rPr>
        <w:t>indikuje objem</w:t>
      </w:r>
      <w:r>
        <w:rPr>
          <w:sz w:val="13"/>
        </w:rPr>
        <w:t xml:space="preserve"> 5 µl.</w:t>
      </w:r>
    </w:p>
    <w:p w14:paraId="48919AB7" w14:textId="77777777" w:rsidR="00591F5F" w:rsidRPr="00B1210A" w:rsidRDefault="00FB14CC" w:rsidP="00B1210A">
      <w:pPr>
        <w:pStyle w:val="Bezmezer"/>
        <w:ind w:left="284"/>
        <w:jc w:val="both"/>
        <w:rPr>
          <w:sz w:val="14"/>
          <w:szCs w:val="14"/>
        </w:rPr>
      </w:pPr>
      <w:r>
        <w:rPr>
          <w:noProof/>
          <w:sz w:val="14"/>
          <w:lang w:eastAsia="cs-CZ" w:bidi="ar-SA"/>
        </w:rPr>
        <w:drawing>
          <wp:inline distT="0" distB="0" distL="0" distR="0" wp14:anchorId="3351D6D8" wp14:editId="7F846E06">
            <wp:extent cx="3041015" cy="3390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401D" w14:textId="77777777" w:rsidR="00B1210A" w:rsidRDefault="00B1210A" w:rsidP="00B1210A">
      <w:pPr>
        <w:pStyle w:val="Bezmezer"/>
        <w:jc w:val="both"/>
        <w:rPr>
          <w:sz w:val="14"/>
          <w:szCs w:val="14"/>
        </w:rPr>
      </w:pPr>
      <w:bookmarkStart w:id="4" w:name="bookmark3"/>
    </w:p>
    <w:bookmarkEnd w:id="4"/>
    <w:p w14:paraId="534D6603" w14:textId="1394B809" w:rsidR="00591F5F" w:rsidRPr="00B1210A" w:rsidRDefault="00E96A87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Potřebné materiály, které nejsou součástí balení</w:t>
      </w:r>
    </w:p>
    <w:p w14:paraId="5B4F53E2" w14:textId="3A545A49" w:rsidR="00591F5F" w:rsidRPr="00B1210A" w:rsidRDefault="00C90A65" w:rsidP="00B1210A">
      <w:pPr>
        <w:pStyle w:val="Bezmezer"/>
        <w:numPr>
          <w:ilvl w:val="0"/>
          <w:numId w:val="12"/>
        </w:numPr>
        <w:ind w:left="567" w:hanging="283"/>
        <w:jc w:val="both"/>
        <w:rPr>
          <w:sz w:val="14"/>
          <w:szCs w:val="14"/>
        </w:rPr>
      </w:pPr>
      <w:r>
        <w:rPr>
          <w:sz w:val="14"/>
        </w:rPr>
        <w:t>Stopky</w:t>
      </w:r>
    </w:p>
    <w:p w14:paraId="0D51FA4B" w14:textId="77777777" w:rsidR="00B1210A" w:rsidRDefault="00B1210A" w:rsidP="00B1210A">
      <w:pPr>
        <w:pStyle w:val="Bezmezer"/>
        <w:jc w:val="both"/>
        <w:rPr>
          <w:sz w:val="14"/>
          <w:szCs w:val="14"/>
        </w:rPr>
      </w:pPr>
      <w:bookmarkStart w:id="5" w:name="bookmark4"/>
    </w:p>
    <w:p w14:paraId="1CFBC605" w14:textId="77777777" w:rsidR="00591F5F" w:rsidRPr="00B1210A" w:rsidRDefault="0018700C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Bezpečnostní opatření</w:t>
      </w:r>
      <w:bookmarkEnd w:id="5"/>
    </w:p>
    <w:p w14:paraId="01E87F31" w14:textId="77777777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souprava je určena pouze pro psy. Nepoužívejte pro jiná zvířata.</w:t>
      </w:r>
    </w:p>
    <w:p w14:paraId="4F643851" w14:textId="4C44670C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Testovací zařízení je citlivé na vlhkost i teplo. Test proveďte ihned po vyjmutí </w:t>
      </w:r>
      <w:r w:rsidR="00C90A65">
        <w:rPr>
          <w:sz w:val="13"/>
        </w:rPr>
        <w:t>testovací kazety</w:t>
      </w:r>
      <w:r>
        <w:rPr>
          <w:sz w:val="13"/>
        </w:rPr>
        <w:t xml:space="preserve"> z fóliového sáčku.</w:t>
      </w:r>
    </w:p>
    <w:p w14:paraId="52D15A23" w14:textId="77777777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Součásti testu nepoužívejte opakovaně.</w:t>
      </w:r>
    </w:p>
    <w:p w14:paraId="447BD1F9" w14:textId="339E44A3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Vzorek </w:t>
      </w:r>
      <w:r w:rsidR="00C90A65">
        <w:rPr>
          <w:sz w:val="13"/>
        </w:rPr>
        <w:t xml:space="preserve">nanášejte </w:t>
      </w:r>
      <w:r>
        <w:rPr>
          <w:sz w:val="13"/>
        </w:rPr>
        <w:t>jednorázovým kapátkem ve svislé poloze.</w:t>
      </w:r>
    </w:p>
    <w:p w14:paraId="5D330E74" w14:textId="1B4D7D41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Nedotýkejte se membrány </w:t>
      </w:r>
      <w:r w:rsidR="00C90A65">
        <w:rPr>
          <w:sz w:val="13"/>
        </w:rPr>
        <w:t>ve výsledkovém okénku na kazetě.</w:t>
      </w:r>
    </w:p>
    <w:p w14:paraId="0ABE5F8C" w14:textId="77777777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nepoužívejte po uplynutí doby použitelnosti uvedené na štítku obalu.</w:t>
      </w:r>
    </w:p>
    <w:p w14:paraId="44642473" w14:textId="77777777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nepoužívejte, pokud je sáček poškozen nebo je porušena pečeť.</w:t>
      </w:r>
    </w:p>
    <w:p w14:paraId="5AFA7473" w14:textId="0A98302B" w:rsidR="00C90A65" w:rsidRPr="00B1210A" w:rsidRDefault="00C90A65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 w:rsidRPr="00C90A65">
        <w:rPr>
          <w:sz w:val="13"/>
        </w:rPr>
        <w:t xml:space="preserve">Nemíchejte složky z různých čísel šarží, protože složky v této soupravě byly testovány při kontrole kvality jako standardní jednotka šarže. </w:t>
      </w:r>
    </w:p>
    <w:p w14:paraId="66C6A233" w14:textId="77777777" w:rsidR="00591F5F" w:rsidRPr="00B1210A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Se všemi vzorky je třeba zacházet jako s potenciálně infekčními. Při manipulaci se vzorky používejte ochranné rukavice. Poté si důkladně umyjte ruce.</w:t>
      </w:r>
    </w:p>
    <w:p w14:paraId="6D497F67" w14:textId="648D2FE5" w:rsidR="00591F5F" w:rsidRPr="00154823" w:rsidRDefault="0018700C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Dekontaminujte a bezpečně zlikvidujte všechny vzorky, reakční soupravy i potenciálně kontaminované materiály v souladu s vnitrostátními a místními</w:t>
      </w:r>
      <w:r w:rsidR="00C90A65">
        <w:rPr>
          <w:sz w:val="13"/>
        </w:rPr>
        <w:t xml:space="preserve"> právními</w:t>
      </w:r>
      <w:r>
        <w:rPr>
          <w:sz w:val="13"/>
        </w:rPr>
        <w:t xml:space="preserve"> předpisy.</w:t>
      </w:r>
    </w:p>
    <w:p w14:paraId="1773441A" w14:textId="3B770DEA" w:rsidR="00154823" w:rsidRPr="00B1210A" w:rsidRDefault="00154823" w:rsidP="00B1210A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  <w:szCs w:val="13"/>
        </w:rPr>
        <w:t>Uchovávejte mimo dohled a dosah dětí.</w:t>
      </w:r>
    </w:p>
    <w:p w14:paraId="37A97C71" w14:textId="77777777" w:rsidR="00B1210A" w:rsidRDefault="00B1210A" w:rsidP="00B1210A">
      <w:pPr>
        <w:pStyle w:val="Bezmezer"/>
        <w:jc w:val="both"/>
        <w:rPr>
          <w:sz w:val="14"/>
          <w:szCs w:val="14"/>
        </w:rPr>
      </w:pPr>
      <w:bookmarkStart w:id="6" w:name="bookmark5"/>
    </w:p>
    <w:p w14:paraId="7C17D5C9" w14:textId="77777777" w:rsidR="00591F5F" w:rsidRPr="00B1210A" w:rsidRDefault="0018700C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Skladování a stabilita</w:t>
      </w:r>
      <w:bookmarkEnd w:id="6"/>
    </w:p>
    <w:p w14:paraId="39717EF3" w14:textId="77777777" w:rsidR="00591F5F" w:rsidRPr="00B1210A" w:rsidRDefault="0018700C" w:rsidP="00B1210A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Testovací soupravu skladujte při teplotě 2–30 °C. </w:t>
      </w:r>
      <w:r>
        <w:rPr>
          <w:b/>
          <w:sz w:val="13"/>
        </w:rPr>
        <w:t>NEZMRAZUJTE.</w:t>
      </w:r>
    </w:p>
    <w:p w14:paraId="521FFEBA" w14:textId="77777777" w:rsidR="00591F5F" w:rsidRPr="00B1210A" w:rsidRDefault="0018700C" w:rsidP="00B1210A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neskladujte na přímém slunečním světle.</w:t>
      </w:r>
    </w:p>
    <w:p w14:paraId="307C063B" w14:textId="18851C98" w:rsidR="00591F5F" w:rsidRPr="00B1210A" w:rsidRDefault="0018700C" w:rsidP="00B1210A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souprava je stabilní do data ex</w:t>
      </w:r>
      <w:r w:rsidR="00C90A65">
        <w:rPr>
          <w:sz w:val="13"/>
        </w:rPr>
        <w:t>s</w:t>
      </w:r>
      <w:r>
        <w:rPr>
          <w:sz w:val="13"/>
        </w:rPr>
        <w:t>pirace vyznačeného na štítku obalu.</w:t>
      </w:r>
    </w:p>
    <w:p w14:paraId="2107C50D" w14:textId="77777777" w:rsidR="00B1210A" w:rsidRDefault="00B1210A" w:rsidP="00B1210A">
      <w:pPr>
        <w:pStyle w:val="Bezmezer"/>
        <w:jc w:val="both"/>
        <w:rPr>
          <w:sz w:val="14"/>
          <w:szCs w:val="14"/>
        </w:rPr>
      </w:pPr>
      <w:bookmarkStart w:id="7" w:name="bookmark6"/>
    </w:p>
    <w:p w14:paraId="421F3F5E" w14:textId="77777777" w:rsidR="00591F5F" w:rsidRPr="00B1210A" w:rsidRDefault="0018700C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Odběr a příprava vzorku</w:t>
      </w:r>
      <w:bookmarkEnd w:id="7"/>
    </w:p>
    <w:p w14:paraId="43CEC31A" w14:textId="77777777" w:rsidR="00591F5F" w:rsidRPr="00B1210A" w:rsidRDefault="0018700C" w:rsidP="00B1210A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Pro tento test by měla být použita plná krev, sérum nebo plazma psů.</w:t>
      </w:r>
    </w:p>
    <w:p w14:paraId="6E1FA0FF" w14:textId="77777777" w:rsidR="00591F5F" w:rsidRPr="00B1210A" w:rsidRDefault="0018700C" w:rsidP="00B1210A">
      <w:pPr>
        <w:pStyle w:val="Bezmezer"/>
        <w:ind w:left="567"/>
        <w:jc w:val="both"/>
        <w:rPr>
          <w:sz w:val="13"/>
          <w:szCs w:val="13"/>
        </w:rPr>
      </w:pPr>
      <w:r>
        <w:rPr>
          <w:b/>
          <w:sz w:val="13"/>
        </w:rPr>
        <w:t>[Plná krev]</w:t>
      </w:r>
      <w:r>
        <w:rPr>
          <w:sz w:val="13"/>
        </w:rPr>
        <w:t xml:space="preserve"> Odeberte plnou krev do zkumavky s antikoagulantem (max. objem 1,5 ml). Pokud není </w:t>
      </w:r>
      <w:proofErr w:type="spellStart"/>
      <w:r>
        <w:rPr>
          <w:sz w:val="13"/>
        </w:rPr>
        <w:t>antikoagulovaná</w:t>
      </w:r>
      <w:proofErr w:type="spellEnd"/>
      <w:r>
        <w:rPr>
          <w:sz w:val="13"/>
        </w:rPr>
        <w:t xml:space="preserve"> plná krev použita ihned nebo testována do 24 hodin, měla by být uchovávána v chladničce při teplotě 2–8 °C.</w:t>
      </w:r>
    </w:p>
    <w:p w14:paraId="4E704DB2" w14:textId="77777777" w:rsidR="00591F5F" w:rsidRPr="00B1210A" w:rsidRDefault="0018700C" w:rsidP="00C62411">
      <w:pPr>
        <w:pStyle w:val="Bezmezer"/>
        <w:ind w:left="567"/>
        <w:jc w:val="both"/>
        <w:rPr>
          <w:sz w:val="13"/>
          <w:szCs w:val="13"/>
        </w:rPr>
      </w:pPr>
      <w:r>
        <w:rPr>
          <w:b/>
          <w:sz w:val="13"/>
        </w:rPr>
        <w:t>[Sérum]</w:t>
      </w:r>
      <w:r>
        <w:rPr>
          <w:sz w:val="13"/>
        </w:rPr>
        <w:t xml:space="preserve"> Odeberte plnou krev do zkumavky (která neobsahuje antikoagulanty, jako je heparin, EDTA a citrát sodný), nechte ji 30 minut odstát, aby se krev srážela, a poté ji odstřeďte, abyste získali supernatant séra.</w:t>
      </w:r>
    </w:p>
    <w:p w14:paraId="456197A1" w14:textId="77777777" w:rsidR="00591F5F" w:rsidRPr="00B1210A" w:rsidRDefault="0018700C" w:rsidP="00C62411">
      <w:pPr>
        <w:pStyle w:val="Bezmezer"/>
        <w:ind w:left="567"/>
        <w:jc w:val="both"/>
        <w:rPr>
          <w:sz w:val="13"/>
          <w:szCs w:val="13"/>
        </w:rPr>
      </w:pPr>
      <w:r>
        <w:rPr>
          <w:b/>
          <w:sz w:val="13"/>
        </w:rPr>
        <w:t>[Plazma]</w:t>
      </w:r>
      <w:r>
        <w:rPr>
          <w:sz w:val="13"/>
        </w:rPr>
        <w:t xml:space="preserve"> Odeberte plnou krev do zkumavky (obsahující antikoagulanty, jako je heparin, EDTA a citrát sodný) a poté odstřeďte, abyste získali plazmu.</w:t>
      </w:r>
    </w:p>
    <w:p w14:paraId="4C02DFE4" w14:textId="0B7C9A7F" w:rsidR="00591F5F" w:rsidRPr="00B1210A" w:rsidRDefault="0018700C" w:rsidP="00B1210A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Pokud se vzorky séra nebo plazmy nebudou testovat okamžitě, měly by se uchovávat v chladu při teplotě 2–8 °C. Pro delší skladování se doporučuje zmrazení. Zmrazené vzorky by se měly před použitím </w:t>
      </w:r>
      <w:r w:rsidR="000E2ED0">
        <w:rPr>
          <w:sz w:val="13"/>
        </w:rPr>
        <w:t>ponechat vytemperovat na</w:t>
      </w:r>
      <w:r>
        <w:rPr>
          <w:sz w:val="13"/>
        </w:rPr>
        <w:t xml:space="preserve"> pokojovou teplotu (15–30 °C).</w:t>
      </w:r>
    </w:p>
    <w:p w14:paraId="255416F4" w14:textId="77777777" w:rsidR="00591F5F" w:rsidRPr="00B1210A" w:rsidRDefault="0018700C" w:rsidP="00B1210A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Vzorky obsahující sraženinu mohou poskytnout nekonzistentní výsledky testu. Takové vzorky je třeba před vyhodnocením vyčistit.</w:t>
      </w:r>
    </w:p>
    <w:p w14:paraId="2601626A" w14:textId="77777777" w:rsidR="00591F5F" w:rsidRPr="00B1210A" w:rsidRDefault="0018700C" w:rsidP="00B1210A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Je třeba se vyhnout použití hemolytických, </w:t>
      </w:r>
      <w:proofErr w:type="spellStart"/>
      <w:r>
        <w:rPr>
          <w:sz w:val="13"/>
        </w:rPr>
        <w:t>lipemických</w:t>
      </w:r>
      <w:proofErr w:type="spellEnd"/>
      <w:r>
        <w:rPr>
          <w:sz w:val="13"/>
        </w:rPr>
        <w:t>, ikterických nebo bakteriálně kontaminovaných vzorků. Mohlo by dojít k chybnému výsledku.</w:t>
      </w:r>
    </w:p>
    <w:p w14:paraId="1E2932D5" w14:textId="77777777" w:rsidR="00B1210A" w:rsidRDefault="00B1210A" w:rsidP="00B1210A">
      <w:pPr>
        <w:pStyle w:val="Bezmezer"/>
        <w:jc w:val="both"/>
        <w:rPr>
          <w:sz w:val="14"/>
          <w:szCs w:val="14"/>
        </w:rPr>
      </w:pPr>
      <w:bookmarkStart w:id="8" w:name="bookmark7"/>
    </w:p>
    <w:p w14:paraId="2D8FE34E" w14:textId="77777777" w:rsidR="00591F5F" w:rsidRPr="00B1210A" w:rsidRDefault="0018700C" w:rsidP="00B1210A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Postup testu</w:t>
      </w:r>
      <w:bookmarkEnd w:id="8"/>
    </w:p>
    <w:p w14:paraId="040FFD95" w14:textId="463FA871" w:rsidR="00591F5F" w:rsidRPr="00B1210A" w:rsidRDefault="0018700C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Před testováním </w:t>
      </w:r>
      <w:r w:rsidR="000E2ED0">
        <w:rPr>
          <w:sz w:val="13"/>
        </w:rPr>
        <w:t>po</w:t>
      </w:r>
      <w:r>
        <w:rPr>
          <w:sz w:val="13"/>
        </w:rPr>
        <w:t xml:space="preserve">nechte všechny součásti soupravy a vzorek </w:t>
      </w:r>
      <w:r w:rsidR="000E2ED0">
        <w:rPr>
          <w:sz w:val="13"/>
        </w:rPr>
        <w:t>vytemperovat na</w:t>
      </w:r>
      <w:r>
        <w:rPr>
          <w:sz w:val="13"/>
        </w:rPr>
        <w:t xml:space="preserve"> pokojovou teplotu.</w:t>
      </w:r>
    </w:p>
    <w:p w14:paraId="747FF339" w14:textId="05E3A9AE" w:rsidR="00591F5F" w:rsidRPr="00B1210A" w:rsidRDefault="0018700C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Pomocí kapilární</w:t>
      </w:r>
      <w:r w:rsidR="000E2ED0">
        <w:rPr>
          <w:sz w:val="13"/>
        </w:rPr>
        <w:t xml:space="preserve">ho kapátka </w:t>
      </w:r>
      <w:r>
        <w:rPr>
          <w:sz w:val="13"/>
        </w:rPr>
        <w:t xml:space="preserve">odeberte </w:t>
      </w:r>
      <w:r>
        <w:rPr>
          <w:b/>
          <w:sz w:val="13"/>
        </w:rPr>
        <w:t>5 µl vzorku</w:t>
      </w:r>
      <w:r>
        <w:rPr>
          <w:sz w:val="13"/>
        </w:rPr>
        <w:t xml:space="preserve"> (černá </w:t>
      </w:r>
      <w:r w:rsidR="00C90A65">
        <w:rPr>
          <w:sz w:val="13"/>
        </w:rPr>
        <w:t>linka</w:t>
      </w:r>
      <w:r>
        <w:rPr>
          <w:sz w:val="13"/>
        </w:rPr>
        <w:t xml:space="preserve">) a poté přidejte vzorek do zkumavky s testovacím </w:t>
      </w:r>
      <w:r w:rsidR="00C90A65">
        <w:rPr>
          <w:sz w:val="13"/>
        </w:rPr>
        <w:t>roztokem.</w:t>
      </w:r>
    </w:p>
    <w:p w14:paraId="6BA2D774" w14:textId="09F12A6B" w:rsidR="00591F5F" w:rsidRPr="00B1210A" w:rsidRDefault="0018700C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Před použitím vyjměte </w:t>
      </w:r>
      <w:r w:rsidR="00C90A65">
        <w:rPr>
          <w:sz w:val="13"/>
        </w:rPr>
        <w:t>kazetu</w:t>
      </w:r>
      <w:r>
        <w:rPr>
          <w:sz w:val="13"/>
        </w:rPr>
        <w:t xml:space="preserve"> z fóliového sáčku.</w:t>
      </w:r>
    </w:p>
    <w:p w14:paraId="61305FD2" w14:textId="77777777" w:rsidR="00591F5F" w:rsidRPr="00B1210A" w:rsidRDefault="0018700C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Pomocí přiloženého jednorázového kapátka odeberte vzorky do zkumavky.</w:t>
      </w:r>
    </w:p>
    <w:p w14:paraId="17D8DDAC" w14:textId="77777777" w:rsidR="00591F5F" w:rsidRPr="00B1210A" w:rsidRDefault="0018700C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b/>
          <w:sz w:val="13"/>
        </w:rPr>
        <w:t>Přidejte čtyři (4) kapky</w:t>
      </w:r>
      <w:r>
        <w:rPr>
          <w:sz w:val="13"/>
        </w:rPr>
        <w:t xml:space="preserve"> do otvoru pro vzorek, kapku po kapce ve svislém směru.</w:t>
      </w:r>
    </w:p>
    <w:p w14:paraId="75BCD5EA" w14:textId="5DF4498C" w:rsidR="00591F5F" w:rsidRPr="00B1210A" w:rsidRDefault="000E2ED0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Spusťte stopky</w:t>
      </w:r>
      <w:r w:rsidR="0018700C">
        <w:rPr>
          <w:sz w:val="13"/>
        </w:rPr>
        <w:t xml:space="preserve">. Vzorek bude </w:t>
      </w:r>
      <w:r>
        <w:rPr>
          <w:sz w:val="13"/>
        </w:rPr>
        <w:t>unášen přes</w:t>
      </w:r>
      <w:r w:rsidR="0018700C">
        <w:rPr>
          <w:sz w:val="13"/>
        </w:rPr>
        <w:t xml:space="preserve"> </w:t>
      </w:r>
      <w:r>
        <w:rPr>
          <w:sz w:val="13"/>
        </w:rPr>
        <w:t>výsledkové okno.</w:t>
      </w:r>
      <w:r w:rsidR="0018700C">
        <w:rPr>
          <w:sz w:val="13"/>
        </w:rPr>
        <w:t xml:space="preserve"> Pokud se po 1</w:t>
      </w:r>
      <w:r w:rsidR="00D705C8">
        <w:rPr>
          <w:sz w:val="13"/>
        </w:rPr>
        <w:t> </w:t>
      </w:r>
      <w:r w:rsidR="0018700C">
        <w:rPr>
          <w:sz w:val="13"/>
        </w:rPr>
        <w:t>minutě neobjeví výsledek, přidejte do otvoru pro vzorek další kapku připraveného vzorku.</w:t>
      </w:r>
    </w:p>
    <w:p w14:paraId="68676851" w14:textId="77777777" w:rsidR="00591F5F" w:rsidRPr="00B1210A" w:rsidRDefault="0018700C" w:rsidP="00C62411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Výsledky testu interpretujte </w:t>
      </w:r>
      <w:r>
        <w:rPr>
          <w:b/>
          <w:bCs/>
          <w:sz w:val="13"/>
        </w:rPr>
        <w:t>po</w:t>
      </w:r>
      <w:r>
        <w:rPr>
          <w:sz w:val="13"/>
        </w:rPr>
        <w:t xml:space="preserve"> </w:t>
      </w:r>
      <w:r>
        <w:rPr>
          <w:b/>
          <w:sz w:val="13"/>
        </w:rPr>
        <w:t>10 minutách</w:t>
      </w:r>
      <w:r>
        <w:rPr>
          <w:sz w:val="13"/>
        </w:rPr>
        <w:t>. Po 20 minutách již nejsou výsledky platné.</w:t>
      </w:r>
    </w:p>
    <w:p w14:paraId="6219E46F" w14:textId="77777777" w:rsidR="00591F5F" w:rsidRPr="00C62411" w:rsidRDefault="00C62411" w:rsidP="00B1210A">
      <w:pPr>
        <w:pStyle w:val="Bezmezer"/>
        <w:jc w:val="both"/>
        <w:rPr>
          <w:sz w:val="2"/>
          <w:szCs w:val="2"/>
        </w:rPr>
      </w:pPr>
      <w:r>
        <w:br w:type="column"/>
      </w:r>
    </w:p>
    <w:p w14:paraId="165D5D94" w14:textId="1D4FBD8D" w:rsidR="00591F5F" w:rsidRPr="00E96A87" w:rsidRDefault="00E96A87" w:rsidP="00C62411">
      <w:pPr>
        <w:pStyle w:val="Bezmezer"/>
        <w:jc w:val="center"/>
        <w:rPr>
          <w:b/>
          <w:bCs/>
          <w:sz w:val="16"/>
          <w:szCs w:val="16"/>
        </w:rPr>
      </w:pPr>
      <w:r w:rsidRPr="00E96A87">
        <w:rPr>
          <w:b/>
          <w:sz w:val="16"/>
          <w:szCs w:val="16"/>
        </w:rPr>
        <w:t>P</w:t>
      </w:r>
      <w:r w:rsidR="0018700C" w:rsidRPr="00E96A87">
        <w:rPr>
          <w:b/>
          <w:sz w:val="16"/>
          <w:szCs w:val="16"/>
        </w:rPr>
        <w:t>ostup testu</w:t>
      </w:r>
    </w:p>
    <w:p w14:paraId="16DBB5C8" w14:textId="77777777" w:rsidR="00C62411" w:rsidRDefault="00C62411" w:rsidP="00B1210A">
      <w:pPr>
        <w:pStyle w:val="Bezmezer"/>
        <w:jc w:val="both"/>
        <w:rPr>
          <w:sz w:val="13"/>
          <w:szCs w:val="13"/>
        </w:rPr>
      </w:pPr>
    </w:p>
    <w:p w14:paraId="05D98A48" w14:textId="77777777" w:rsidR="00B1210A" w:rsidRPr="00C62411" w:rsidRDefault="00250A22" w:rsidP="00C62411">
      <w:pPr>
        <w:pStyle w:val="Bezmezer"/>
        <w:jc w:val="center"/>
        <w:rPr>
          <w:sz w:val="13"/>
          <w:szCs w:val="13"/>
        </w:rPr>
      </w:pPr>
      <w:r>
        <w:pict w14:anchorId="10518F2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position:absolute;left:0;text-align:left;margin-left:122.95pt;margin-top:24.95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BRdueN4AAAAAoBAAAPAAAAAAAAAAAAAAAAAGsEAABkcnMvZG93bnJldi54bWxQSwUGAAAAAAQA&#10;BADzAAAAeAUAAAAA&#10;" filled="f" stroked="f" strokeweight=".5pt">
            <v:fill o:detectmouseclick="t"/>
            <v:textbox style="mso-fit-shape-to-text:t">
              <w:txbxContent>
                <w:p w14:paraId="12AF3F2C" w14:textId="77777777" w:rsidR="00C62411" w:rsidRPr="00C62411" w:rsidRDefault="00C62411" w:rsidP="00BD4F50">
                  <w:pPr>
                    <w:pStyle w:val="Bezmezer"/>
                    <w:jc w:val="both"/>
                    <w:rPr>
                      <w:b/>
                      <w:bCs/>
                      <w:sz w:val="11"/>
                      <w:szCs w:val="11"/>
                    </w:rPr>
                  </w:pPr>
                  <w:r>
                    <w:rPr>
                      <w:b/>
                      <w:sz w:val="11"/>
                    </w:rPr>
                    <w:t>4 kapky</w:t>
                  </w:r>
                </w:p>
              </w:txbxContent>
            </v:textbox>
          </v:shape>
        </w:pict>
      </w:r>
      <w:r w:rsidR="00C62411">
        <w:rPr>
          <w:noProof/>
          <w:sz w:val="13"/>
          <w:lang w:eastAsia="cs-CZ" w:bidi="ar-SA"/>
        </w:rPr>
        <w:drawing>
          <wp:inline distT="0" distB="0" distL="0" distR="0" wp14:anchorId="23EE2357" wp14:editId="3F035FF1">
            <wp:extent cx="3039110" cy="887095"/>
            <wp:effectExtent l="0" t="0" r="889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AB0B8" w14:textId="77777777" w:rsidR="00C62411" w:rsidRDefault="00C62411" w:rsidP="00B1210A">
      <w:pPr>
        <w:pStyle w:val="Bezmezer"/>
        <w:jc w:val="both"/>
        <w:rPr>
          <w:sz w:val="13"/>
          <w:szCs w:val="13"/>
        </w:rPr>
      </w:pPr>
      <w:bookmarkStart w:id="9" w:name="bookmark10"/>
    </w:p>
    <w:p w14:paraId="1A7A3E0A" w14:textId="77777777" w:rsidR="00B1210A" w:rsidRPr="00C62411" w:rsidRDefault="00B1210A" w:rsidP="00C62411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Použití barevné stupnice</w:t>
      </w:r>
      <w:bookmarkEnd w:id="9"/>
    </w:p>
    <w:p w14:paraId="5EAACC24" w14:textId="235B009F" w:rsidR="00B1210A" w:rsidRPr="00C62411" w:rsidRDefault="00B1210A" w:rsidP="00C62411">
      <w:pPr>
        <w:pStyle w:val="Bezmezer"/>
        <w:numPr>
          <w:ilvl w:val="0"/>
          <w:numId w:val="17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Porovnejte vývoj barvy na kontrolní </w:t>
      </w:r>
      <w:r w:rsidR="00E96A87">
        <w:rPr>
          <w:sz w:val="13"/>
        </w:rPr>
        <w:t>linii</w:t>
      </w:r>
      <w:r>
        <w:rPr>
          <w:sz w:val="13"/>
        </w:rPr>
        <w:t xml:space="preserve"> s barevnou stupnicí </w:t>
      </w:r>
      <w:r w:rsidR="00E96A87">
        <w:rPr>
          <w:sz w:val="13"/>
        </w:rPr>
        <w:t>(</w:t>
      </w:r>
      <w:r>
        <w:rPr>
          <w:sz w:val="13"/>
        </w:rPr>
        <w:t>stupnic</w:t>
      </w:r>
      <w:r w:rsidR="00E96A87">
        <w:rPr>
          <w:sz w:val="13"/>
        </w:rPr>
        <w:t>e</w:t>
      </w:r>
      <w:r>
        <w:rPr>
          <w:sz w:val="13"/>
        </w:rPr>
        <w:t xml:space="preserve"> 3</w:t>
      </w:r>
      <w:r w:rsidR="00E96A87">
        <w:rPr>
          <w:sz w:val="13"/>
        </w:rPr>
        <w:t>)</w:t>
      </w:r>
      <w:r>
        <w:rPr>
          <w:sz w:val="13"/>
        </w:rPr>
        <w:t>.</w:t>
      </w:r>
    </w:p>
    <w:p w14:paraId="596657FE" w14:textId="00FE4644" w:rsidR="00B1210A" w:rsidRPr="00C62411" w:rsidRDefault="00E96A87" w:rsidP="00C62411">
      <w:pPr>
        <w:pStyle w:val="Bezmezer"/>
        <w:numPr>
          <w:ilvl w:val="0"/>
          <w:numId w:val="17"/>
        </w:numPr>
        <w:spacing w:after="120"/>
        <w:ind w:left="567" w:hanging="283"/>
        <w:jc w:val="both"/>
        <w:rPr>
          <w:sz w:val="13"/>
          <w:szCs w:val="13"/>
        </w:rPr>
      </w:pPr>
      <w:r>
        <w:rPr>
          <w:sz w:val="13"/>
        </w:rPr>
        <w:t>Určete</w:t>
      </w:r>
      <w:r w:rsidR="00B1210A">
        <w:rPr>
          <w:sz w:val="13"/>
        </w:rPr>
        <w:t xml:space="preserve"> intenzitu barvy testovací </w:t>
      </w:r>
      <w:r>
        <w:rPr>
          <w:sz w:val="13"/>
        </w:rPr>
        <w:t>linie</w:t>
      </w:r>
      <w:r w:rsidR="00B1210A">
        <w:rPr>
          <w:sz w:val="13"/>
        </w:rPr>
        <w:t>.</w:t>
      </w:r>
    </w:p>
    <w:p w14:paraId="464AA016" w14:textId="77777777" w:rsidR="00591F5F" w:rsidRPr="00C62411" w:rsidRDefault="00250A22" w:rsidP="00C62411">
      <w:pPr>
        <w:pStyle w:val="Bezmezer"/>
        <w:ind w:left="426"/>
        <w:rPr>
          <w:sz w:val="13"/>
          <w:szCs w:val="13"/>
        </w:rPr>
      </w:pPr>
      <w:r>
        <w:pict w14:anchorId="6878F91A">
          <v:shape id="_x0000_s1026" type="#_x0000_t202" style="position:absolute;left:0;text-align:left;margin-left:84.95pt;margin-top:45.6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IHKw1N8AAAAKAQAADwAAAAAAAAAAAAAAAABtBAAAZHJzL2Rvd25yZXYueG1sUEsFBgAAAAAE&#10;AAQA8wAAAHkFAAAAAA==&#10;" filled="f" stroked="f" strokeweight=".5pt">
            <v:fill o:detectmouseclick="t"/>
            <v:textbox style="mso-fit-shape-to-text:t">
              <w:txbxContent>
                <w:p w14:paraId="5CC891C1" w14:textId="77777777" w:rsidR="00C62411" w:rsidRPr="00C62411" w:rsidRDefault="00C62411" w:rsidP="00207627">
                  <w:pPr>
                    <w:pStyle w:val="Bezmezer"/>
                    <w:jc w:val="both"/>
                    <w:rPr>
                      <w:b/>
                      <w:bCs/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</w:rPr>
                    <w:t>Kontrola</w:t>
                  </w:r>
                </w:p>
              </w:txbxContent>
            </v:textbox>
          </v:shape>
        </w:pict>
      </w:r>
      <w:r w:rsidR="00C62411">
        <w:rPr>
          <w:noProof/>
          <w:sz w:val="13"/>
          <w:lang w:eastAsia="cs-CZ" w:bidi="ar-SA"/>
        </w:rPr>
        <w:drawing>
          <wp:inline distT="0" distB="0" distL="0" distR="0" wp14:anchorId="03F93A82" wp14:editId="524F15C7">
            <wp:extent cx="3212465" cy="1182370"/>
            <wp:effectExtent l="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C4CA7" w14:textId="77777777" w:rsidR="00C62411" w:rsidRDefault="00C62411" w:rsidP="00B1210A">
      <w:pPr>
        <w:pStyle w:val="Bezmezer"/>
        <w:jc w:val="both"/>
        <w:rPr>
          <w:sz w:val="13"/>
          <w:szCs w:val="13"/>
        </w:rPr>
      </w:pPr>
      <w:bookmarkStart w:id="10" w:name="bookmark9"/>
    </w:p>
    <w:p w14:paraId="7F456247" w14:textId="385EC8EA" w:rsidR="00B1210A" w:rsidRPr="00C62411" w:rsidRDefault="00E96A87" w:rsidP="00C62411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Hodnocení</w:t>
      </w:r>
      <w:r w:rsidR="00B1210A">
        <w:rPr>
          <w:b/>
          <w:color w:val="833C0B" w:themeColor="accent2" w:themeShade="80"/>
          <w:sz w:val="16"/>
        </w:rPr>
        <w:t xml:space="preserve"> výsledků</w:t>
      </w:r>
      <w:bookmarkEnd w:id="10"/>
    </w:p>
    <w:p w14:paraId="23D8462A" w14:textId="77777777" w:rsidR="00B1210A" w:rsidRPr="00C62411" w:rsidRDefault="00B1210A" w:rsidP="00C62411">
      <w:pPr>
        <w:pStyle w:val="Bezmezer"/>
        <w:numPr>
          <w:ilvl w:val="0"/>
          <w:numId w:val="18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Negativní výsledek</w:t>
      </w:r>
    </w:p>
    <w:p w14:paraId="3B088336" w14:textId="3B0A4445" w:rsidR="00B1210A" w:rsidRPr="00C62411" w:rsidRDefault="00B1210A" w:rsidP="00C62411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>V</w:t>
      </w:r>
      <w:r w:rsidR="00C90A65">
        <w:rPr>
          <w:sz w:val="13"/>
        </w:rPr>
        <w:t xml:space="preserve">e výsledkovém okně </w:t>
      </w:r>
      <w:r>
        <w:rPr>
          <w:sz w:val="13"/>
        </w:rPr>
        <w:t xml:space="preserve">se zobrazí pouze kontrolní </w:t>
      </w:r>
      <w:r w:rsidR="00C90A65">
        <w:rPr>
          <w:sz w:val="13"/>
        </w:rPr>
        <w:t xml:space="preserve">linie </w:t>
      </w:r>
      <w:r>
        <w:rPr>
          <w:sz w:val="13"/>
        </w:rPr>
        <w:t>(„C“).</w:t>
      </w:r>
    </w:p>
    <w:p w14:paraId="509E932C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23D64C6A" wp14:editId="6F3E4649">
            <wp:extent cx="1202055" cy="3905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0CFAE" w14:textId="77777777" w:rsidR="00C62411" w:rsidRDefault="00C62411" w:rsidP="00B1210A">
      <w:pPr>
        <w:pStyle w:val="Bezmezer"/>
        <w:jc w:val="both"/>
        <w:rPr>
          <w:sz w:val="13"/>
          <w:szCs w:val="13"/>
        </w:rPr>
      </w:pPr>
    </w:p>
    <w:p w14:paraId="5EAC381A" w14:textId="77777777" w:rsidR="00B1210A" w:rsidRPr="00C62411" w:rsidRDefault="00B1210A" w:rsidP="00C62411">
      <w:pPr>
        <w:pStyle w:val="Bezmezer"/>
        <w:numPr>
          <w:ilvl w:val="0"/>
          <w:numId w:val="18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Pozitivní výsledek</w:t>
      </w:r>
    </w:p>
    <w:p w14:paraId="0FF11AE2" w14:textId="0DA37227" w:rsidR="00B1210A" w:rsidRPr="00C62411" w:rsidRDefault="00B1210A" w:rsidP="00C62411">
      <w:pPr>
        <w:pStyle w:val="Bezmezer"/>
        <w:numPr>
          <w:ilvl w:val="0"/>
          <w:numId w:val="19"/>
        </w:numPr>
        <w:ind w:hanging="15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Nízký titr (pod 1:4 jako titr VN)</w:t>
      </w:r>
    </w:p>
    <w:p w14:paraId="2FA116FC" w14:textId="0EAC0DB5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 xml:space="preserve">Vývoj barvy u testovací </w:t>
      </w:r>
      <w:r w:rsidR="00C90A65">
        <w:rPr>
          <w:sz w:val="13"/>
        </w:rPr>
        <w:t xml:space="preserve">linie </w:t>
      </w:r>
      <w:r>
        <w:rPr>
          <w:sz w:val="13"/>
        </w:rPr>
        <w:t xml:space="preserve">(„T“) je slabší než u kontrolní </w:t>
      </w:r>
      <w:r w:rsidR="00C90A65">
        <w:rPr>
          <w:sz w:val="13"/>
        </w:rPr>
        <w:t xml:space="preserve">linie </w:t>
      </w:r>
      <w:r>
        <w:rPr>
          <w:sz w:val="13"/>
        </w:rPr>
        <w:t>(„C“). (Barevná stupnice 1–2)</w:t>
      </w:r>
    </w:p>
    <w:p w14:paraId="51FB94F1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431B5F2C" wp14:editId="0C1EF02E">
            <wp:extent cx="2527300" cy="390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C1C2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>**Titr protilátek proti CDV je nízký.</w:t>
      </w:r>
    </w:p>
    <w:p w14:paraId="484F1202" w14:textId="2026DE41" w:rsidR="00B1210A" w:rsidRPr="00C62411" w:rsidRDefault="00B1210A" w:rsidP="00C62411">
      <w:pPr>
        <w:pStyle w:val="Bezmezer"/>
        <w:numPr>
          <w:ilvl w:val="0"/>
          <w:numId w:val="19"/>
        </w:numPr>
        <w:ind w:hanging="15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Střední titr (1:8 jako titr VN)</w:t>
      </w:r>
    </w:p>
    <w:p w14:paraId="1C72AB19" w14:textId="0E29227B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 xml:space="preserve">Testovací čárka („T“) má stejný vývoj barvy jako kontrolní </w:t>
      </w:r>
      <w:r w:rsidR="00C90A65">
        <w:rPr>
          <w:sz w:val="13"/>
        </w:rPr>
        <w:t xml:space="preserve">linie </w:t>
      </w:r>
      <w:r>
        <w:rPr>
          <w:sz w:val="13"/>
        </w:rPr>
        <w:t>(„C“). (Barevná stupnice 3)</w:t>
      </w:r>
    </w:p>
    <w:p w14:paraId="761AA5C9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19F0DC58" wp14:editId="4841E852">
            <wp:extent cx="1181735" cy="38036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09B3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>**Titr protilátek proti CDV je střední. To svědčí o dobrém stavu imunity.</w:t>
      </w:r>
    </w:p>
    <w:p w14:paraId="611C17A1" w14:textId="711B8850" w:rsidR="00B1210A" w:rsidRPr="00C62411" w:rsidRDefault="00B1210A" w:rsidP="00C62411">
      <w:pPr>
        <w:pStyle w:val="Bezmezer"/>
        <w:numPr>
          <w:ilvl w:val="0"/>
          <w:numId w:val="19"/>
        </w:numPr>
        <w:ind w:hanging="15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Vysoký titr (nad 1:16 jako titr VN)</w:t>
      </w:r>
    </w:p>
    <w:p w14:paraId="66E0C686" w14:textId="484945DF" w:rsidR="00C90A65" w:rsidRDefault="00B1210A" w:rsidP="00C62411">
      <w:pPr>
        <w:pStyle w:val="Bezmezer"/>
        <w:ind w:left="709"/>
        <w:jc w:val="both"/>
        <w:rPr>
          <w:sz w:val="13"/>
        </w:rPr>
      </w:pPr>
      <w:r>
        <w:rPr>
          <w:sz w:val="13"/>
        </w:rPr>
        <w:t xml:space="preserve">Vývoj barvy testovací čárky („T“) je vyšší než u kontrolní </w:t>
      </w:r>
      <w:r w:rsidR="00C90A65">
        <w:rPr>
          <w:sz w:val="13"/>
        </w:rPr>
        <w:t xml:space="preserve">linie </w:t>
      </w:r>
      <w:r>
        <w:rPr>
          <w:sz w:val="13"/>
        </w:rPr>
        <w:t xml:space="preserve">(„C“). </w:t>
      </w:r>
    </w:p>
    <w:p w14:paraId="0DC36238" w14:textId="6C612BF8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>(Barevná stupnice 4–6)</w:t>
      </w:r>
    </w:p>
    <w:p w14:paraId="1B9BB2F2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237A6F27" wp14:editId="010C5CC1">
            <wp:extent cx="2527300" cy="3905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B505" w14:textId="77320EF3" w:rsidR="00B1210A" w:rsidRDefault="00B1210A" w:rsidP="00C62411">
      <w:pPr>
        <w:pStyle w:val="Bezmezer"/>
        <w:ind w:left="709"/>
        <w:jc w:val="both"/>
        <w:rPr>
          <w:sz w:val="13"/>
        </w:rPr>
      </w:pPr>
      <w:r>
        <w:rPr>
          <w:sz w:val="13"/>
        </w:rPr>
        <w:t>**Titr protilátek proti CDV je vysoký. To svědčí o dobrém stavu imunity.</w:t>
      </w:r>
    </w:p>
    <w:p w14:paraId="56746714" w14:textId="77777777" w:rsidR="00A63434" w:rsidRPr="00C62411" w:rsidRDefault="00A63434" w:rsidP="00C62411">
      <w:pPr>
        <w:pStyle w:val="Bezmezer"/>
        <w:ind w:left="709"/>
        <w:jc w:val="both"/>
        <w:rPr>
          <w:sz w:val="13"/>
          <w:szCs w:val="13"/>
        </w:rPr>
      </w:pPr>
    </w:p>
    <w:p w14:paraId="3129691E" w14:textId="77777777" w:rsidR="00B1210A" w:rsidRPr="00C62411" w:rsidRDefault="00B1210A" w:rsidP="00C62411">
      <w:pPr>
        <w:pStyle w:val="Bezmezer"/>
        <w:numPr>
          <w:ilvl w:val="0"/>
          <w:numId w:val="18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Neplatný výsledek</w:t>
      </w:r>
    </w:p>
    <w:p w14:paraId="1CB277BF" w14:textId="3E0A4990" w:rsidR="00B1210A" w:rsidRPr="00C62411" w:rsidRDefault="00B1210A" w:rsidP="00C62411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 xml:space="preserve">Pokud se kontrolní </w:t>
      </w:r>
      <w:r w:rsidR="00C90A65">
        <w:rPr>
          <w:sz w:val="13"/>
        </w:rPr>
        <w:t xml:space="preserve">linie </w:t>
      </w:r>
      <w:r>
        <w:rPr>
          <w:sz w:val="13"/>
        </w:rPr>
        <w:t>(„C“) neobjeví, může být výsledek považován za neplatný. Vzorek by měl být otestován znovu.</w:t>
      </w:r>
    </w:p>
    <w:p w14:paraId="05A897AF" w14:textId="77777777" w:rsidR="00B1210A" w:rsidRPr="00C62411" w:rsidRDefault="00B1210A" w:rsidP="00C62411">
      <w:pPr>
        <w:pStyle w:val="Bezmezer"/>
        <w:ind w:left="709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43755C25" wp14:editId="727802B2">
            <wp:extent cx="2537460" cy="4108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B804" w14:textId="77777777" w:rsidR="00C62411" w:rsidRDefault="00C62411" w:rsidP="00B1210A">
      <w:pPr>
        <w:pStyle w:val="Bezmezer"/>
        <w:jc w:val="both"/>
        <w:rPr>
          <w:sz w:val="13"/>
          <w:szCs w:val="13"/>
        </w:rPr>
      </w:pPr>
      <w:bookmarkStart w:id="11" w:name="bookmark8"/>
    </w:p>
    <w:p w14:paraId="4ED34812" w14:textId="77777777" w:rsidR="00B1210A" w:rsidRPr="00C62411" w:rsidRDefault="00B1210A" w:rsidP="00C62411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833C0B" w:themeColor="accent2" w:themeShade="80"/>
          <w:sz w:val="16"/>
          <w:szCs w:val="16"/>
        </w:rPr>
      </w:pPr>
      <w:r>
        <w:rPr>
          <w:b/>
          <w:color w:val="833C0B" w:themeColor="accent2" w:themeShade="80"/>
          <w:sz w:val="16"/>
        </w:rPr>
        <w:t>Omezení testu</w:t>
      </w:r>
      <w:bookmarkEnd w:id="11"/>
    </w:p>
    <w:p w14:paraId="1A80B37B" w14:textId="57DE10F8" w:rsidR="00B1210A" w:rsidRPr="00C62411" w:rsidRDefault="00B1210A" w:rsidP="00C62411">
      <w:pPr>
        <w:pStyle w:val="Bezmezer"/>
        <w:numPr>
          <w:ilvl w:val="0"/>
          <w:numId w:val="2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Přestože je rychlá antigenní testovací CDV Ab 2.0 pro detekci IgG protilátek proti viru psí slintavky velmi přesná, může </w:t>
      </w:r>
      <w:r w:rsidR="00C90A65">
        <w:rPr>
          <w:sz w:val="13"/>
        </w:rPr>
        <w:t>dojít k výskytu</w:t>
      </w:r>
      <w:r>
        <w:rPr>
          <w:sz w:val="13"/>
        </w:rPr>
        <w:t xml:space="preserve"> falešných výsledků. V případě sporných výsledků mohou být vyžadovány další klinické a/nebo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56724076" w14:textId="48852329" w:rsidR="00B1210A" w:rsidRPr="00C62411" w:rsidRDefault="00C90A65" w:rsidP="00C62411">
      <w:pPr>
        <w:pStyle w:val="Bezmezer"/>
        <w:numPr>
          <w:ilvl w:val="0"/>
          <w:numId w:val="2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Výsledkovém okénko</w:t>
      </w:r>
      <w:r w:rsidR="00B1210A">
        <w:rPr>
          <w:sz w:val="13"/>
        </w:rPr>
        <w:t xml:space="preserve"> může </w:t>
      </w:r>
      <w:r>
        <w:rPr>
          <w:sz w:val="13"/>
        </w:rPr>
        <w:t xml:space="preserve">vykazovat </w:t>
      </w:r>
      <w:r w:rsidR="00B1210A">
        <w:rPr>
          <w:sz w:val="13"/>
        </w:rPr>
        <w:t>světle růžové zbarvení pozadí; nemá to vliv na přesnost výsledků.</w:t>
      </w:r>
    </w:p>
    <w:p w14:paraId="781FD358" w14:textId="1ECBA84D" w:rsidR="00B1210A" w:rsidRPr="00C62411" w:rsidRDefault="00B1210A" w:rsidP="00C62411">
      <w:pPr>
        <w:pStyle w:val="Bezmezer"/>
        <w:numPr>
          <w:ilvl w:val="0"/>
          <w:numId w:val="2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Společnost </w:t>
      </w:r>
      <w:proofErr w:type="spellStart"/>
      <w:r>
        <w:rPr>
          <w:sz w:val="13"/>
        </w:rPr>
        <w:t>BioNote</w:t>
      </w:r>
      <w:proofErr w:type="spellEnd"/>
      <w:r>
        <w:rPr>
          <w:sz w:val="13"/>
        </w:rPr>
        <w:t xml:space="preserve"> ani její distributoři nenesou odpovědnost za následky nesprávného použití nebo </w:t>
      </w:r>
      <w:r w:rsidR="006178A3">
        <w:rPr>
          <w:sz w:val="13"/>
        </w:rPr>
        <w:t>vyhodnocení</w:t>
      </w:r>
      <w:r>
        <w:rPr>
          <w:sz w:val="13"/>
        </w:rPr>
        <w:t xml:space="preserve"> výsledků testu.</w:t>
      </w:r>
    </w:p>
    <w:p w14:paraId="126253BD" w14:textId="19905114" w:rsidR="00B1210A" w:rsidRDefault="00B1210A" w:rsidP="00A63434">
      <w:pPr>
        <w:pStyle w:val="Bezmezer"/>
        <w:rPr>
          <w:sz w:val="13"/>
        </w:rPr>
      </w:pPr>
    </w:p>
    <w:tbl>
      <w:tblPr>
        <w:tblStyle w:val="Mkatabulky"/>
        <w:tblpPr w:leftFromText="141" w:rightFromText="141" w:vertAnchor="page" w:horzAnchor="margin" w:tblpXSpec="right" w:tblpY="13929"/>
        <w:tblW w:w="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E96A87" w14:paraId="1F155E73" w14:textId="77777777" w:rsidTr="00E96A87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57E1D2" w14:textId="77777777" w:rsidR="00E96A87" w:rsidRPr="00BE7A02" w:rsidRDefault="00E96A87" w:rsidP="00E96A87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7F345F" w14:textId="77777777" w:rsidR="00E96A87" w:rsidRDefault="00E96A87" w:rsidP="00E96A87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6508D662" w14:textId="77777777" w:rsidR="00E96A87" w:rsidRPr="00BE7A02" w:rsidRDefault="00E96A87" w:rsidP="00E96A87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E96A87" w14:paraId="7280137D" w14:textId="77777777" w:rsidTr="00E96A87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D51B07" w14:textId="77777777" w:rsidR="00E96A87" w:rsidRDefault="00E96A87" w:rsidP="00E96A87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2B9EF012" wp14:editId="0B6CBBEF">
                  <wp:extent cx="800100" cy="352425"/>
                  <wp:effectExtent l="19050" t="0" r="0" b="0"/>
                  <wp:docPr id="1609947903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7A8654" w14:textId="77777777" w:rsidR="00E96A87" w:rsidRDefault="00E96A87" w:rsidP="00E96A87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657267AF" wp14:editId="710096B0">
                  <wp:extent cx="762000" cy="371475"/>
                  <wp:effectExtent l="19050" t="0" r="0" b="0"/>
                  <wp:docPr id="2084142547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A87" w14:paraId="49BB259E" w14:textId="77777777" w:rsidTr="00E96A87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788D7C" w14:textId="77777777" w:rsidR="00E96A87" w:rsidRPr="00FC32B0" w:rsidRDefault="00E96A87" w:rsidP="00E96A87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BIONOTE, Inc.</w:t>
            </w:r>
          </w:p>
          <w:p w14:paraId="49D89740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22 Samsung 1-ro 4-gil, </w:t>
            </w:r>
          </w:p>
          <w:p w14:paraId="152F5DDA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55302160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18449, Republic </w:t>
            </w:r>
            <w:proofErr w:type="spellStart"/>
            <w:r w:rsidRPr="00FC32B0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327D4E05" w14:textId="6A2CFE65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="00C90A65" w:rsidRPr="00C90A65">
              <w:rPr>
                <w:rFonts w:ascii="Roboto Light" w:hAnsi="Roboto Light"/>
                <w:bCs/>
                <w:sz w:val="16"/>
                <w:szCs w:val="16"/>
              </w:rPr>
              <w:t>bionote@bionote.co.kr</w:t>
            </w: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  <w:p w14:paraId="0C26F01C" w14:textId="5B2851D1" w:rsidR="00E96A87" w:rsidRPr="00FC32B0" w:rsidRDefault="00E96A87" w:rsidP="00E96A87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C90A65" w:rsidRPr="00C90A65">
              <w:rPr>
                <w:rFonts w:ascii="Roboto Light" w:hAnsi="Roboto Light"/>
                <w:bCs/>
                <w:sz w:val="16"/>
                <w:szCs w:val="16"/>
              </w:rPr>
              <w:t>www.bionote.co.kr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D610ED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O.K. SERVIS BioPro, s.r.o.</w:t>
            </w:r>
          </w:p>
          <w:p w14:paraId="4B543B20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Bořetická 2668/1</w:t>
            </w:r>
          </w:p>
          <w:p w14:paraId="796D0B18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 xml:space="preserve">193 00 Praha 9 </w:t>
            </w:r>
          </w:p>
          <w:p w14:paraId="674F9B11" w14:textId="77777777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Pr="00FC32B0">
              <w:rPr>
                <w:rFonts w:ascii="Roboto Light" w:hAnsi="Roboto Light"/>
                <w:bCs/>
                <w:sz w:val="16"/>
                <w:szCs w:val="16"/>
              </w:rPr>
              <w:t>Česká republika</w:t>
            </w:r>
          </w:p>
          <w:p w14:paraId="73FCC50C" w14:textId="34D792B2" w:rsidR="00E96A87" w:rsidRPr="00FC32B0" w:rsidRDefault="00E96A87" w:rsidP="00E96A87">
            <w:pPr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="00C90A65" w:rsidRPr="00C90A65">
              <w:rPr>
                <w:rFonts w:ascii="Roboto Light" w:hAnsi="Roboto Light"/>
                <w:bCs/>
                <w:sz w:val="16"/>
                <w:szCs w:val="16"/>
              </w:rPr>
              <w:t>info@oks.cz</w:t>
            </w:r>
          </w:p>
          <w:p w14:paraId="43205073" w14:textId="4D23935A" w:rsidR="00E96A87" w:rsidRPr="00FC32B0" w:rsidRDefault="00E96A87" w:rsidP="00E96A87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C90A65" w:rsidRPr="00C90A65">
              <w:rPr>
                <w:rFonts w:ascii="Roboto Light" w:hAnsi="Roboto Light"/>
                <w:bCs/>
                <w:sz w:val="16"/>
                <w:szCs w:val="16"/>
              </w:rPr>
              <w:t>www.biopro.cz</w:t>
            </w:r>
          </w:p>
        </w:tc>
      </w:tr>
    </w:tbl>
    <w:p w14:paraId="20616859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1CE6209F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5E79C9DE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6343CDF7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5832332D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3A009600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3A69E2F8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0CD34DA4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06E3D3BE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1D812FF8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7FE3CF0D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3046AAFC" w14:textId="77777777" w:rsidR="00E96A87" w:rsidRDefault="00E96A87" w:rsidP="00C62411">
      <w:pPr>
        <w:pStyle w:val="Bezmezer"/>
        <w:jc w:val="right"/>
        <w:rPr>
          <w:sz w:val="14"/>
          <w:szCs w:val="14"/>
        </w:rPr>
      </w:pPr>
    </w:p>
    <w:p w14:paraId="599B11E3" w14:textId="77777777" w:rsidR="00B1210A" w:rsidRPr="00B1210A" w:rsidRDefault="00B1210A" w:rsidP="00B1210A">
      <w:pPr>
        <w:pStyle w:val="Bezmezer"/>
        <w:jc w:val="both"/>
        <w:rPr>
          <w:sz w:val="14"/>
          <w:szCs w:val="14"/>
        </w:rPr>
      </w:pPr>
    </w:p>
    <w:sectPr w:rsidR="00B1210A" w:rsidRPr="00B1210A" w:rsidSect="00C624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568" w:right="560" w:bottom="567" w:left="567" w:header="0" w:footer="348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BA6B" w14:textId="77777777" w:rsidR="00250A22" w:rsidRDefault="00250A22">
      <w:r>
        <w:separator/>
      </w:r>
    </w:p>
  </w:endnote>
  <w:endnote w:type="continuationSeparator" w:id="0">
    <w:p w14:paraId="4868B0C2" w14:textId="77777777" w:rsidR="00250A22" w:rsidRDefault="0025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1A8C" w14:textId="77777777" w:rsidR="00813DA8" w:rsidRDefault="00813D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38A3" w14:textId="77777777" w:rsidR="00C62411" w:rsidRDefault="00C62411" w:rsidP="00C62411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F936" w14:textId="77777777" w:rsidR="00813DA8" w:rsidRDefault="00813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A3BB" w14:textId="77777777" w:rsidR="00250A22" w:rsidRDefault="00250A22"/>
  </w:footnote>
  <w:footnote w:type="continuationSeparator" w:id="0">
    <w:p w14:paraId="72B362F9" w14:textId="77777777" w:rsidR="00250A22" w:rsidRDefault="00250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3095" w14:textId="77777777" w:rsidR="00813DA8" w:rsidRDefault="00813D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3AA1" w14:textId="78C413B2" w:rsidR="00C90A65" w:rsidRPr="00C90A65" w:rsidRDefault="00C90A65" w:rsidP="00813DA8">
    <w:pPr>
      <w:ind w:left="-142" w:right="-142"/>
      <w:jc w:val="both"/>
      <w:rPr>
        <w:rFonts w:ascii="Calibri" w:hAnsi="Calibri"/>
        <w:b/>
        <w:bCs/>
        <w:sz w:val="22"/>
      </w:rPr>
    </w:pPr>
    <w:bookmarkStart w:id="12" w:name="_Hlk191472352"/>
    <w:bookmarkStart w:id="13" w:name="_Hlk191472353"/>
    <w:bookmarkStart w:id="14" w:name="_Hlk191472354"/>
    <w:bookmarkStart w:id="15" w:name="_Hlk191472355"/>
    <w:r w:rsidRPr="00C90A65">
      <w:rPr>
        <w:rFonts w:ascii="Calibri" w:hAnsi="Calibri"/>
        <w:bCs/>
        <w:sz w:val="22"/>
      </w:rPr>
      <w:t>Text návodu k</w:t>
    </w:r>
    <w:r w:rsidR="00813DA8">
      <w:rPr>
        <w:rFonts w:ascii="Calibri" w:hAnsi="Calibri"/>
        <w:bCs/>
        <w:sz w:val="22"/>
      </w:rPr>
      <w:t> </w:t>
    </w:r>
    <w:r w:rsidRPr="00C90A65">
      <w:rPr>
        <w:rFonts w:ascii="Calibri" w:hAnsi="Calibri"/>
        <w:bCs/>
        <w:sz w:val="22"/>
      </w:rPr>
      <w:t>použití</w:t>
    </w:r>
    <w:r w:rsidR="00813DA8">
      <w:rPr>
        <w:rFonts w:ascii="Calibri" w:hAnsi="Calibri"/>
        <w:bCs/>
        <w:sz w:val="22"/>
      </w:rPr>
      <w:t xml:space="preserve"> </w:t>
    </w:r>
    <w:r w:rsidRPr="00C90A65">
      <w:rPr>
        <w:rFonts w:ascii="Calibri" w:hAnsi="Calibri"/>
        <w:bCs/>
        <w:sz w:val="22"/>
      </w:rPr>
      <w:t>součást dokumentace schválené rozhodnutím sp.</w:t>
    </w:r>
    <w:r w:rsidR="00813DA8">
      <w:rPr>
        <w:rFonts w:ascii="Calibri" w:hAnsi="Calibri"/>
        <w:bCs/>
        <w:sz w:val="22"/>
      </w:rPr>
      <w:t> </w:t>
    </w:r>
    <w:r w:rsidRPr="00C90A65">
      <w:rPr>
        <w:rFonts w:ascii="Calibri" w:hAnsi="Calibri"/>
        <w:bCs/>
        <w:sz w:val="22"/>
      </w:rPr>
      <w:t>zn.</w:t>
    </w:r>
    <w:r w:rsidR="00813DA8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679FCFD67F624FBE8B50B4F104CD3B51"/>
        </w:placeholder>
        <w:text/>
      </w:sdtPr>
      <w:sdtEndPr/>
      <w:sdtContent>
        <w:r w:rsidRPr="00C90A65">
          <w:rPr>
            <w:rFonts w:ascii="Calibri" w:hAnsi="Calibri"/>
            <w:bCs/>
            <w:sz w:val="22"/>
          </w:rPr>
          <w:t>USKVBL/162</w:t>
        </w:r>
        <w:r>
          <w:rPr>
            <w:rFonts w:ascii="Calibri" w:hAnsi="Calibri"/>
            <w:bCs/>
            <w:sz w:val="22"/>
          </w:rPr>
          <w:t>6</w:t>
        </w:r>
        <w:r w:rsidRPr="00C90A65">
          <w:rPr>
            <w:rFonts w:ascii="Calibri" w:hAnsi="Calibri"/>
            <w:bCs/>
            <w:sz w:val="22"/>
          </w:rPr>
          <w:t>/2025/POD</w:t>
        </w:r>
      </w:sdtContent>
    </w:sdt>
    <w:r w:rsidRPr="00C90A65">
      <w:rPr>
        <w:rFonts w:ascii="Calibri" w:hAnsi="Calibri"/>
        <w:bCs/>
        <w:sz w:val="22"/>
      </w:rPr>
      <w:t>, č.j.</w:t>
    </w:r>
    <w:r w:rsidR="00813DA8">
      <w:rPr>
        <w:rFonts w:ascii="Calibri" w:hAnsi="Calibri"/>
        <w:bCs/>
        <w:sz w:val="22"/>
      </w:rPr>
      <w:t> </w:t>
    </w:r>
    <w:bookmarkStart w:id="16" w:name="_GoBack"/>
    <w:bookmarkEnd w:id="16"/>
    <w:sdt>
      <w:sdtPr>
        <w:rPr>
          <w:rFonts w:ascii="Calibri" w:hAnsi="Calibri"/>
          <w:bCs/>
          <w:sz w:val="22"/>
        </w:rPr>
        <w:id w:val="256413127"/>
        <w:placeholder>
          <w:docPart w:val="679FCFD67F624FBE8B50B4F104CD3B51"/>
        </w:placeholder>
        <w:text/>
      </w:sdtPr>
      <w:sdtEndPr/>
      <w:sdtContent>
        <w:r w:rsidR="0092607B" w:rsidRPr="0092607B">
          <w:rPr>
            <w:rFonts w:ascii="Calibri" w:hAnsi="Calibri"/>
            <w:bCs/>
            <w:sz w:val="22"/>
          </w:rPr>
          <w:t>USKVBL/3736/2025/REG-Gro</w:t>
        </w:r>
      </w:sdtContent>
    </w:sdt>
    <w:r w:rsidRPr="00C90A65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B1E6372154BA465FB44AF3F8CCB92514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C5481">
          <w:rPr>
            <w:rFonts w:ascii="Calibri" w:hAnsi="Calibri"/>
            <w:bCs/>
            <w:sz w:val="22"/>
          </w:rPr>
          <w:t>17.3.2025</w:t>
        </w:r>
      </w:sdtContent>
    </w:sdt>
    <w:r w:rsidRPr="00C90A65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4CEC150D5EB44EE92FB731E9D09BD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90A65">
          <w:rPr>
            <w:rFonts w:ascii="Calibri" w:hAnsi="Calibri"/>
            <w:sz w:val="22"/>
          </w:rPr>
          <w:t>schválení veterinárního přípravku</w:t>
        </w:r>
      </w:sdtContent>
    </w:sdt>
    <w:r w:rsidRPr="00C90A65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D5E963CA50FE4F9EA7DC1B792CB6B2F3"/>
        </w:placeholder>
        <w:text/>
      </w:sdtPr>
      <w:sdtEndPr/>
      <w:sdtContent>
        <w:r>
          <w:rPr>
            <w:rFonts w:ascii="Calibri" w:hAnsi="Calibri"/>
            <w:sz w:val="22"/>
          </w:rPr>
          <w:t xml:space="preserve">BIONOTE </w:t>
        </w:r>
        <w:r w:rsidRPr="00C90A65">
          <w:rPr>
            <w:rFonts w:ascii="Calibri" w:hAnsi="Calibri"/>
            <w:sz w:val="22"/>
          </w:rPr>
          <w:t>ANIGEN R</w:t>
        </w:r>
        <w:r w:rsidR="008E02B2">
          <w:rPr>
            <w:rFonts w:ascii="Calibri" w:hAnsi="Calibri"/>
            <w:sz w:val="22"/>
          </w:rPr>
          <w:t>apid</w:t>
        </w:r>
        <w:r w:rsidRPr="00C90A65">
          <w:rPr>
            <w:rFonts w:ascii="Calibri" w:hAnsi="Calibri"/>
            <w:sz w:val="22"/>
          </w:rPr>
          <w:t xml:space="preserve"> CDV A</w:t>
        </w:r>
        <w:r w:rsidR="008E02B2">
          <w:rPr>
            <w:rFonts w:ascii="Calibri" w:hAnsi="Calibri"/>
            <w:sz w:val="22"/>
          </w:rPr>
          <w:t>b</w:t>
        </w:r>
        <w:r w:rsidRPr="00C90A65">
          <w:rPr>
            <w:rFonts w:ascii="Calibri" w:hAnsi="Calibri"/>
            <w:sz w:val="22"/>
          </w:rPr>
          <w:t xml:space="preserve"> 2.0</w:t>
        </w:r>
      </w:sdtContent>
    </w:sdt>
    <w:bookmarkEnd w:id="12"/>
    <w:bookmarkEnd w:id="13"/>
    <w:bookmarkEnd w:id="14"/>
    <w:bookmarkEnd w:id="1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ED177" w14:textId="77777777" w:rsidR="00813DA8" w:rsidRDefault="00813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982"/>
    <w:multiLevelType w:val="hybridMultilevel"/>
    <w:tmpl w:val="55840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381"/>
    <w:multiLevelType w:val="hybridMultilevel"/>
    <w:tmpl w:val="F05243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1B15"/>
    <w:multiLevelType w:val="multilevel"/>
    <w:tmpl w:val="7182F2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415F08"/>
    <w:multiLevelType w:val="multilevel"/>
    <w:tmpl w:val="0B84086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323F2"/>
    <w:multiLevelType w:val="hybridMultilevel"/>
    <w:tmpl w:val="6768876E"/>
    <w:lvl w:ilvl="0" w:tplc="04050011">
      <w:start w:val="1"/>
      <w:numFmt w:val="decimal"/>
      <w:lvlText w:val="%1)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41F"/>
    <w:multiLevelType w:val="hybridMultilevel"/>
    <w:tmpl w:val="7C44D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716"/>
    <w:multiLevelType w:val="multilevel"/>
    <w:tmpl w:val="A98265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F0166"/>
    <w:multiLevelType w:val="hybridMultilevel"/>
    <w:tmpl w:val="9BE41C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2414"/>
    <w:multiLevelType w:val="multilevel"/>
    <w:tmpl w:val="9578B854"/>
    <w:lvl w:ilvl="0">
      <w:start w:val="1"/>
      <w:numFmt w:val="bullet"/>
      <w:lvlText w:val="■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9D337D"/>
    <w:multiLevelType w:val="multilevel"/>
    <w:tmpl w:val="0038C9B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3774E"/>
    <w:multiLevelType w:val="hybridMultilevel"/>
    <w:tmpl w:val="84960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B062F"/>
    <w:multiLevelType w:val="multilevel"/>
    <w:tmpl w:val="F73C853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815E3"/>
    <w:multiLevelType w:val="hybridMultilevel"/>
    <w:tmpl w:val="BB820C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C351C"/>
    <w:multiLevelType w:val="multilevel"/>
    <w:tmpl w:val="6B2C1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5B7306"/>
    <w:multiLevelType w:val="hybridMultilevel"/>
    <w:tmpl w:val="E3B403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E7C5B"/>
    <w:multiLevelType w:val="hybridMultilevel"/>
    <w:tmpl w:val="F28ECE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96BBE"/>
    <w:multiLevelType w:val="multilevel"/>
    <w:tmpl w:val="6828255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670C96"/>
    <w:multiLevelType w:val="multilevel"/>
    <w:tmpl w:val="037628A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4A422F"/>
    <w:multiLevelType w:val="hybridMultilevel"/>
    <w:tmpl w:val="9CAAAE28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7338"/>
    <w:multiLevelType w:val="hybridMultilevel"/>
    <w:tmpl w:val="F4BA11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3"/>
  </w:num>
  <w:num w:numId="10">
    <w:abstractNumId w:val="18"/>
  </w:num>
  <w:num w:numId="11">
    <w:abstractNumId w:val="4"/>
  </w:num>
  <w:num w:numId="12">
    <w:abstractNumId w:val="19"/>
  </w:num>
  <w:num w:numId="13">
    <w:abstractNumId w:val="0"/>
  </w:num>
  <w:num w:numId="14">
    <w:abstractNumId w:val="12"/>
  </w:num>
  <w:num w:numId="15">
    <w:abstractNumId w:val="7"/>
  </w:num>
  <w:num w:numId="16">
    <w:abstractNumId w:val="5"/>
  </w:num>
  <w:num w:numId="17">
    <w:abstractNumId w:val="1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F5F"/>
    <w:rsid w:val="00012E4B"/>
    <w:rsid w:val="00066F99"/>
    <w:rsid w:val="000C0699"/>
    <w:rsid w:val="000E2ED0"/>
    <w:rsid w:val="000F0E64"/>
    <w:rsid w:val="00103A77"/>
    <w:rsid w:val="00137A69"/>
    <w:rsid w:val="001440A6"/>
    <w:rsid w:val="00146FD9"/>
    <w:rsid w:val="00154823"/>
    <w:rsid w:val="0018700C"/>
    <w:rsid w:val="001F635A"/>
    <w:rsid w:val="00250A22"/>
    <w:rsid w:val="00274D07"/>
    <w:rsid w:val="0032070A"/>
    <w:rsid w:val="00332BD4"/>
    <w:rsid w:val="00350EE4"/>
    <w:rsid w:val="003C5481"/>
    <w:rsid w:val="004866D0"/>
    <w:rsid w:val="00530D5F"/>
    <w:rsid w:val="00591F5F"/>
    <w:rsid w:val="006178A3"/>
    <w:rsid w:val="006350C5"/>
    <w:rsid w:val="006E1E30"/>
    <w:rsid w:val="00780015"/>
    <w:rsid w:val="00813DA8"/>
    <w:rsid w:val="008432D4"/>
    <w:rsid w:val="008906DE"/>
    <w:rsid w:val="008E02B2"/>
    <w:rsid w:val="008F486C"/>
    <w:rsid w:val="0092607B"/>
    <w:rsid w:val="009C0E79"/>
    <w:rsid w:val="009E44F5"/>
    <w:rsid w:val="00A63434"/>
    <w:rsid w:val="00B1210A"/>
    <w:rsid w:val="00C37B49"/>
    <w:rsid w:val="00C62411"/>
    <w:rsid w:val="00C90A65"/>
    <w:rsid w:val="00D705C8"/>
    <w:rsid w:val="00DB770E"/>
    <w:rsid w:val="00DD0BE9"/>
    <w:rsid w:val="00DF5EE6"/>
    <w:rsid w:val="00E53A58"/>
    <w:rsid w:val="00E95EF5"/>
    <w:rsid w:val="00E96A87"/>
    <w:rsid w:val="00F02AED"/>
    <w:rsid w:val="00F0713C"/>
    <w:rsid w:val="00F14336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C4BC9"/>
  <w15:docId w15:val="{4B24927C-A918-49F4-A5E0-6DFD9A9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4D0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74D07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274D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0ptTun">
    <w:name w:val="Základní text (2) + 10 pt;Tučné"/>
    <w:basedOn w:val="Zkladntext2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en-US" w:bidi="en-US"/>
    </w:rPr>
  </w:style>
  <w:style w:type="character" w:customStyle="1" w:styleId="Nadpis12">
    <w:name w:val="Nadpis #1"/>
    <w:basedOn w:val="Nadpis1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274D0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274D0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en-US" w:bidi="en-US"/>
    </w:rPr>
  </w:style>
  <w:style w:type="character" w:customStyle="1" w:styleId="Zkladntext23">
    <w:name w:val="Základní text (2)"/>
    <w:basedOn w:val="Zkladntext2"/>
    <w:rsid w:val="00274D0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Netun">
    <w:name w:val="Základní text (3) + Ne tučné"/>
    <w:basedOn w:val="Zkladntext3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31">
    <w:name w:val="Základní text (3)"/>
    <w:basedOn w:val="Zkladntext3"/>
    <w:rsid w:val="00274D0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274D0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1">
    <w:name w:val="Základní text (4)"/>
    <w:basedOn w:val="Zkladntext4"/>
    <w:rsid w:val="00274D0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274D07"/>
    <w:pPr>
      <w:shd w:val="clear" w:color="auto" w:fill="FFFFFF"/>
      <w:spacing w:line="178" w:lineRule="exact"/>
      <w:ind w:hanging="140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rsid w:val="00274D07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274D07"/>
    <w:pPr>
      <w:shd w:val="clear" w:color="auto" w:fill="FFFFFF"/>
      <w:spacing w:line="178" w:lineRule="exact"/>
      <w:jc w:val="both"/>
      <w:outlineLvl w:val="1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274D07"/>
    <w:pPr>
      <w:shd w:val="clear" w:color="auto" w:fill="FFFFFF"/>
      <w:spacing w:line="0" w:lineRule="atLeast"/>
      <w:ind w:hanging="140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274D07"/>
    <w:pPr>
      <w:shd w:val="clear" w:color="auto" w:fill="FFFFFF"/>
      <w:spacing w:before="960" w:after="9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styleId="Bezmezer">
    <w:name w:val="No Spacing"/>
    <w:uiPriority w:val="1"/>
    <w:qFormat/>
    <w:rsid w:val="00B1210A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C624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41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624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411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0A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320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C90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9FCFD67F624FBE8B50B4F104CD3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4C5F88-92D6-489E-A5E2-44BA65E6AF4D}"/>
      </w:docPartPr>
      <w:docPartBody>
        <w:p w:rsidR="00A2590E" w:rsidRDefault="00774650" w:rsidP="00774650">
          <w:pPr>
            <w:pStyle w:val="679FCFD67F624FBE8B50B4F104CD3B5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1E6372154BA465FB44AF3F8CCB92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62C7B-EA3E-4379-9F3F-CB833A3D88F5}"/>
      </w:docPartPr>
      <w:docPartBody>
        <w:p w:rsidR="00A2590E" w:rsidRDefault="00774650" w:rsidP="00774650">
          <w:pPr>
            <w:pStyle w:val="B1E6372154BA465FB44AF3F8CCB9251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4CEC150D5EB44EE92FB731E9D09B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EE74A3-D71B-4535-98F4-C1FE1DBCE428}"/>
      </w:docPartPr>
      <w:docPartBody>
        <w:p w:rsidR="00A2590E" w:rsidRDefault="00774650" w:rsidP="00774650">
          <w:pPr>
            <w:pStyle w:val="D4CEC150D5EB44EE92FB731E9D09BDE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5E963CA50FE4F9EA7DC1B792CB6B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959C0-2681-4C7C-BD47-94A3A7F3EB82}"/>
      </w:docPartPr>
      <w:docPartBody>
        <w:p w:rsidR="00A2590E" w:rsidRDefault="00774650" w:rsidP="00774650">
          <w:pPr>
            <w:pStyle w:val="D5E963CA50FE4F9EA7DC1B792CB6B2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50"/>
    <w:rsid w:val="002677CB"/>
    <w:rsid w:val="00473CFC"/>
    <w:rsid w:val="00565714"/>
    <w:rsid w:val="006E57D7"/>
    <w:rsid w:val="00774650"/>
    <w:rsid w:val="007973BB"/>
    <w:rsid w:val="00A2590E"/>
    <w:rsid w:val="00B7137E"/>
    <w:rsid w:val="00D06541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4650"/>
    <w:rPr>
      <w:color w:val="808080"/>
    </w:rPr>
  </w:style>
  <w:style w:type="paragraph" w:customStyle="1" w:styleId="679FCFD67F624FBE8B50B4F104CD3B51">
    <w:name w:val="679FCFD67F624FBE8B50B4F104CD3B51"/>
    <w:rsid w:val="00774650"/>
  </w:style>
  <w:style w:type="paragraph" w:customStyle="1" w:styleId="B1E6372154BA465FB44AF3F8CCB92514">
    <w:name w:val="B1E6372154BA465FB44AF3F8CCB92514"/>
    <w:rsid w:val="00774650"/>
  </w:style>
  <w:style w:type="paragraph" w:customStyle="1" w:styleId="D4CEC150D5EB44EE92FB731E9D09BDE2">
    <w:name w:val="D4CEC150D5EB44EE92FB731E9D09BDE2"/>
    <w:rsid w:val="00774650"/>
  </w:style>
  <w:style w:type="paragraph" w:customStyle="1" w:styleId="D5E963CA50FE4F9EA7DC1B792CB6B2F3">
    <w:name w:val="D5E963CA50FE4F9EA7DC1B792CB6B2F3"/>
    <w:rsid w:val="00774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16</cp:revision>
  <dcterms:created xsi:type="dcterms:W3CDTF">2024-10-15T08:36:00Z</dcterms:created>
  <dcterms:modified xsi:type="dcterms:W3CDTF">2025-03-19T18:18:00Z</dcterms:modified>
</cp:coreProperties>
</file>