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268D8" w14:textId="77777777" w:rsidR="00485E4E" w:rsidRDefault="00485E4E" w:rsidP="007540D2">
      <w:pPr>
        <w:pStyle w:val="Retrait1cm"/>
      </w:pPr>
      <w:r>
        <w:t xml:space="preserve">Nobilis Rhino CV, </w:t>
      </w:r>
      <w:r w:rsidRPr="005309D7">
        <w:t xml:space="preserve">lyofilizát pro okulonazální </w:t>
      </w:r>
      <w:r>
        <w:t>suspenzi pro kura domácího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0ADD9629" w14:textId="77777777" w:rsidR="00485E4E" w:rsidRDefault="00485E4E" w:rsidP="00E619C0">
      <w:pPr>
        <w:tabs>
          <w:tab w:val="left" w:leader="dot" w:pos="6804"/>
          <w:tab w:val="left" w:pos="7938"/>
        </w:tabs>
        <w:rPr>
          <w:iCs/>
          <w:szCs w:val="22"/>
        </w:rPr>
      </w:pPr>
    </w:p>
    <w:p w14:paraId="46D9775F" w14:textId="3BFA159B" w:rsidR="00485E4E" w:rsidRDefault="00485E4E" w:rsidP="00485E4E">
      <w:r>
        <w:t>Každá dávka rekonstituované vakcíny obsahuje:</w:t>
      </w:r>
    </w:p>
    <w:p w14:paraId="68453410" w14:textId="77777777" w:rsidR="00485E4E" w:rsidRDefault="00485E4E" w:rsidP="00E619C0">
      <w:pPr>
        <w:tabs>
          <w:tab w:val="left" w:leader="dot" w:pos="6804"/>
          <w:tab w:val="left" w:pos="7938"/>
        </w:tabs>
        <w:rPr>
          <w:b/>
          <w:szCs w:val="22"/>
        </w:rPr>
      </w:pPr>
    </w:p>
    <w:p w14:paraId="46A10B94" w14:textId="77E35BC9" w:rsidR="00E619C0" w:rsidRDefault="00E619C0" w:rsidP="00E619C0">
      <w:pPr>
        <w:tabs>
          <w:tab w:val="left" w:leader="dot" w:pos="6804"/>
          <w:tab w:val="left" w:pos="7938"/>
        </w:tabs>
        <w:rPr>
          <w:b/>
          <w:szCs w:val="22"/>
        </w:rPr>
      </w:pPr>
      <w:r>
        <w:rPr>
          <w:b/>
          <w:szCs w:val="22"/>
        </w:rPr>
        <w:t>Léčivá látka:</w:t>
      </w:r>
    </w:p>
    <w:p w14:paraId="35ACF0DD" w14:textId="77777777" w:rsidR="00E619C0" w:rsidRPr="00B41D57" w:rsidRDefault="00E619C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00A34B" w14:textId="5A7609AC" w:rsidR="00485E4E" w:rsidRPr="005309D7" w:rsidRDefault="00666083" w:rsidP="00485E4E">
      <w:pPr>
        <w:tabs>
          <w:tab w:val="left" w:leader="dot" w:pos="6804"/>
          <w:tab w:val="left" w:pos="7938"/>
        </w:tabs>
        <w:rPr>
          <w:szCs w:val="22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rhinotracheitidis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avium</w:t>
      </w:r>
      <w:proofErr w:type="spellEnd"/>
      <w:r w:rsidR="00485E4E">
        <w:rPr>
          <w:szCs w:val="22"/>
        </w:rPr>
        <w:t xml:space="preserve">, </w:t>
      </w:r>
      <w:r w:rsidR="00F15652">
        <w:rPr>
          <w:szCs w:val="22"/>
        </w:rPr>
        <w:t>kmen</w:t>
      </w:r>
      <w:r w:rsidR="00485E4E" w:rsidRPr="005309D7">
        <w:rPr>
          <w:szCs w:val="22"/>
        </w:rPr>
        <w:t xml:space="preserve"> 11/94</w:t>
      </w:r>
      <w:r w:rsidR="00485E4E">
        <w:rPr>
          <w:szCs w:val="22"/>
        </w:rPr>
        <w:t>,</w:t>
      </w:r>
      <w:r w:rsidR="00B1773E">
        <w:rPr>
          <w:szCs w:val="22"/>
        </w:rPr>
        <w:t xml:space="preserve"> </w:t>
      </w:r>
      <w:r w:rsidR="00F15652">
        <w:rPr>
          <w:szCs w:val="22"/>
        </w:rPr>
        <w:t>živý</w:t>
      </w:r>
      <w:r w:rsidR="00485E4E" w:rsidRPr="005309D7">
        <w:rPr>
          <w:szCs w:val="22"/>
        </w:rPr>
        <w:t>: 10</w:t>
      </w:r>
      <w:r w:rsidR="00485E4E" w:rsidRPr="005309D7">
        <w:rPr>
          <w:szCs w:val="22"/>
          <w:vertAlign w:val="superscript"/>
        </w:rPr>
        <w:t>1,5</w:t>
      </w:r>
      <w:r w:rsidR="00485E4E">
        <w:rPr>
          <w:szCs w:val="22"/>
        </w:rPr>
        <w:t xml:space="preserve"> </w:t>
      </w:r>
      <w:r w:rsidR="00485E4E" w:rsidRPr="005309D7">
        <w:rPr>
          <w:szCs w:val="22"/>
        </w:rPr>
        <w:t>- 10</w:t>
      </w:r>
      <w:r w:rsidR="00485E4E" w:rsidRPr="005309D7">
        <w:rPr>
          <w:szCs w:val="22"/>
          <w:vertAlign w:val="superscript"/>
        </w:rPr>
        <w:t>3,7</w:t>
      </w:r>
      <w:r w:rsidR="00485E4E" w:rsidRPr="005309D7">
        <w:rPr>
          <w:szCs w:val="22"/>
        </w:rPr>
        <w:t xml:space="preserve"> TCID</w:t>
      </w:r>
      <w:r w:rsidR="00485E4E" w:rsidRPr="005309D7">
        <w:rPr>
          <w:szCs w:val="22"/>
          <w:vertAlign w:val="subscript"/>
        </w:rPr>
        <w:t>50</w:t>
      </w:r>
      <w:r w:rsidR="00485E4E">
        <w:t>*</w:t>
      </w:r>
    </w:p>
    <w:p w14:paraId="23854A0B" w14:textId="77777777" w:rsidR="00485E4E" w:rsidRPr="005309D7" w:rsidRDefault="00485E4E" w:rsidP="007540D2">
      <w:pPr>
        <w:pStyle w:val="Retrait1cm"/>
      </w:pPr>
    </w:p>
    <w:p w14:paraId="4B763AA6" w14:textId="77777777" w:rsidR="00485E4E" w:rsidRPr="007540D2" w:rsidRDefault="00485E4E" w:rsidP="00A95276">
      <w:pPr>
        <w:pStyle w:val="Retrait1cm"/>
      </w:pPr>
      <w:r w:rsidRPr="007540D2">
        <w:t>*</w:t>
      </w:r>
      <w:proofErr w:type="gramStart"/>
      <w:r w:rsidRPr="007540D2">
        <w:t>50%</w:t>
      </w:r>
      <w:proofErr w:type="gramEnd"/>
      <w:r w:rsidRPr="007540D2">
        <w:t xml:space="preserve"> infekční dávka pro tkáňovou kulturu</w:t>
      </w:r>
    </w:p>
    <w:p w14:paraId="42D87DDB" w14:textId="77777777" w:rsidR="00485E4E" w:rsidRDefault="00485E4E" w:rsidP="00A95276">
      <w:pPr>
        <w:pStyle w:val="Retrait1cm"/>
      </w:pPr>
    </w:p>
    <w:p w14:paraId="029571EF" w14:textId="0D61DB14" w:rsidR="00485E4E" w:rsidRPr="00A95276" w:rsidRDefault="00485E4E" w:rsidP="00A95276">
      <w:pPr>
        <w:pStyle w:val="Retrait1cm"/>
      </w:pPr>
      <w:proofErr w:type="spellStart"/>
      <w:r w:rsidRPr="007540D2">
        <w:t>Lyofilizát</w:t>
      </w:r>
      <w:proofErr w:type="spellEnd"/>
      <w:r w:rsidRPr="007540D2">
        <w:t>: bílá</w:t>
      </w:r>
      <w:r w:rsidRPr="00A95276">
        <w:t>/</w:t>
      </w:r>
      <w:r w:rsidR="00F15652" w:rsidRPr="00A95276">
        <w:t>téměř</w:t>
      </w:r>
      <w:r w:rsidRPr="00A95276">
        <w:t xml:space="preserve"> bílá peleta.</w:t>
      </w:r>
    </w:p>
    <w:p w14:paraId="14C3125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561BE" w14:textId="77777777" w:rsidR="00FD32FD" w:rsidRPr="00B41D57" w:rsidRDefault="00FD32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BD75FD" w14:textId="7E1E579E" w:rsidR="00FD32FD" w:rsidRDefault="00F15652" w:rsidP="00FD32FD">
      <w:r>
        <w:t>Kur domácí</w:t>
      </w:r>
      <w:r w:rsidR="007540D2">
        <w:t>.</w:t>
      </w:r>
    </w:p>
    <w:p w14:paraId="7FB4B398" w14:textId="77777777" w:rsidR="00E65154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8C8FAE" w14:textId="77777777" w:rsidR="00FD32FD" w:rsidRPr="00B41D57" w:rsidRDefault="00FD32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FC5018" w14:textId="77777777" w:rsidR="00FD32FD" w:rsidRDefault="00FD32FD" w:rsidP="00FD32FD">
      <w:pPr>
        <w:rPr>
          <w:szCs w:val="22"/>
        </w:rPr>
      </w:pPr>
      <w:r>
        <w:rPr>
          <w:szCs w:val="22"/>
        </w:rPr>
        <w:t>Pro brojlery, budoucí nosnice a plemenné nosnice od prvního dne stáří.</w:t>
      </w:r>
    </w:p>
    <w:p w14:paraId="7A998CD2" w14:textId="77777777" w:rsidR="00FD32FD" w:rsidRDefault="00FD32FD" w:rsidP="00FD32FD">
      <w:pPr>
        <w:rPr>
          <w:szCs w:val="22"/>
        </w:rPr>
      </w:pPr>
    </w:p>
    <w:p w14:paraId="6FBC47E7" w14:textId="77777777" w:rsidR="00FD32FD" w:rsidRDefault="00FD32FD" w:rsidP="00FD32FD">
      <w:pPr>
        <w:rPr>
          <w:i/>
          <w:szCs w:val="22"/>
        </w:rPr>
      </w:pPr>
      <w:r>
        <w:rPr>
          <w:i/>
          <w:szCs w:val="22"/>
        </w:rPr>
        <w:t>Brojleři, budoucí nosnice a plemenné nosnice</w:t>
      </w:r>
    </w:p>
    <w:p w14:paraId="251F4D40" w14:textId="45611078" w:rsidR="00FD32FD" w:rsidRDefault="00FD32FD" w:rsidP="00FD32FD">
      <w:pPr>
        <w:rPr>
          <w:szCs w:val="22"/>
        </w:rPr>
      </w:pPr>
      <w:r>
        <w:rPr>
          <w:szCs w:val="22"/>
        </w:rPr>
        <w:t xml:space="preserve">Aktivní imunizace za účelem snížení frekvence a závažnosti klinických příznaků způsobených infekcí virem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rinotracheitidy</w:t>
      </w:r>
      <w:proofErr w:type="spellEnd"/>
      <w:r w:rsidR="00B1773E">
        <w:rPr>
          <w:szCs w:val="22"/>
        </w:rPr>
        <w:t>.</w:t>
      </w:r>
      <w:r>
        <w:rPr>
          <w:szCs w:val="22"/>
        </w:rPr>
        <w:t xml:space="preserve"> </w:t>
      </w:r>
    </w:p>
    <w:p w14:paraId="396A6DAA" w14:textId="77777777" w:rsidR="00EC2335" w:rsidRDefault="00EC2335" w:rsidP="00EC2335">
      <w:r>
        <w:t>Nástup imunity: 3 týdny.</w:t>
      </w:r>
    </w:p>
    <w:p w14:paraId="20DAED3B" w14:textId="77777777" w:rsidR="00EC2335" w:rsidRDefault="00EC2335" w:rsidP="00EC2335">
      <w:r>
        <w:t>Trvání imunity: 16 týdnů po vakcinaci.</w:t>
      </w:r>
    </w:p>
    <w:p w14:paraId="3CE34C1E" w14:textId="77777777" w:rsidR="00FD32FD" w:rsidRDefault="00FD32FD" w:rsidP="00FD32FD">
      <w:pPr>
        <w:rPr>
          <w:szCs w:val="22"/>
        </w:rPr>
      </w:pPr>
    </w:p>
    <w:p w14:paraId="76EBF9C1" w14:textId="77777777" w:rsidR="00FD32FD" w:rsidRDefault="00FD32FD" w:rsidP="00FD32FD">
      <w:pPr>
        <w:rPr>
          <w:i/>
          <w:szCs w:val="22"/>
        </w:rPr>
      </w:pPr>
      <w:r>
        <w:rPr>
          <w:i/>
          <w:szCs w:val="22"/>
        </w:rPr>
        <w:t>Budoucí nosnice a plemenné nosnice</w:t>
      </w:r>
    </w:p>
    <w:p w14:paraId="55D95FAB" w14:textId="3D323947" w:rsidR="00FD32FD" w:rsidRDefault="00FD32FD" w:rsidP="00FD32FD">
      <w:pPr>
        <w:rPr>
          <w:szCs w:val="22"/>
        </w:rPr>
      </w:pPr>
      <w:proofErr w:type="spellStart"/>
      <w:r>
        <w:rPr>
          <w:szCs w:val="22"/>
        </w:rPr>
        <w:t>Primovakcinace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Nobilis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Rhino</w:t>
      </w:r>
      <w:proofErr w:type="spellEnd"/>
      <w:r>
        <w:rPr>
          <w:szCs w:val="22"/>
        </w:rPr>
        <w:t xml:space="preserve"> CV následovaná druhou vakcinací před nástupem snášky inaktivovanou vakcínou obsahující virus aviární rinotracheitidy, kmen But1#8544, vede k redukci klinických příznaků, včetně poklesu snášky vajec, způsobených infekcí virem aviární rinotracheitidy. Protektivní imunita trvá po běžné snáškové období.</w:t>
      </w:r>
    </w:p>
    <w:p w14:paraId="5268B198" w14:textId="77777777" w:rsidR="00FD32FD" w:rsidRDefault="00FD32FD" w:rsidP="00FD32FD">
      <w:pPr>
        <w:rPr>
          <w:szCs w:val="22"/>
        </w:rPr>
      </w:pPr>
    </w:p>
    <w:p w14:paraId="429A1BDE" w14:textId="77777777" w:rsidR="00485E4E" w:rsidRDefault="00485E4E" w:rsidP="00FD32FD">
      <w:pPr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E4B369F" w14:textId="14101497" w:rsidR="00E619C0" w:rsidRDefault="00485E4E" w:rsidP="00F354C5">
      <w:pPr>
        <w:tabs>
          <w:tab w:val="clear" w:pos="567"/>
        </w:tabs>
        <w:spacing w:line="240" w:lineRule="auto"/>
      </w:pPr>
      <w:r>
        <w:t>Vakcinovat pouze zdravá zvířata.</w:t>
      </w:r>
    </w:p>
    <w:p w14:paraId="47F29E07" w14:textId="77777777" w:rsidR="004211FC" w:rsidRPr="00B41D57" w:rsidRDefault="004211FC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D958F9B" w14:textId="77777777" w:rsidR="00E619C0" w:rsidRPr="009F2159" w:rsidRDefault="00E619C0" w:rsidP="007540D2">
      <w:pPr>
        <w:pStyle w:val="Retrait1cm"/>
      </w:pPr>
    </w:p>
    <w:p w14:paraId="2DB30A4C" w14:textId="77777777" w:rsidR="00E619C0" w:rsidRDefault="00E619C0" w:rsidP="00E619C0">
      <w:pPr>
        <w:rPr>
          <w:szCs w:val="22"/>
        </w:rPr>
      </w:pPr>
      <w:r>
        <w:rPr>
          <w:szCs w:val="22"/>
        </w:rPr>
        <w:t xml:space="preserve">Aby se omezila cirkulace vakcinačního kmene, je třeba v daném chovu navakcinovat správně a </w:t>
      </w:r>
    </w:p>
    <w:p w14:paraId="489EC90B" w14:textId="77777777" w:rsidR="00E619C0" w:rsidRDefault="00E619C0" w:rsidP="00E619C0">
      <w:pPr>
        <w:rPr>
          <w:szCs w:val="22"/>
        </w:rPr>
      </w:pPr>
      <w:r>
        <w:rPr>
          <w:szCs w:val="22"/>
        </w:rPr>
        <w:lastRenderedPageBreak/>
        <w:t xml:space="preserve">přednostně ve stejnou dobu všechna vnímavá zvířata. Vakcinační virus se může šířit na další vnímavé </w:t>
      </w:r>
    </w:p>
    <w:p w14:paraId="0E93971F" w14:textId="77777777" w:rsidR="00E619C0" w:rsidRDefault="00E619C0" w:rsidP="00E619C0">
      <w:pPr>
        <w:rPr>
          <w:szCs w:val="22"/>
        </w:rPr>
      </w:pPr>
      <w:r>
        <w:rPr>
          <w:szCs w:val="22"/>
        </w:rPr>
        <w:t xml:space="preserve">druhy, které jsou s nimi v přímém kontaktu. Bylo prokázáno, že toto šíření má zanedbatelný vliv na </w:t>
      </w:r>
    </w:p>
    <w:p w14:paraId="4F1937DC" w14:textId="77777777" w:rsidR="00E619C0" w:rsidRDefault="00E619C0" w:rsidP="00E619C0">
      <w:pPr>
        <w:rPr>
          <w:szCs w:val="22"/>
        </w:rPr>
      </w:pPr>
      <w:r>
        <w:rPr>
          <w:szCs w:val="22"/>
        </w:rPr>
        <w:t xml:space="preserve">krůty, které společně s kurem domácím představují druhy, které jsou nejvnímavější k viru aviární </w:t>
      </w:r>
    </w:p>
    <w:p w14:paraId="1580C439" w14:textId="77777777" w:rsidR="00E619C0" w:rsidRDefault="00E619C0" w:rsidP="00E619C0">
      <w:pPr>
        <w:rPr>
          <w:szCs w:val="22"/>
        </w:rPr>
      </w:pPr>
      <w:r>
        <w:rPr>
          <w:szCs w:val="22"/>
        </w:rPr>
        <w:t xml:space="preserve">rinotracheitidy. </w:t>
      </w:r>
    </w:p>
    <w:p w14:paraId="7086C067" w14:textId="77777777" w:rsidR="002A62C4" w:rsidRDefault="002A62C4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8" w14:textId="4E4DB4E1" w:rsidR="005B1FD0" w:rsidRPr="00B41D57" w:rsidRDefault="00F15652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Nosnice:</w:t>
      </w:r>
    </w:p>
    <w:p w14:paraId="609C28FC" w14:textId="21809346" w:rsidR="00E619C0" w:rsidRDefault="00F15652" w:rsidP="00E619C0">
      <w:pPr>
        <w:pStyle w:val="spc2Char"/>
        <w:ind w:left="0"/>
        <w:rPr>
          <w:lang w:val="cs-CZ"/>
        </w:rPr>
      </w:pPr>
      <w:proofErr w:type="spellStart"/>
      <w:r w:rsidRPr="00E0243C">
        <w:t>Nepoužívat</w:t>
      </w:r>
      <w:proofErr w:type="spellEnd"/>
      <w:r w:rsidRPr="00E0243C">
        <w:t xml:space="preserve"> u </w:t>
      </w:r>
      <w:proofErr w:type="spellStart"/>
      <w:r w:rsidRPr="00E0243C">
        <w:t>nosnic</w:t>
      </w:r>
      <w:proofErr w:type="spellEnd"/>
      <w:r w:rsidRPr="00E0243C">
        <w:t xml:space="preserve"> </w:t>
      </w:r>
      <w:proofErr w:type="spellStart"/>
      <w:r w:rsidRPr="00E0243C">
        <w:t>ve</w:t>
      </w:r>
      <w:proofErr w:type="spellEnd"/>
      <w:r w:rsidRPr="00E0243C">
        <w:t xml:space="preserve"> </w:t>
      </w:r>
      <w:proofErr w:type="spellStart"/>
      <w:r w:rsidRPr="00E0243C">
        <w:t>snášce</w:t>
      </w:r>
      <w:proofErr w:type="spellEnd"/>
      <w:r w:rsidRPr="00E0243C">
        <w:t xml:space="preserve"> a </w:t>
      </w:r>
      <w:proofErr w:type="spellStart"/>
      <w:r w:rsidRPr="00E0243C">
        <w:t>během</w:t>
      </w:r>
      <w:proofErr w:type="spellEnd"/>
      <w:r w:rsidRPr="00E0243C">
        <w:t xml:space="preserve"> 4 </w:t>
      </w:r>
      <w:proofErr w:type="spellStart"/>
      <w:r w:rsidRPr="00E0243C">
        <w:t>týdnů</w:t>
      </w:r>
      <w:proofErr w:type="spellEnd"/>
      <w:r w:rsidRPr="00E0243C">
        <w:t xml:space="preserve"> </w:t>
      </w:r>
      <w:proofErr w:type="spellStart"/>
      <w:r w:rsidRPr="00E0243C">
        <w:t>před</w:t>
      </w:r>
      <w:proofErr w:type="spellEnd"/>
      <w:r w:rsidRPr="00E0243C">
        <w:t xml:space="preserve"> </w:t>
      </w:r>
      <w:proofErr w:type="spellStart"/>
      <w:r w:rsidRPr="00E0243C">
        <w:t>počátkem</w:t>
      </w:r>
      <w:proofErr w:type="spellEnd"/>
      <w:r w:rsidRPr="00E0243C">
        <w:t xml:space="preserve"> </w:t>
      </w:r>
      <w:proofErr w:type="spellStart"/>
      <w:r w:rsidRPr="00E0243C">
        <w:t>snášky</w:t>
      </w:r>
      <w:proofErr w:type="spellEnd"/>
      <w:r w:rsidRPr="00E0243C">
        <w:t>.</w:t>
      </w:r>
    </w:p>
    <w:p w14:paraId="14C3127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0"/>
    <w:p w14:paraId="706D1564" w14:textId="5C9E9A14" w:rsidR="00475095" w:rsidRDefault="00475095" w:rsidP="00475095">
      <w:pPr>
        <w:rPr>
          <w:szCs w:val="22"/>
        </w:rPr>
      </w:pPr>
      <w:r>
        <w:rPr>
          <w:szCs w:val="22"/>
        </w:rPr>
        <w:t xml:space="preserve">Dostupné údaje o bezpečnosti a účinnosti dokládají, že vakcínu lze podávat ve stejný den, ale nemísit s vakcínami proti infekční bronchitidě obsahující kmen H120 nebo proti Newcastleské chorobě obsahující kmeny Clone 30 nebo C2 a vakcínou proti infekční bronchitidě (kmen IB Ma5), pokud se </w:t>
      </w:r>
      <w:r w:rsidR="00485E4E">
        <w:rPr>
          <w:szCs w:val="22"/>
        </w:rPr>
        <w:t>podají</w:t>
      </w:r>
      <w:r>
        <w:rPr>
          <w:szCs w:val="22"/>
        </w:rPr>
        <w:t xml:space="preserve"> 1. den (účinnost vakcíny proti IB Ma5 nebyla zkoumána). </w:t>
      </w:r>
    </w:p>
    <w:p w14:paraId="23DA8734" w14:textId="4B89CD34" w:rsidR="00475095" w:rsidRDefault="00475095" w:rsidP="00475095">
      <w:pPr>
        <w:rPr>
          <w:szCs w:val="22"/>
        </w:rPr>
      </w:pPr>
      <w:r>
        <w:rPr>
          <w:szCs w:val="22"/>
        </w:rPr>
        <w:t xml:space="preserve">Živou vakcínu </w:t>
      </w:r>
      <w:r w:rsidR="00485E4E">
        <w:rPr>
          <w:szCs w:val="22"/>
        </w:rPr>
        <w:t>výrobce</w:t>
      </w:r>
      <w:r>
        <w:rPr>
          <w:szCs w:val="22"/>
        </w:rPr>
        <w:t xml:space="preserve"> proti nemoci </w:t>
      </w:r>
      <w:proofErr w:type="spellStart"/>
      <w:r>
        <w:rPr>
          <w:szCs w:val="22"/>
        </w:rPr>
        <w:t>Gumboro</w:t>
      </w:r>
      <w:proofErr w:type="spellEnd"/>
      <w:r>
        <w:rPr>
          <w:szCs w:val="22"/>
        </w:rPr>
        <w:t xml:space="preserve"> (infekční burzitidě drůbeže) obsahující kmen</w:t>
      </w:r>
    </w:p>
    <w:p w14:paraId="1181A2B2" w14:textId="7FD08902" w:rsidR="00475095" w:rsidRDefault="00475095" w:rsidP="00475095">
      <w:pPr>
        <w:rPr>
          <w:szCs w:val="22"/>
        </w:rPr>
      </w:pPr>
      <w:r>
        <w:rPr>
          <w:szCs w:val="22"/>
        </w:rPr>
        <w:t xml:space="preserve">D78 lze </w:t>
      </w:r>
      <w:r w:rsidR="007540D2">
        <w:rPr>
          <w:szCs w:val="22"/>
        </w:rPr>
        <w:t xml:space="preserve">podat </w:t>
      </w:r>
      <w:r>
        <w:rPr>
          <w:szCs w:val="22"/>
        </w:rPr>
        <w:t xml:space="preserve">7 dnů po </w:t>
      </w:r>
      <w:r w:rsidR="00485E4E">
        <w:rPr>
          <w:szCs w:val="22"/>
        </w:rPr>
        <w:t xml:space="preserve">podání </w:t>
      </w:r>
      <w:proofErr w:type="spellStart"/>
      <w:r>
        <w:rPr>
          <w:szCs w:val="22"/>
        </w:rPr>
        <w:t>Nobilis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Rhino</w:t>
      </w:r>
      <w:proofErr w:type="spellEnd"/>
      <w:r>
        <w:rPr>
          <w:szCs w:val="22"/>
        </w:rPr>
        <w:t xml:space="preserve"> CV.</w:t>
      </w:r>
    </w:p>
    <w:p w14:paraId="354B411C" w14:textId="77777777" w:rsidR="00475095" w:rsidRDefault="00475095" w:rsidP="00475095">
      <w:pPr>
        <w:rPr>
          <w:szCs w:val="22"/>
        </w:rPr>
      </w:pPr>
      <w:r>
        <w:rPr>
          <w:szCs w:val="22"/>
        </w:rPr>
        <w:t xml:space="preserve">Nejsou dostupné informace o bezpečnosti a účinnosti této vakcíny, pokud je podávána zároveň s jiným veterinárním léčivým přípravkem, vyjma výše zmíněných přípravků. </w:t>
      </w:r>
    </w:p>
    <w:p w14:paraId="230D9CBA" w14:textId="77777777" w:rsidR="00475095" w:rsidRDefault="00475095" w:rsidP="00475095">
      <w:pPr>
        <w:ind w:hanging="90"/>
        <w:rPr>
          <w:szCs w:val="22"/>
        </w:rPr>
      </w:pPr>
      <w:r>
        <w:rPr>
          <w:szCs w:val="22"/>
        </w:rPr>
        <w:tab/>
        <w:t>Rozhodnutí o použití této vakcíny před nebo po jakémkoliv jiném veterinárním léčivém přípravku musí být provedeno na základě zvážení jednotlivých případů.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8A5CB0B" w14:textId="5158CE8A" w:rsidR="00475095" w:rsidRDefault="00F15652" w:rsidP="00475095">
      <w:r>
        <w:t>Podání 10násobné</w:t>
      </w:r>
      <w:r w:rsidR="00475095">
        <w:t xml:space="preserve"> dávky doporučeným způsobem</w:t>
      </w:r>
      <w:r>
        <w:t xml:space="preserve"> </w:t>
      </w:r>
      <w:r w:rsidR="00475095">
        <w:t xml:space="preserve">nevedlo k žádným dalším </w:t>
      </w:r>
    </w:p>
    <w:p w14:paraId="3B6B5038" w14:textId="77777777" w:rsidR="00475095" w:rsidRDefault="00475095" w:rsidP="00475095">
      <w:pPr>
        <w:rPr>
          <w:szCs w:val="22"/>
        </w:rPr>
      </w:pPr>
      <w:r>
        <w:t>účinkům, než jak jsou popsány výše</w:t>
      </w:r>
      <w:r>
        <w:rPr>
          <w:szCs w:val="22"/>
        </w:rPr>
        <w:t>.</w:t>
      </w:r>
    </w:p>
    <w:p w14:paraId="5F04805E" w14:textId="77777777" w:rsidR="00475095" w:rsidRDefault="00475095" w:rsidP="00585343">
      <w:pPr>
        <w:rPr>
          <w:szCs w:val="22"/>
          <w:u w:val="single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BB1012C" w14:textId="77777777" w:rsidR="00D74220" w:rsidRDefault="00D74220" w:rsidP="00D74220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Nemísit s jiným veterinárním léčivým přípravkem.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1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DA3C03" w14:textId="2C1AA825" w:rsidR="00D74220" w:rsidRDefault="00F15652" w:rsidP="00D74220">
      <w:r>
        <w:t>K</w:t>
      </w:r>
      <w:r w:rsidR="00D74220">
        <w:t>ur domácí:</w:t>
      </w:r>
    </w:p>
    <w:p w14:paraId="363CF63D" w14:textId="77777777" w:rsidR="00D74220" w:rsidRDefault="00D74220" w:rsidP="00D74220">
      <w:pPr>
        <w:rPr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4220" w14:paraId="610BCFA8" w14:textId="77777777" w:rsidTr="00711F94">
        <w:tc>
          <w:tcPr>
            <w:tcW w:w="1957" w:type="pct"/>
          </w:tcPr>
          <w:p w14:paraId="5BBF5002" w14:textId="77777777" w:rsidR="00D74220" w:rsidRPr="00B41D57" w:rsidRDefault="00D74220" w:rsidP="00711F94">
            <w:pPr>
              <w:spacing w:before="60" w:after="60"/>
              <w:rPr>
                <w:szCs w:val="22"/>
              </w:rPr>
            </w:pPr>
            <w:r>
              <w:t>Č</w:t>
            </w:r>
            <w:r w:rsidRPr="00B41D57">
              <w:t>asté</w:t>
            </w:r>
          </w:p>
          <w:p w14:paraId="556D525D" w14:textId="77777777" w:rsidR="00D74220" w:rsidRPr="00B41D57" w:rsidRDefault="00D74220" w:rsidP="00711F94">
            <w:pPr>
              <w:spacing w:before="60" w:after="60"/>
              <w:rPr>
                <w:szCs w:val="22"/>
              </w:rPr>
            </w:pPr>
            <w:r w:rsidRPr="00B41D57">
              <w:t>(</w:t>
            </w:r>
            <w:r>
              <w:t>1 až 10</w:t>
            </w:r>
            <w:r w:rsidRPr="00B41D57">
              <w:t> zvíř</w:t>
            </w:r>
            <w:r>
              <w:t>at</w:t>
            </w:r>
            <w:r w:rsidRPr="00B41D57">
              <w:t xml:space="preserve"> / 10</w:t>
            </w:r>
            <w:r>
              <w:t>0</w:t>
            </w:r>
            <w:r w:rsidRPr="00B41D57">
              <w:t> ošetřených zvířat):</w:t>
            </w:r>
          </w:p>
        </w:tc>
        <w:tc>
          <w:tcPr>
            <w:tcW w:w="3043" w:type="pct"/>
          </w:tcPr>
          <w:p w14:paraId="5DFD9A5E" w14:textId="77777777" w:rsidR="00D74220" w:rsidRPr="00CE1C5B" w:rsidRDefault="00D74220" w:rsidP="00711F9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Výtok z nosu</w:t>
            </w:r>
            <w:r w:rsidRPr="00D40572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, kašel</w:t>
            </w:r>
            <w:r w:rsidRPr="00D40572">
              <w:rPr>
                <w:szCs w:val="22"/>
                <w:vertAlign w:val="superscript"/>
              </w:rPr>
              <w:t>1</w:t>
            </w:r>
          </w:p>
          <w:p w14:paraId="6517E728" w14:textId="77777777" w:rsidR="00D74220" w:rsidRPr="00B41D57" w:rsidRDefault="00D74220" w:rsidP="00711F9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D2A4FFA" w14:textId="77777777" w:rsidR="00D74220" w:rsidRPr="002A62C4" w:rsidRDefault="00D74220" w:rsidP="00D74220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val="en-US" w:eastAsia="nl-NL"/>
        </w:rPr>
      </w:pPr>
      <w:r w:rsidRPr="002A62C4">
        <w:rPr>
          <w:szCs w:val="22"/>
          <w:vertAlign w:val="superscript"/>
        </w:rPr>
        <w:t>1</w:t>
      </w:r>
      <w:r w:rsidRPr="002A62C4">
        <w:rPr>
          <w:szCs w:val="22"/>
        </w:rPr>
        <w:t xml:space="preserve"> </w:t>
      </w:r>
      <w:r w:rsidRPr="002A62C4">
        <w:rPr>
          <w:rFonts w:ascii="TimesNewRomanPSMT" w:hAnsi="TimesNewRomanPSMT" w:cs="TimesNewRomanPSMT"/>
          <w:szCs w:val="22"/>
          <w:lang w:eastAsia="nl-NL"/>
        </w:rPr>
        <w:t>Mírné. Trvající 1 až 2 dny v období 2 až 7 dní po podání.</w:t>
      </w: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033FD385" w:rsidR="0064285A" w:rsidRPr="00B41D57" w:rsidRDefault="0064285A" w:rsidP="0064285A">
      <w:pPr>
        <w:rPr>
          <w:szCs w:val="22"/>
        </w:rPr>
      </w:pPr>
      <w:r w:rsidRPr="00B0504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</w:t>
      </w:r>
      <w:r w:rsidRPr="008B2B10">
        <w:t xml:space="preserve">rozhodnutí o registraci  </w:t>
      </w:r>
      <w:r w:rsidR="008B2B10" w:rsidRPr="008B2B10">
        <w:t xml:space="preserve">nebo jeho místnímu zástupci  </w:t>
      </w:r>
      <w:r w:rsidRPr="008B2B10">
        <w:t>s využitím kontaktních údajů uvedených na konci</w:t>
      </w:r>
      <w:r w:rsidRPr="00B0504E">
        <w:t xml:space="preserve"> této příbalové informace nebo prostřednictvím národního systému hlášení nežádoucích účinků.</w:t>
      </w:r>
    </w:p>
    <w:p w14:paraId="5A2775ED" w14:textId="77777777" w:rsidR="00A95276" w:rsidRPr="007D3F5F" w:rsidRDefault="00A95276" w:rsidP="00A95276">
      <w:pPr>
        <w:rPr>
          <w:szCs w:val="22"/>
        </w:rPr>
      </w:pPr>
      <w:bookmarkStart w:id="2" w:name="_Hlk141952418"/>
      <w:r w:rsidRPr="007D3F5F">
        <w:rPr>
          <w:szCs w:val="22"/>
        </w:rPr>
        <w:t>Ústav pro státní kontrolu veterinárních biopreparátů a léčiv</w:t>
      </w:r>
    </w:p>
    <w:p w14:paraId="36E3ED53" w14:textId="77777777" w:rsidR="00A95276" w:rsidRPr="007D3F5F" w:rsidRDefault="00A95276" w:rsidP="00A95276">
      <w:pPr>
        <w:rPr>
          <w:szCs w:val="22"/>
        </w:rPr>
      </w:pPr>
      <w:r w:rsidRPr="007D3F5F">
        <w:rPr>
          <w:szCs w:val="22"/>
        </w:rPr>
        <w:t>Hudcova 232/</w:t>
      </w:r>
      <w:proofErr w:type="gramStart"/>
      <w:r w:rsidRPr="007D3F5F">
        <w:rPr>
          <w:szCs w:val="22"/>
        </w:rPr>
        <w:t>56a</w:t>
      </w:r>
      <w:proofErr w:type="gramEnd"/>
    </w:p>
    <w:p w14:paraId="61145607" w14:textId="77777777" w:rsidR="00A95276" w:rsidRPr="007D3F5F" w:rsidRDefault="00A95276" w:rsidP="00A95276">
      <w:pPr>
        <w:rPr>
          <w:szCs w:val="22"/>
        </w:rPr>
      </w:pPr>
      <w:r w:rsidRPr="007D3F5F">
        <w:rPr>
          <w:szCs w:val="22"/>
        </w:rPr>
        <w:t>621 00 Brno</w:t>
      </w:r>
    </w:p>
    <w:p w14:paraId="64353251" w14:textId="77777777" w:rsidR="00A95276" w:rsidRPr="007D3F5F" w:rsidRDefault="00A95276" w:rsidP="00A95276">
      <w:pPr>
        <w:rPr>
          <w:szCs w:val="22"/>
        </w:rPr>
      </w:pPr>
      <w:r w:rsidRPr="007D3F5F">
        <w:rPr>
          <w:szCs w:val="22"/>
        </w:rPr>
        <w:t xml:space="preserve">e-mail: </w:t>
      </w:r>
      <w:hyperlink r:id="rId8" w:history="1">
        <w:r w:rsidRPr="007D3F5F">
          <w:rPr>
            <w:rStyle w:val="Hypertextovodkaz"/>
            <w:szCs w:val="22"/>
          </w:rPr>
          <w:t>adr@uskvbl.cz</w:t>
        </w:r>
      </w:hyperlink>
    </w:p>
    <w:p w14:paraId="67D83D37" w14:textId="77777777" w:rsidR="00A95276" w:rsidRPr="007D3F5F" w:rsidRDefault="00A95276" w:rsidP="00A95276">
      <w:pPr>
        <w:rPr>
          <w:szCs w:val="22"/>
        </w:rPr>
      </w:pPr>
      <w:hyperlink r:id="rId9" w:history="1">
        <w:r w:rsidRPr="007D3F5F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5E47EA" w14:textId="31660CF8" w:rsidR="00475095" w:rsidRDefault="00D74220" w:rsidP="00475095">
      <w:pPr>
        <w:tabs>
          <w:tab w:val="left" w:pos="307"/>
          <w:tab w:val="left" w:pos="538"/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proofErr w:type="spellStart"/>
      <w:r>
        <w:rPr>
          <w:lang w:eastAsia="cs-CZ"/>
        </w:rPr>
        <w:t>O</w:t>
      </w:r>
      <w:r w:rsidR="00475095">
        <w:rPr>
          <w:lang w:eastAsia="cs-CZ"/>
        </w:rPr>
        <w:t>kulonazální</w:t>
      </w:r>
      <w:proofErr w:type="spellEnd"/>
      <w:r w:rsidR="00475095">
        <w:rPr>
          <w:lang w:eastAsia="cs-CZ"/>
        </w:rPr>
        <w:t xml:space="preserve"> </w:t>
      </w:r>
      <w:r>
        <w:rPr>
          <w:lang w:eastAsia="cs-CZ"/>
        </w:rPr>
        <w:t>podání</w:t>
      </w:r>
      <w:r w:rsidR="00475095">
        <w:rPr>
          <w:lang w:eastAsia="cs-CZ"/>
        </w:rPr>
        <w:t xml:space="preserve"> metodou kapky do oka nebo do nosu nebo hrubým sprejem</w:t>
      </w:r>
      <w:r w:rsidR="00E619C0">
        <w:rPr>
          <w:lang w:eastAsia="cs-CZ"/>
        </w:rPr>
        <w:t>, jedna dávka na kus od</w:t>
      </w:r>
      <w:r w:rsidR="00475095">
        <w:rPr>
          <w:lang w:eastAsia="cs-CZ"/>
        </w:rPr>
        <w:t xml:space="preserve"> 1. dne stáří.</w:t>
      </w:r>
    </w:p>
    <w:p w14:paraId="14C3128E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6263EC" w14:textId="77777777" w:rsidR="00475095" w:rsidRPr="00B41D57" w:rsidRDefault="004750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96C7A24" w14:textId="330C5A9D" w:rsidR="00475095" w:rsidRDefault="00475095" w:rsidP="00475095">
      <w:pPr>
        <w:rPr>
          <w:bCs/>
          <w:iCs/>
          <w:u w:val="single"/>
        </w:rPr>
      </w:pPr>
      <w:proofErr w:type="spellStart"/>
      <w:r>
        <w:rPr>
          <w:bCs/>
          <w:iCs/>
          <w:u w:val="single"/>
        </w:rPr>
        <w:t>Okulonazální</w:t>
      </w:r>
      <w:proofErr w:type="spellEnd"/>
      <w:r w:rsidR="00F15652">
        <w:rPr>
          <w:bCs/>
          <w:iCs/>
          <w:u w:val="single"/>
        </w:rPr>
        <w:t xml:space="preserve"> podání</w:t>
      </w:r>
    </w:p>
    <w:p w14:paraId="019699FD" w14:textId="4ED1CE5C" w:rsidR="00475095" w:rsidRDefault="00D74220" w:rsidP="00475095">
      <w:pPr>
        <w:rPr>
          <w:bCs/>
          <w:iCs/>
        </w:rPr>
      </w:pPr>
      <w:r>
        <w:rPr>
          <w:bCs/>
          <w:iCs/>
        </w:rPr>
        <w:t>L</w:t>
      </w:r>
      <w:r w:rsidR="00475095">
        <w:rPr>
          <w:bCs/>
          <w:iCs/>
        </w:rPr>
        <w:t xml:space="preserve">yofilizovanou vakcínu </w:t>
      </w:r>
      <w:r>
        <w:rPr>
          <w:spacing w:val="-3"/>
        </w:rPr>
        <w:t>rekonstituujte</w:t>
      </w:r>
      <w:r>
        <w:rPr>
          <w:bCs/>
          <w:iCs/>
        </w:rPr>
        <w:t xml:space="preserve"> </w:t>
      </w:r>
      <w:r w:rsidR="00475095">
        <w:rPr>
          <w:bCs/>
          <w:iCs/>
        </w:rPr>
        <w:t xml:space="preserve">v čisté vodě prosté dezinfekčních prostředků, ke které se přidalo </w:t>
      </w:r>
      <w:proofErr w:type="gramStart"/>
      <w:r w:rsidR="00475095">
        <w:rPr>
          <w:bCs/>
          <w:iCs/>
        </w:rPr>
        <w:t>2%</w:t>
      </w:r>
      <w:proofErr w:type="gramEnd"/>
      <w:r w:rsidR="00475095">
        <w:rPr>
          <w:bCs/>
          <w:iCs/>
        </w:rPr>
        <w:t xml:space="preserve"> tekutého odstředěného mléka, a </w:t>
      </w:r>
      <w:r w:rsidR="00F15652">
        <w:rPr>
          <w:bCs/>
          <w:iCs/>
        </w:rPr>
        <w:t xml:space="preserve">podejte </w:t>
      </w:r>
      <w:r w:rsidR="00475095">
        <w:rPr>
          <w:bCs/>
          <w:iCs/>
        </w:rPr>
        <w:t>prostřednictvím standardizovaného kapátka. Množství tekutiny potřebné pro</w:t>
      </w:r>
      <w:r w:rsidR="00F15652">
        <w:rPr>
          <w:bCs/>
          <w:iCs/>
        </w:rPr>
        <w:t xml:space="preserve"> podání</w:t>
      </w:r>
      <w:r w:rsidR="00475095">
        <w:rPr>
          <w:bCs/>
          <w:iCs/>
        </w:rPr>
        <w:t xml:space="preserve"> kapky do oka nebo nosu závisí na počtu dávek a velikosti kapky, většinou se používá přibližně 35 ml na 1000 dávek. </w:t>
      </w:r>
      <w:r w:rsidR="007540D2">
        <w:rPr>
          <w:bCs/>
          <w:iCs/>
        </w:rPr>
        <w:t xml:space="preserve">Podá </w:t>
      </w:r>
      <w:r w:rsidR="00475095">
        <w:rPr>
          <w:bCs/>
          <w:iCs/>
        </w:rPr>
        <w:t xml:space="preserve">se jedna kapka do jedné nosní dírky nebo do jednoho oka. Před vypuštěním kusu se ujistěte, že kapka byla úplně </w:t>
      </w:r>
      <w:r w:rsidR="00475095" w:rsidRPr="000E0F26">
        <w:rPr>
          <w:bCs/>
          <w:iCs/>
        </w:rPr>
        <w:t>vstřebána.</w:t>
      </w:r>
    </w:p>
    <w:p w14:paraId="6034F812" w14:textId="77777777" w:rsidR="00A95276" w:rsidRDefault="00A95276" w:rsidP="00475095">
      <w:pPr>
        <w:rPr>
          <w:bCs/>
          <w:iCs/>
        </w:rPr>
      </w:pPr>
    </w:p>
    <w:p w14:paraId="0E67FD9A" w14:textId="61E68EB0" w:rsidR="00D74220" w:rsidRPr="00FD3508" w:rsidRDefault="00D74220" w:rsidP="00D74220">
      <w:pPr>
        <w:ind w:left="567" w:hanging="567"/>
        <w:rPr>
          <w:szCs w:val="22"/>
          <w:lang w:val="en-US"/>
        </w:rPr>
      </w:pPr>
      <w:r>
        <w:rPr>
          <w:szCs w:val="22"/>
        </w:rPr>
        <w:t>Vzhled suspenze p</w:t>
      </w:r>
      <w:r w:rsidRPr="00FD3508">
        <w:rPr>
          <w:szCs w:val="22"/>
        </w:rPr>
        <w:t xml:space="preserve">o rekonstituci </w:t>
      </w:r>
      <w:r>
        <w:rPr>
          <w:szCs w:val="22"/>
        </w:rPr>
        <w:t xml:space="preserve">je </w:t>
      </w:r>
      <w:r w:rsidRPr="00FD3508">
        <w:rPr>
          <w:szCs w:val="22"/>
        </w:rPr>
        <w:t>homogenní opal</w:t>
      </w:r>
      <w:r>
        <w:rPr>
          <w:szCs w:val="22"/>
        </w:rPr>
        <w:t>eskující</w:t>
      </w:r>
      <w:r w:rsidRPr="00FD3508">
        <w:rPr>
          <w:szCs w:val="22"/>
        </w:rPr>
        <w:t xml:space="preserve"> až </w:t>
      </w:r>
      <w:r w:rsidR="00F15652">
        <w:rPr>
          <w:szCs w:val="22"/>
        </w:rPr>
        <w:t>lehce</w:t>
      </w:r>
      <w:r w:rsidRPr="00FD3508">
        <w:rPr>
          <w:szCs w:val="22"/>
        </w:rPr>
        <w:t xml:space="preserve"> bíl</w:t>
      </w:r>
      <w:r>
        <w:rPr>
          <w:szCs w:val="22"/>
        </w:rPr>
        <w:t>ý</w:t>
      </w:r>
      <w:r w:rsidRPr="00FD3508">
        <w:rPr>
          <w:szCs w:val="22"/>
        </w:rPr>
        <w:t>.</w:t>
      </w:r>
    </w:p>
    <w:p w14:paraId="099E34DD" w14:textId="77777777" w:rsidR="00475095" w:rsidRDefault="00475095" w:rsidP="00475095">
      <w:pPr>
        <w:rPr>
          <w:bCs/>
          <w:iCs/>
          <w:u w:val="single"/>
        </w:rPr>
      </w:pPr>
    </w:p>
    <w:p w14:paraId="155EAD5F" w14:textId="64FCEC06" w:rsidR="00475095" w:rsidRDefault="00F15652" w:rsidP="00475095">
      <w:pPr>
        <w:rPr>
          <w:bCs/>
          <w:iCs/>
          <w:u w:val="single"/>
        </w:rPr>
      </w:pPr>
      <w:r>
        <w:rPr>
          <w:bCs/>
          <w:iCs/>
          <w:u w:val="single"/>
        </w:rPr>
        <w:t>Podání sprejem</w:t>
      </w:r>
    </w:p>
    <w:p w14:paraId="6C2DE57F" w14:textId="41D7DEEE" w:rsidR="00475095" w:rsidRDefault="00D74220" w:rsidP="00475095">
      <w:pPr>
        <w:rPr>
          <w:bCs/>
          <w:iCs/>
        </w:rPr>
      </w:pPr>
      <w:r>
        <w:rPr>
          <w:bCs/>
          <w:iCs/>
        </w:rPr>
        <w:t>V</w:t>
      </w:r>
      <w:r w:rsidR="00475095">
        <w:rPr>
          <w:bCs/>
          <w:iCs/>
        </w:rPr>
        <w:t xml:space="preserve">akcínu </w:t>
      </w:r>
      <w:r>
        <w:rPr>
          <w:spacing w:val="-3"/>
        </w:rPr>
        <w:t>rekonstituujte</w:t>
      </w:r>
      <w:r>
        <w:rPr>
          <w:bCs/>
          <w:iCs/>
        </w:rPr>
        <w:t xml:space="preserve"> </w:t>
      </w:r>
      <w:r w:rsidR="00475095">
        <w:rPr>
          <w:bCs/>
          <w:iCs/>
        </w:rPr>
        <w:t xml:space="preserve">v čisté vodě prosté dezinfekčních prostředků, ke které se přidalo </w:t>
      </w:r>
      <w:proofErr w:type="gramStart"/>
      <w:r w:rsidR="00475095">
        <w:rPr>
          <w:bCs/>
          <w:iCs/>
        </w:rPr>
        <w:t>2%</w:t>
      </w:r>
      <w:proofErr w:type="gramEnd"/>
      <w:r w:rsidR="00475095">
        <w:rPr>
          <w:bCs/>
          <w:iCs/>
        </w:rPr>
        <w:t xml:space="preserve"> tekutého odstředěného mléka. </w:t>
      </w:r>
      <w:r>
        <w:rPr>
          <w:bCs/>
          <w:iCs/>
        </w:rPr>
        <w:t>P</w:t>
      </w:r>
      <w:r w:rsidR="00475095">
        <w:rPr>
          <w:bCs/>
          <w:iCs/>
        </w:rPr>
        <w:t xml:space="preserve">od vodou </w:t>
      </w:r>
      <w:r>
        <w:rPr>
          <w:bCs/>
          <w:iCs/>
        </w:rPr>
        <w:t xml:space="preserve">otevřete </w:t>
      </w:r>
      <w:r w:rsidR="00475095">
        <w:rPr>
          <w:bCs/>
          <w:iCs/>
        </w:rPr>
        <w:t xml:space="preserve">příslušný počet </w:t>
      </w:r>
      <w:r>
        <w:rPr>
          <w:bCs/>
          <w:iCs/>
        </w:rPr>
        <w:t>injekčních lahviček</w:t>
      </w:r>
      <w:r w:rsidR="00475095">
        <w:rPr>
          <w:bCs/>
          <w:iCs/>
        </w:rPr>
        <w:t xml:space="preserve">. Objem vakcinační suspenze musí být dostatečný, aby byla zajištěna rovnoměrná vakcinace drůbeže. </w:t>
      </w:r>
    </w:p>
    <w:p w14:paraId="49DBC73A" w14:textId="77777777" w:rsidR="00A95276" w:rsidRDefault="00475095" w:rsidP="00475095">
      <w:pPr>
        <w:rPr>
          <w:bCs/>
          <w:iCs/>
        </w:rPr>
      </w:pPr>
      <w:r>
        <w:rPr>
          <w:bCs/>
          <w:iCs/>
        </w:rPr>
        <w:t>V závislosti na věku vakcinované drůbeže a podle typu odchovu použijte 250 až 500 ml vody na 1000 dávek. Vakcinační suspenze se rovnoměrně rozstřikuje nad příslušným počtem kusů drůbeže ze vzdálenosti 30-40 cm běžným postřikovačem, nejlépe při tlumeném osvětlení, sedí-li drůbež pohromadě. Postřikovač musí být prostý sedimentu, koroze a zbytků dezinfekčních prostředků a v ideálním případě se používá pouze k vakcinaci. Pokud je to možné, snižte ventilaci, aby se zamezilo ztrátám spreje</w:t>
      </w:r>
    </w:p>
    <w:p w14:paraId="37CA2260" w14:textId="41A53CB9" w:rsidR="00475095" w:rsidRDefault="00475095" w:rsidP="00475095">
      <w:pPr>
        <w:rPr>
          <w:bCs/>
          <w:iCs/>
        </w:rPr>
      </w:pPr>
    </w:p>
    <w:p w14:paraId="6C49130A" w14:textId="77777777" w:rsidR="00D74220" w:rsidRPr="00FD3508" w:rsidRDefault="00D74220" w:rsidP="00D74220">
      <w:pPr>
        <w:ind w:left="567" w:hanging="567"/>
        <w:rPr>
          <w:szCs w:val="22"/>
          <w:lang w:val="en-US"/>
        </w:rPr>
      </w:pPr>
      <w:r>
        <w:rPr>
          <w:szCs w:val="22"/>
        </w:rPr>
        <w:t>Vzhled suspenze p</w:t>
      </w:r>
      <w:r w:rsidRPr="00FD3508">
        <w:rPr>
          <w:szCs w:val="22"/>
        </w:rPr>
        <w:t xml:space="preserve">o rekonstituci </w:t>
      </w:r>
      <w:r>
        <w:rPr>
          <w:szCs w:val="22"/>
        </w:rPr>
        <w:t>je čirý</w:t>
      </w:r>
      <w:r w:rsidRPr="00FD3508">
        <w:rPr>
          <w:szCs w:val="22"/>
        </w:rPr>
        <w:t>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Bez ochranných lhůt.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B41D57">
        <w:t>Uchovávejte mimo dohled a dosah dětí.</w:t>
      </w:r>
    </w:p>
    <w:bookmarkEnd w:id="3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Default="003C426E" w:rsidP="003C426E">
      <w:pPr>
        <w:pStyle w:val="Style5"/>
      </w:pPr>
      <w:r w:rsidRPr="00B41D57">
        <w:t>Uchovávejte v chladničce (2 °C – 8 °C).</w:t>
      </w:r>
    </w:p>
    <w:p w14:paraId="1DAAAD0C" w14:textId="77777777" w:rsidR="003C426E" w:rsidRPr="00B41D57" w:rsidRDefault="003C426E" w:rsidP="003C426E">
      <w:pPr>
        <w:pStyle w:val="Style5"/>
      </w:pPr>
      <w:r w:rsidRPr="00B41D57">
        <w:t>Chraňte před mrazem.</w:t>
      </w:r>
    </w:p>
    <w:p w14:paraId="6A72BC3E" w14:textId="71F6C777" w:rsidR="00D74220" w:rsidRPr="00212D88" w:rsidRDefault="00D74220" w:rsidP="00D74220">
      <w:pPr>
        <w:pStyle w:val="Zkladntext2"/>
        <w:tabs>
          <w:tab w:val="left" w:pos="2268"/>
        </w:tabs>
        <w:rPr>
          <w:i w:val="0"/>
          <w:iCs/>
          <w:color w:val="auto"/>
          <w:szCs w:val="22"/>
        </w:rPr>
      </w:pPr>
      <w:r w:rsidRPr="00212D88">
        <w:rPr>
          <w:i w:val="0"/>
          <w:iCs/>
          <w:color w:val="auto"/>
          <w:szCs w:val="22"/>
        </w:rPr>
        <w:t>Uchovávejte</w:t>
      </w:r>
      <w:r w:rsidR="005205CC">
        <w:rPr>
          <w:i w:val="0"/>
          <w:iCs/>
          <w:color w:val="auto"/>
          <w:szCs w:val="22"/>
        </w:rPr>
        <w:t xml:space="preserve"> injekční lahvičku</w:t>
      </w:r>
      <w:r w:rsidRPr="00212D88">
        <w:rPr>
          <w:i w:val="0"/>
          <w:iCs/>
          <w:color w:val="auto"/>
          <w:szCs w:val="22"/>
        </w:rPr>
        <w:t xml:space="preserve"> </w:t>
      </w:r>
      <w:r>
        <w:rPr>
          <w:i w:val="0"/>
          <w:iCs/>
          <w:color w:val="auto"/>
          <w:szCs w:val="22"/>
        </w:rPr>
        <w:t>v</w:t>
      </w:r>
      <w:r w:rsidRPr="00212D88">
        <w:rPr>
          <w:i w:val="0"/>
          <w:iCs/>
          <w:color w:val="auto"/>
          <w:szCs w:val="22"/>
        </w:rPr>
        <w:t xml:space="preserve"> krabičce, aby byl</w:t>
      </w:r>
      <w:r w:rsidR="005205CC">
        <w:rPr>
          <w:i w:val="0"/>
          <w:iCs/>
          <w:color w:val="auto"/>
          <w:szCs w:val="22"/>
        </w:rPr>
        <w:t>a</w:t>
      </w:r>
      <w:r w:rsidRPr="00212D88">
        <w:rPr>
          <w:i w:val="0"/>
          <w:iCs/>
          <w:color w:val="auto"/>
          <w:szCs w:val="22"/>
        </w:rPr>
        <w:t xml:space="preserve"> chráněn</w:t>
      </w:r>
      <w:r w:rsidR="005205CC">
        <w:rPr>
          <w:i w:val="0"/>
          <w:iCs/>
          <w:color w:val="auto"/>
          <w:szCs w:val="22"/>
        </w:rPr>
        <w:t>a</w:t>
      </w:r>
      <w:r w:rsidRPr="00212D88">
        <w:rPr>
          <w:i w:val="0"/>
          <w:iCs/>
          <w:color w:val="auto"/>
          <w:szCs w:val="22"/>
        </w:rPr>
        <w:t xml:space="preserve"> před světlem.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6143B7D" w14:textId="49E563B7" w:rsidR="003C426E" w:rsidRPr="00B41D57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rekonstituci podle návodu:</w:t>
      </w:r>
      <w:r w:rsidR="00475095">
        <w:t xml:space="preserve"> </w:t>
      </w:r>
      <w:r w:rsidR="00475095">
        <w:rPr>
          <w:szCs w:val="22"/>
        </w:rPr>
        <w:t>2 hodiny.</w:t>
      </w:r>
    </w:p>
    <w:p w14:paraId="0E672B46" w14:textId="77777777" w:rsidR="003C426E" w:rsidRPr="00B41D57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13B6D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D774A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4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9B9671" w14:textId="1B03D1AC" w:rsidR="008F432F" w:rsidRDefault="008F432F" w:rsidP="008F432F">
      <w:pPr>
        <w:jc w:val="both"/>
      </w:pPr>
      <w:r>
        <w:t>97/019/</w:t>
      </w:r>
      <w:proofErr w:type="gramStart"/>
      <w:r>
        <w:t>05-C</w:t>
      </w:r>
      <w:proofErr w:type="gramEnd"/>
    </w:p>
    <w:p w14:paraId="3C2AB6DB" w14:textId="77777777" w:rsidR="00581BB7" w:rsidRDefault="00581BB7" w:rsidP="00581BB7">
      <w:pPr>
        <w:tabs>
          <w:tab w:val="num" w:pos="993"/>
        </w:tabs>
      </w:pPr>
    </w:p>
    <w:p w14:paraId="54005ACA" w14:textId="72016FCB" w:rsidR="00581BB7" w:rsidRDefault="00581BB7" w:rsidP="00581BB7">
      <w:pPr>
        <w:tabs>
          <w:tab w:val="num" w:pos="993"/>
        </w:tabs>
        <w:rPr>
          <w:szCs w:val="22"/>
        </w:rPr>
      </w:pPr>
      <w:bookmarkStart w:id="5" w:name="_GoBack"/>
      <w:bookmarkEnd w:id="5"/>
      <w:r>
        <w:rPr>
          <w:szCs w:val="22"/>
        </w:rPr>
        <w:t xml:space="preserve">Skleněné injekční lahvičky typu I </w:t>
      </w:r>
      <w:r>
        <w:t xml:space="preserve">s 250, 500, 1 000, 2 500, 5 000, 10 000 nebo 25 000 dávkami uzavřené </w:t>
      </w:r>
      <w:proofErr w:type="spellStart"/>
      <w:r>
        <w:t>halogenbutylovou</w:t>
      </w:r>
      <w:proofErr w:type="spellEnd"/>
      <w:r>
        <w:t xml:space="preserve"> gumovou zátkou upevněnou hliníkovým víčkem. </w:t>
      </w:r>
    </w:p>
    <w:p w14:paraId="3C06F568" w14:textId="77777777" w:rsidR="00581BB7" w:rsidRDefault="00581BB7" w:rsidP="008F432F">
      <w:pPr>
        <w:ind w:right="-2"/>
      </w:pPr>
    </w:p>
    <w:p w14:paraId="5C00F319" w14:textId="2CA7CA41" w:rsidR="008F432F" w:rsidRPr="008F432F" w:rsidRDefault="008F432F" w:rsidP="008F432F">
      <w:pPr>
        <w:ind w:right="-2"/>
        <w:rPr>
          <w:u w:val="single"/>
        </w:rPr>
      </w:pPr>
      <w:r w:rsidRPr="008F432F">
        <w:rPr>
          <w:u w:val="single"/>
        </w:rPr>
        <w:t>Velikost balení:</w:t>
      </w:r>
    </w:p>
    <w:p w14:paraId="24C4C8B5" w14:textId="62F5617F" w:rsidR="008F432F" w:rsidRPr="000E0F26" w:rsidRDefault="005205CC" w:rsidP="008F432F">
      <w:pPr>
        <w:tabs>
          <w:tab w:val="num" w:pos="993"/>
        </w:tabs>
      </w:pPr>
      <w:r>
        <w:t>Kartonová</w:t>
      </w:r>
      <w:r w:rsidR="008F432F" w:rsidRPr="000E0F26">
        <w:t xml:space="preserve"> krabička obsahující 1, 2, 5, 10, 20 nebo 50 </w:t>
      </w:r>
      <w:r w:rsidR="00EC2335">
        <w:t>injekčních lahviček.</w:t>
      </w:r>
      <w:r w:rsidR="008F432F" w:rsidRPr="000E0F26">
        <w:t xml:space="preserve"> </w:t>
      </w:r>
    </w:p>
    <w:p w14:paraId="14C312CC" w14:textId="1B5A956A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7AAA2438" w:rsidR="00DB468A" w:rsidRPr="00B41D57" w:rsidRDefault="005205CC" w:rsidP="00DB468A">
      <w:pPr>
        <w:rPr>
          <w:szCs w:val="22"/>
        </w:rPr>
      </w:pPr>
      <w:r>
        <w:t>04/2025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CF337DC" w14:textId="77777777" w:rsidR="00B0772E" w:rsidRDefault="00B0772E" w:rsidP="00515FDE">
      <w:pPr>
        <w:tabs>
          <w:tab w:val="clear" w:pos="567"/>
        </w:tabs>
        <w:spacing w:line="240" w:lineRule="auto"/>
        <w:rPr>
          <w:szCs w:val="22"/>
        </w:rPr>
      </w:pPr>
    </w:p>
    <w:p w14:paraId="14B95773" w14:textId="77777777" w:rsidR="00B0772E" w:rsidRDefault="00B0772E" w:rsidP="00B0772E">
      <w:pPr>
        <w:rPr>
          <w:rStyle w:val="markedcontent"/>
          <w:szCs w:val="22"/>
        </w:rPr>
      </w:pPr>
      <w:r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>
          <w:rPr>
            <w:rStyle w:val="Hypertextovodkaz"/>
            <w:szCs w:val="22"/>
          </w:rPr>
          <w:t>https://www.uskvbl.cz</w:t>
        </w:r>
      </w:hyperlink>
      <w:r>
        <w:rPr>
          <w:rStyle w:val="markedcontent"/>
          <w:szCs w:val="22"/>
        </w:rPr>
        <w:t xml:space="preserve">). </w:t>
      </w:r>
    </w:p>
    <w:bookmarkEnd w:id="6"/>
    <w:p w14:paraId="14C312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Default="001F4547" w:rsidP="001F4547">
      <w:pPr>
        <w:rPr>
          <w:lang w:val="en-US"/>
        </w:rPr>
      </w:pPr>
    </w:p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77777777" w:rsidR="00B74508" w:rsidRPr="00B74508" w:rsidRDefault="00B74508" w:rsidP="00B74508">
      <w:pPr>
        <w:rPr>
          <w:u w:val="single"/>
        </w:rPr>
      </w:pPr>
    </w:p>
    <w:p w14:paraId="2DB32790" w14:textId="6440C6DB" w:rsidR="00B74508" w:rsidRPr="00B74508" w:rsidRDefault="008B2B10" w:rsidP="00B74508">
      <w:r w:rsidRPr="008B2B10">
        <w:rPr>
          <w:u w:val="single"/>
        </w:rPr>
        <w:t>Místní zástupci a k</w:t>
      </w:r>
      <w:r w:rsidR="00B74508" w:rsidRPr="008B2B10">
        <w:rPr>
          <w:u w:val="single"/>
        </w:rPr>
        <w:t>ontaktní údaje pro hlášení podezření na nežádoucí účinky</w:t>
      </w:r>
      <w:r w:rsidR="00B74508" w:rsidRPr="008B2B10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40BC4DD6" w14:textId="7BE673D8" w:rsidR="00B74508" w:rsidRDefault="00B74508" w:rsidP="001F4547">
      <w:pPr>
        <w:rPr>
          <w:lang w:val="en-US"/>
        </w:rPr>
      </w:pPr>
    </w:p>
    <w:p w14:paraId="5D782F5D" w14:textId="1DC2EFCB" w:rsidR="006A5017" w:rsidRDefault="006A5017" w:rsidP="00EC2335"/>
    <w:p w14:paraId="212F64F9" w14:textId="32417588" w:rsidR="006A5017" w:rsidRDefault="006A5017" w:rsidP="001F4547">
      <w:pPr>
        <w:pStyle w:val="Style4"/>
      </w:pPr>
    </w:p>
    <w:p w14:paraId="1446AA6A" w14:textId="77777777" w:rsidR="006A5017" w:rsidRDefault="006A5017" w:rsidP="001F4547">
      <w:pPr>
        <w:pStyle w:val="Style4"/>
      </w:pPr>
    </w:p>
    <w:p w14:paraId="3EE63BE7" w14:textId="2194E09D" w:rsidR="006A5017" w:rsidRDefault="006A5017" w:rsidP="001F4547">
      <w:pPr>
        <w:pStyle w:val="Style4"/>
      </w:pPr>
    </w:p>
    <w:sectPr w:rsidR="006A501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34F27" w14:textId="77777777" w:rsidR="00CE7B08" w:rsidRDefault="00CE7B08">
      <w:pPr>
        <w:spacing w:line="240" w:lineRule="auto"/>
      </w:pPr>
      <w:r>
        <w:separator/>
      </w:r>
    </w:p>
  </w:endnote>
  <w:endnote w:type="continuationSeparator" w:id="0">
    <w:p w14:paraId="0249B8A4" w14:textId="77777777" w:rsidR="00CE7B08" w:rsidRDefault="00CE7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A0F3" w14:textId="77777777" w:rsidR="00CE7B08" w:rsidRDefault="00CE7B08">
      <w:pPr>
        <w:spacing w:line="240" w:lineRule="auto"/>
      </w:pPr>
      <w:r>
        <w:separator/>
      </w:r>
    </w:p>
  </w:footnote>
  <w:footnote w:type="continuationSeparator" w:id="0">
    <w:p w14:paraId="4A412F6F" w14:textId="77777777" w:rsidR="00CE7B08" w:rsidRDefault="00CE7B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5670"/>
    <w:rsid w:val="00036C50"/>
    <w:rsid w:val="000377EA"/>
    <w:rsid w:val="000434DC"/>
    <w:rsid w:val="000501B2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9D3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3B3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88A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2D88"/>
    <w:rsid w:val="00213890"/>
    <w:rsid w:val="00214AB2"/>
    <w:rsid w:val="00214E52"/>
    <w:rsid w:val="00217431"/>
    <w:rsid w:val="002207C0"/>
    <w:rsid w:val="002213BD"/>
    <w:rsid w:val="0022380D"/>
    <w:rsid w:val="00224B93"/>
    <w:rsid w:val="0022503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2C4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D50F7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06BF3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2C33"/>
    <w:rsid w:val="003F3CE6"/>
    <w:rsid w:val="003F677F"/>
    <w:rsid w:val="004008F6"/>
    <w:rsid w:val="00407C22"/>
    <w:rsid w:val="0041137D"/>
    <w:rsid w:val="00412BBE"/>
    <w:rsid w:val="00414B20"/>
    <w:rsid w:val="0041628A"/>
    <w:rsid w:val="00417DE3"/>
    <w:rsid w:val="00420850"/>
    <w:rsid w:val="004211FC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06A3"/>
    <w:rsid w:val="00461B2A"/>
    <w:rsid w:val="004620A4"/>
    <w:rsid w:val="00471BAD"/>
    <w:rsid w:val="00474191"/>
    <w:rsid w:val="00474C50"/>
    <w:rsid w:val="00475095"/>
    <w:rsid w:val="004768DB"/>
    <w:rsid w:val="004771F9"/>
    <w:rsid w:val="00485E4E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4781"/>
    <w:rsid w:val="00506AAE"/>
    <w:rsid w:val="00507FCE"/>
    <w:rsid w:val="00515FDE"/>
    <w:rsid w:val="00516EE0"/>
    <w:rsid w:val="00517756"/>
    <w:rsid w:val="005202C6"/>
    <w:rsid w:val="005205CC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1BB7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152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4B0D"/>
    <w:rsid w:val="00666083"/>
    <w:rsid w:val="00666450"/>
    <w:rsid w:val="00667489"/>
    <w:rsid w:val="00670D44"/>
    <w:rsid w:val="00671995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40D2"/>
    <w:rsid w:val="00756537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3979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BDB"/>
    <w:rsid w:val="00857675"/>
    <w:rsid w:val="00861583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40E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2B10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32F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7F7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701A"/>
    <w:rsid w:val="00A42C43"/>
    <w:rsid w:val="00A4313D"/>
    <w:rsid w:val="00A50120"/>
    <w:rsid w:val="00A561A1"/>
    <w:rsid w:val="00A60351"/>
    <w:rsid w:val="00A61C6D"/>
    <w:rsid w:val="00A62770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6D67"/>
    <w:rsid w:val="00A9226B"/>
    <w:rsid w:val="00A92B93"/>
    <w:rsid w:val="00A95276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1EFE"/>
    <w:rsid w:val="00AD4DB9"/>
    <w:rsid w:val="00AD63C0"/>
    <w:rsid w:val="00AE35B2"/>
    <w:rsid w:val="00AE6AA0"/>
    <w:rsid w:val="00AF406C"/>
    <w:rsid w:val="00AF45ED"/>
    <w:rsid w:val="00B00CA4"/>
    <w:rsid w:val="00B075D6"/>
    <w:rsid w:val="00B0772E"/>
    <w:rsid w:val="00B113B9"/>
    <w:rsid w:val="00B119A2"/>
    <w:rsid w:val="00B13B6D"/>
    <w:rsid w:val="00B1569E"/>
    <w:rsid w:val="00B160C8"/>
    <w:rsid w:val="00B1773E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68FB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7B08"/>
    <w:rsid w:val="00CF069C"/>
    <w:rsid w:val="00CF0DFF"/>
    <w:rsid w:val="00CF3084"/>
    <w:rsid w:val="00CF6DA5"/>
    <w:rsid w:val="00D028A9"/>
    <w:rsid w:val="00D0359D"/>
    <w:rsid w:val="00D04DED"/>
    <w:rsid w:val="00D07BAF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4220"/>
    <w:rsid w:val="00D76EA9"/>
    <w:rsid w:val="00D774A4"/>
    <w:rsid w:val="00D82A4A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5A66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35CB"/>
    <w:rsid w:val="00E25B7C"/>
    <w:rsid w:val="00E3076B"/>
    <w:rsid w:val="00E3725B"/>
    <w:rsid w:val="00E434D1"/>
    <w:rsid w:val="00E56CBB"/>
    <w:rsid w:val="00E61950"/>
    <w:rsid w:val="00E619C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97DCB"/>
    <w:rsid w:val="00EA308C"/>
    <w:rsid w:val="00EB0E20"/>
    <w:rsid w:val="00EB1682"/>
    <w:rsid w:val="00EB1A80"/>
    <w:rsid w:val="00EB457B"/>
    <w:rsid w:val="00EC0A72"/>
    <w:rsid w:val="00EC2335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5652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344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2FD"/>
    <w:rsid w:val="00FD3508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paragraph" w:customStyle="1" w:styleId="Retrait1cm">
    <w:name w:val="Retrait1cm"/>
    <w:basedOn w:val="Normln"/>
    <w:autoRedefine/>
    <w:rsid w:val="007540D2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212D88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F6DA5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F6DA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3075-33D3-44EF-AC30-31743E22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1109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Fluksová Jana</cp:lastModifiedBy>
  <cp:revision>12</cp:revision>
  <cp:lastPrinted>2008-06-03T12:50:00Z</cp:lastPrinted>
  <dcterms:created xsi:type="dcterms:W3CDTF">2025-04-08T12:14:00Z</dcterms:created>
  <dcterms:modified xsi:type="dcterms:W3CDTF">2025-04-10T09:58:00Z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-388900338</vt:i4>
  </property>
  <property fmtid="{D5CDD505-2E9C-101B-9397-08002B2CF9AE}" pid="84" name="_NewReviewCycle">
    <vt:lpwstr/>
  </property>
  <property fmtid="{D5CDD505-2E9C-101B-9397-08002B2CF9AE}" pid="85" name="_EmailSubject">
    <vt:lpwstr>FR/V/0151/001/A/011 - Nobilis Rhino CV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