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C435F" w:rsidRDefault="002E5A02">
      <w:pPr>
        <w:jc w:val="center"/>
        <w:rPr>
          <w:rFonts w:ascii="Calibri" w:eastAsia="Calibri" w:hAnsi="Calibri" w:cs="Calibri"/>
          <w:b/>
        </w:rPr>
      </w:pPr>
      <w:sdt>
        <w:sdtPr>
          <w:tag w:val="goog_rdk_0"/>
          <w:id w:val="-932510134"/>
        </w:sdtPr>
        <w:sdtEndPr/>
        <w:sdtContent/>
      </w:sdt>
      <w:sdt>
        <w:sdtPr>
          <w:tag w:val="goog_rdk_1"/>
          <w:id w:val="-1963722212"/>
        </w:sdtPr>
        <w:sdtEndPr/>
        <w:sdtContent/>
      </w:sdt>
      <w:r w:rsidR="00922583">
        <w:rPr>
          <w:rFonts w:ascii="Calibri" w:eastAsia="Calibri" w:hAnsi="Calibri" w:cs="Calibri"/>
          <w:b/>
        </w:rPr>
        <w:t>GANODEROX AKUT 4cat</w:t>
      </w:r>
    </w:p>
    <w:p w14:paraId="00000002" w14:textId="77777777" w:rsidR="003C435F" w:rsidRDefault="003C435F">
      <w:pPr>
        <w:rPr>
          <w:rFonts w:ascii="Calibri" w:eastAsia="Calibri" w:hAnsi="Calibri" w:cs="Calibri"/>
        </w:rPr>
      </w:pPr>
    </w:p>
    <w:p w14:paraId="00000003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GANODEROX AKUT 4cat</w:t>
      </w:r>
    </w:p>
    <w:p w14:paraId="00000004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Perorální suspenze. Dietetický veterinární přípravek pro kočky.</w:t>
      </w:r>
    </w:p>
    <w:p w14:paraId="00000005" w14:textId="1B704AC5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Podpora urychlení rekonvalescence po úrazech a operacích. Příznivý účinek při léčbě virových a</w:t>
      </w:r>
      <w:r w:rsidR="004B1A58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bakteriálních infekcí a zánětech. Podpora imunity a vitality.</w:t>
      </w:r>
    </w:p>
    <w:p w14:paraId="00000006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100% přírodní složení, neobsahuje umělé látky, </w:t>
      </w:r>
      <w:proofErr w:type="spellStart"/>
      <w:r>
        <w:rPr>
          <w:rFonts w:ascii="Calibri" w:eastAsia="Calibri" w:hAnsi="Calibri" w:cs="Calibri"/>
        </w:rPr>
        <w:t>konzervanty</w:t>
      </w:r>
      <w:proofErr w:type="spellEnd"/>
      <w:r>
        <w:rPr>
          <w:rFonts w:ascii="Calibri" w:eastAsia="Calibri" w:hAnsi="Calibri" w:cs="Calibri"/>
        </w:rPr>
        <w:t>, barviva a dochucovadla.</w:t>
      </w:r>
    </w:p>
    <w:p w14:paraId="00000007" w14:textId="77777777" w:rsidR="003C435F" w:rsidRDefault="003C435F">
      <w:pPr>
        <w:rPr>
          <w:rFonts w:ascii="Calibri" w:eastAsia="Calibri" w:hAnsi="Calibri" w:cs="Calibri"/>
        </w:rPr>
      </w:pPr>
    </w:p>
    <w:p w14:paraId="00000008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DÁVKOVÁNÍ</w:t>
      </w:r>
    </w:p>
    <w:p w14:paraId="00000009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UPOZORNĚNÍ: Před každým použitím důkladně protřepejte.</w:t>
      </w:r>
    </w:p>
    <w:p w14:paraId="0000000A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Dávkujte suspenzi pomocí přiloženého dávkovače podle hmotnosti kočky dle tabulky.</w:t>
      </w:r>
    </w:p>
    <w:p w14:paraId="0000000B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Podávejte buď do krmiva nebo přímo do tlamy zvířete.</w:t>
      </w:r>
    </w:p>
    <w:p w14:paraId="0000000C" w14:textId="77777777" w:rsidR="003C435F" w:rsidRDefault="003C435F">
      <w:pPr>
        <w:rPr>
          <w:rFonts w:ascii="Calibri" w:eastAsia="Calibri" w:hAnsi="Calibri" w:cs="Calibri"/>
        </w:rPr>
      </w:pPr>
    </w:p>
    <w:tbl>
      <w:tblPr>
        <w:tblStyle w:val="a0"/>
        <w:tblpPr w:leftFromText="180" w:rightFromText="180" w:topFromText="180" w:bottomFromText="180" w:vertAnchor="text"/>
        <w:tblW w:w="66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3828"/>
      </w:tblGrid>
      <w:tr w:rsidR="003C435F" w14:paraId="1DBF9B04" w14:textId="77777777" w:rsidTr="007339E8">
        <w:trPr>
          <w:trHeight w:val="164"/>
        </w:trPr>
        <w:tc>
          <w:tcPr>
            <w:tcW w:w="6653" w:type="dxa"/>
            <w:gridSpan w:val="2"/>
          </w:tcPr>
          <w:p w14:paraId="0000000D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Dávkování</w:t>
            </w:r>
          </w:p>
        </w:tc>
      </w:tr>
      <w:tr w:rsidR="003C435F" w14:paraId="5AAAAAFD" w14:textId="77777777" w:rsidTr="007339E8">
        <w:tc>
          <w:tcPr>
            <w:tcW w:w="2825" w:type="dxa"/>
          </w:tcPr>
          <w:p w14:paraId="0000000F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Váha</w:t>
            </w:r>
          </w:p>
        </w:tc>
        <w:tc>
          <w:tcPr>
            <w:tcW w:w="3828" w:type="dxa"/>
          </w:tcPr>
          <w:p w14:paraId="00000010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Dávka</w:t>
            </w:r>
          </w:p>
        </w:tc>
      </w:tr>
      <w:tr w:rsidR="003C435F" w14:paraId="606E9123" w14:textId="77777777" w:rsidTr="007339E8">
        <w:tc>
          <w:tcPr>
            <w:tcW w:w="2825" w:type="dxa"/>
          </w:tcPr>
          <w:p w14:paraId="00000011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&lt;4 kg</w:t>
            </w:r>
          </w:p>
        </w:tc>
        <w:tc>
          <w:tcPr>
            <w:tcW w:w="3828" w:type="dxa"/>
          </w:tcPr>
          <w:p w14:paraId="00000012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 ml/den (po dobu 30 dní)</w:t>
            </w:r>
          </w:p>
        </w:tc>
      </w:tr>
      <w:tr w:rsidR="003C435F" w14:paraId="0CC2D4C5" w14:textId="77777777" w:rsidTr="007339E8">
        <w:tc>
          <w:tcPr>
            <w:tcW w:w="2825" w:type="dxa"/>
          </w:tcPr>
          <w:p w14:paraId="00000013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4-10 kg</w:t>
            </w:r>
          </w:p>
        </w:tc>
        <w:tc>
          <w:tcPr>
            <w:tcW w:w="3828" w:type="dxa"/>
          </w:tcPr>
          <w:p w14:paraId="00000014" w14:textId="77777777" w:rsidR="003C435F" w:rsidRDefault="0092258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 ml/den (po dobu 30 dní)</w:t>
            </w:r>
          </w:p>
        </w:tc>
      </w:tr>
    </w:tbl>
    <w:p w14:paraId="08265C04" w14:textId="77777777" w:rsidR="007339E8" w:rsidRDefault="007339E8">
      <w:pPr>
        <w:rPr>
          <w:rFonts w:ascii="Calibri" w:eastAsia="Calibri" w:hAnsi="Calibri" w:cs="Calibri"/>
          <w:b/>
        </w:rPr>
      </w:pPr>
      <w:bookmarkStart w:id="0" w:name="_heading=h.3kp20amr3acq" w:colFirst="0" w:colLast="0"/>
      <w:bookmarkEnd w:id="0"/>
    </w:p>
    <w:p w14:paraId="47487240" w14:textId="77777777" w:rsidR="007339E8" w:rsidRDefault="007339E8">
      <w:pPr>
        <w:rPr>
          <w:rFonts w:ascii="Calibri" w:eastAsia="Calibri" w:hAnsi="Calibri" w:cs="Calibri"/>
          <w:b/>
        </w:rPr>
      </w:pPr>
    </w:p>
    <w:p w14:paraId="4822DD60" w14:textId="77777777" w:rsidR="007339E8" w:rsidRDefault="007339E8">
      <w:pPr>
        <w:rPr>
          <w:rFonts w:ascii="Calibri" w:eastAsia="Calibri" w:hAnsi="Calibri" w:cs="Calibri"/>
          <w:b/>
        </w:rPr>
      </w:pPr>
    </w:p>
    <w:p w14:paraId="40166AD4" w14:textId="77777777" w:rsidR="007339E8" w:rsidRDefault="007339E8">
      <w:pPr>
        <w:rPr>
          <w:rFonts w:ascii="Calibri" w:eastAsia="Calibri" w:hAnsi="Calibri" w:cs="Calibri"/>
          <w:b/>
        </w:rPr>
      </w:pPr>
    </w:p>
    <w:p w14:paraId="0D8FC4C9" w14:textId="77777777" w:rsidR="007339E8" w:rsidRDefault="007339E8">
      <w:pPr>
        <w:rPr>
          <w:rFonts w:ascii="Calibri" w:eastAsia="Calibri" w:hAnsi="Calibri" w:cs="Calibri"/>
          <w:b/>
        </w:rPr>
      </w:pPr>
    </w:p>
    <w:p w14:paraId="5C073571" w14:textId="77777777" w:rsidR="007339E8" w:rsidRDefault="007339E8">
      <w:pPr>
        <w:rPr>
          <w:rFonts w:ascii="Calibri" w:eastAsia="Calibri" w:hAnsi="Calibri" w:cs="Calibri"/>
          <w:b/>
        </w:rPr>
      </w:pPr>
    </w:p>
    <w:p w14:paraId="03B310E1" w14:textId="77777777" w:rsidR="007339E8" w:rsidRDefault="007339E8">
      <w:pPr>
        <w:rPr>
          <w:rFonts w:ascii="Calibri" w:eastAsia="Calibri" w:hAnsi="Calibri" w:cs="Calibri"/>
          <w:b/>
        </w:rPr>
      </w:pPr>
    </w:p>
    <w:p w14:paraId="66EB594B" w14:textId="77777777" w:rsidR="007339E8" w:rsidRDefault="007339E8">
      <w:pPr>
        <w:rPr>
          <w:rFonts w:ascii="Calibri" w:eastAsia="Calibri" w:hAnsi="Calibri" w:cs="Calibri"/>
          <w:b/>
        </w:rPr>
      </w:pPr>
    </w:p>
    <w:p w14:paraId="00000015" w14:textId="079B2BC8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SLOŽENÍ</w:t>
      </w:r>
    </w:p>
    <w:p w14:paraId="00000016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Balení obsahuje následující složky v lososovém oleji:</w:t>
      </w:r>
    </w:p>
    <w:p w14:paraId="00000017" w14:textId="77495258" w:rsidR="003C435F" w:rsidRDefault="0092258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Ganoderma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lucidum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</w:t>
      </w:r>
      <w:r>
        <w:rPr>
          <w:rFonts w:ascii="Calibri" w:eastAsia="Calibri" w:hAnsi="Calibri" w:cs="Calibri"/>
          <w:i/>
        </w:rPr>
        <w:t xml:space="preserve"> </w:t>
      </w:r>
    </w:p>
    <w:p w14:paraId="00000018" w14:textId="52E8F706" w:rsidR="003C435F" w:rsidRDefault="0092258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Inonotus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obliquus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</w:t>
      </w:r>
      <w:r>
        <w:rPr>
          <w:rFonts w:ascii="Calibri" w:eastAsia="Calibri" w:hAnsi="Calibri" w:cs="Calibri"/>
          <w:i/>
        </w:rPr>
        <w:t xml:space="preserve"> </w:t>
      </w:r>
    </w:p>
    <w:p w14:paraId="00000019" w14:textId="4E59812A" w:rsidR="003C435F" w:rsidRDefault="0092258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Cordyceps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militaris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</w:t>
      </w:r>
      <w:r>
        <w:rPr>
          <w:rFonts w:ascii="Calibri" w:eastAsia="Calibri" w:hAnsi="Calibri" w:cs="Calibri"/>
          <w:i/>
        </w:rPr>
        <w:t xml:space="preserve"> </w:t>
      </w:r>
    </w:p>
    <w:p w14:paraId="0000001A" w14:textId="5ABCF5E2" w:rsidR="003C435F" w:rsidRDefault="0092258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Hericium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erinaceus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(prášek z plodnice) </w:t>
      </w:r>
    </w:p>
    <w:p w14:paraId="0000001B" w14:textId="1E31BFD6" w:rsidR="003C435F" w:rsidRDefault="0092258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Echinacea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purpurea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nadzemní části)</w:t>
      </w:r>
      <w:r>
        <w:rPr>
          <w:rFonts w:ascii="Calibri" w:eastAsia="Calibri" w:hAnsi="Calibri" w:cs="Calibri"/>
          <w:i/>
        </w:rPr>
        <w:t xml:space="preserve"> </w:t>
      </w:r>
    </w:p>
    <w:p w14:paraId="0000001C" w14:textId="77777777" w:rsidR="003C435F" w:rsidRDefault="003C435F">
      <w:pPr>
        <w:rPr>
          <w:rFonts w:ascii="Calibri" w:eastAsia="Calibri" w:hAnsi="Calibri" w:cs="Calibri"/>
        </w:rPr>
      </w:pPr>
    </w:p>
    <w:p w14:paraId="0000001D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BALENÍ</w:t>
      </w:r>
    </w:p>
    <w:p w14:paraId="0000001E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 ml suspenze</w:t>
      </w:r>
    </w:p>
    <w:p w14:paraId="0000001F" w14:textId="77777777" w:rsidR="003C435F" w:rsidRDefault="003C435F">
      <w:pPr>
        <w:rPr>
          <w:rFonts w:ascii="Calibri" w:eastAsia="Calibri" w:hAnsi="Calibri" w:cs="Calibri"/>
        </w:rPr>
      </w:pPr>
    </w:p>
    <w:p w14:paraId="00000020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UPOZORNĚNÍ</w:t>
      </w:r>
    </w:p>
    <w:p w14:paraId="00000022" w14:textId="6019B77A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Nepřekračujte doporučené dávkování.</w:t>
      </w:r>
      <w:r w:rsidR="00A240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Uchovávejte mimo dohled a dosah dětí. </w:t>
      </w:r>
    </w:p>
    <w:p w14:paraId="00000024" w14:textId="0FB108F0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Určeno pouze pro dospělé kočky.</w:t>
      </w:r>
      <w:r w:rsidR="00A240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Nepodávejte v období březosti a laktace.</w:t>
      </w:r>
    </w:p>
    <w:p w14:paraId="00000025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 použitím čtěte příbalovou informaci.</w:t>
      </w:r>
    </w:p>
    <w:p w14:paraId="00000026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Přípravek není náhradou veterinární péče a léčiv doporučených veterinárním lékařem.</w:t>
      </w:r>
    </w:p>
    <w:p w14:paraId="00000027" w14:textId="662E6096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případě, že Vaše zvíře užívá léčivý přípravek nebo trpí vážným onemocněním, doporučujeme před</w:t>
      </w:r>
      <w:r w:rsidR="004B1A58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podáním přípravku konzultaci s veterinárním lékařem.</w:t>
      </w:r>
    </w:p>
    <w:p w14:paraId="17EF7534" w14:textId="77777777" w:rsidR="00A240FA" w:rsidRDefault="00A240FA">
      <w:pPr>
        <w:rPr>
          <w:rFonts w:ascii="Calibri" w:eastAsia="Calibri" w:hAnsi="Calibri" w:cs="Calibri"/>
        </w:rPr>
      </w:pPr>
    </w:p>
    <w:p w14:paraId="00000029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UCHOVÁVÁNÍ</w:t>
      </w:r>
    </w:p>
    <w:p w14:paraId="0000002A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Uchovávejte při teplotě 5-25°C v suchu. Nevystavujte přímému slunečnímu záření. Po otevření skladujte v chladu do 15°C.</w:t>
      </w:r>
    </w:p>
    <w:p w14:paraId="0000002C" w14:textId="77777777" w:rsidR="003C435F" w:rsidRDefault="003C435F">
      <w:pPr>
        <w:rPr>
          <w:rFonts w:ascii="Calibri" w:eastAsia="Calibri" w:hAnsi="Calibri" w:cs="Calibri"/>
        </w:rPr>
      </w:pPr>
    </w:p>
    <w:p w14:paraId="0000002D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POUŽITELNOSTI DO:</w:t>
      </w:r>
    </w:p>
    <w:p w14:paraId="0000002E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</w:t>
      </w:r>
    </w:p>
    <w:p w14:paraId="0000002F" w14:textId="77777777" w:rsidR="003C435F" w:rsidRDefault="003C435F">
      <w:pPr>
        <w:rPr>
          <w:rFonts w:ascii="Calibri" w:eastAsia="Calibri" w:hAnsi="Calibri" w:cs="Calibri"/>
        </w:rPr>
      </w:pPr>
    </w:p>
    <w:p w14:paraId="00000030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ČÍSLO ŠARŽE:</w:t>
      </w:r>
    </w:p>
    <w:p w14:paraId="00000031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</w:t>
      </w:r>
    </w:p>
    <w:p w14:paraId="00000032" w14:textId="77777777" w:rsidR="003C435F" w:rsidRDefault="003C435F">
      <w:pPr>
        <w:rPr>
          <w:rFonts w:ascii="Calibri" w:eastAsia="Calibri" w:hAnsi="Calibri" w:cs="Calibri"/>
          <w:b/>
        </w:rPr>
      </w:pPr>
    </w:p>
    <w:p w14:paraId="00000033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DRŽITEL ROZHODNUTÍ O SCHVÁLENÍ:</w:t>
      </w:r>
    </w:p>
    <w:p w14:paraId="00000034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Ferox Medica s.r.o.</w:t>
      </w:r>
    </w:p>
    <w:p w14:paraId="00000035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Jičínská 226/17</w:t>
      </w:r>
    </w:p>
    <w:p w14:paraId="00000036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 00 Praha</w:t>
      </w:r>
    </w:p>
    <w:p w14:paraId="00000037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Česká republika</w:t>
      </w:r>
    </w:p>
    <w:p w14:paraId="00000038" w14:textId="77777777" w:rsidR="003C435F" w:rsidRDefault="0092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19978171</w:t>
      </w:r>
    </w:p>
    <w:p w14:paraId="00000039" w14:textId="77777777" w:rsidR="003C435F" w:rsidRDefault="003C435F">
      <w:pPr>
        <w:rPr>
          <w:rFonts w:ascii="Calibri" w:eastAsia="Calibri" w:hAnsi="Calibri" w:cs="Calibri"/>
        </w:rPr>
      </w:pPr>
    </w:p>
    <w:p w14:paraId="0000003A" w14:textId="77777777" w:rsidR="003C435F" w:rsidRDefault="009225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VÝROBCE:</w:t>
      </w:r>
    </w:p>
    <w:p w14:paraId="0000003B" w14:textId="77777777" w:rsidR="003C435F" w:rsidRDefault="00922583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Újdonságok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Kft</w:t>
      </w:r>
      <w:proofErr w:type="spellEnd"/>
      <w:r>
        <w:rPr>
          <w:rFonts w:ascii="Calibri" w:eastAsia="Calibri" w:hAnsi="Calibri" w:cs="Calibri"/>
        </w:rPr>
        <w:t>., Szeged, HU</w:t>
      </w:r>
    </w:p>
    <w:p w14:paraId="0000003C" w14:textId="77777777" w:rsidR="003C435F" w:rsidRDefault="003C435F">
      <w:pPr>
        <w:spacing w:line="240" w:lineRule="auto"/>
        <w:rPr>
          <w:rFonts w:ascii="Calibri" w:eastAsia="Calibri" w:hAnsi="Calibri" w:cs="Calibri"/>
        </w:rPr>
      </w:pPr>
    </w:p>
    <w:p w14:paraId="0000003D" w14:textId="77777777" w:rsidR="003C435F" w:rsidRDefault="0092258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VYROBENO V EU</w:t>
      </w:r>
    </w:p>
    <w:p w14:paraId="0000003E" w14:textId="77777777" w:rsidR="003C435F" w:rsidRDefault="003C435F">
      <w:pPr>
        <w:spacing w:line="240" w:lineRule="auto"/>
        <w:rPr>
          <w:rFonts w:ascii="Calibri" w:eastAsia="Calibri" w:hAnsi="Calibri" w:cs="Calibri"/>
        </w:rPr>
      </w:pPr>
    </w:p>
    <w:p w14:paraId="0000003F" w14:textId="77777777" w:rsidR="003C435F" w:rsidRDefault="003C435F">
      <w:pPr>
        <w:spacing w:line="240" w:lineRule="auto"/>
        <w:rPr>
          <w:rFonts w:ascii="Calibri" w:eastAsia="Calibri" w:hAnsi="Calibri" w:cs="Calibri"/>
        </w:rPr>
      </w:pPr>
    </w:p>
    <w:p w14:paraId="00000040" w14:textId="1BB339A8" w:rsidR="003C435F" w:rsidRDefault="0092258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ČÍSLO SCHVÁLENÍ:</w:t>
      </w:r>
      <w:r w:rsidR="00C31EFB">
        <w:rPr>
          <w:rFonts w:ascii="Calibri" w:eastAsia="Calibri" w:hAnsi="Calibri" w:cs="Calibri"/>
          <w:b/>
        </w:rPr>
        <w:t xml:space="preserve"> </w:t>
      </w:r>
      <w:r w:rsidR="00C31EFB" w:rsidRPr="00C31EFB">
        <w:rPr>
          <w:rFonts w:ascii="Calibri" w:eastAsia="Calibri" w:hAnsi="Calibri" w:cs="Calibri"/>
        </w:rPr>
        <w:t>145-25/C</w:t>
      </w:r>
      <w:bookmarkStart w:id="1" w:name="_GoBack"/>
      <w:bookmarkEnd w:id="1"/>
    </w:p>
    <w:sectPr w:rsidR="003C435F">
      <w:headerReference w:type="default" r:id="rId9"/>
      <w:pgSz w:w="11909" w:h="16834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CAF0" w14:textId="77777777" w:rsidR="002E5A02" w:rsidRDefault="002E5A02">
      <w:pPr>
        <w:spacing w:line="240" w:lineRule="auto"/>
      </w:pPr>
      <w:r>
        <w:separator/>
      </w:r>
    </w:p>
  </w:endnote>
  <w:endnote w:type="continuationSeparator" w:id="0">
    <w:p w14:paraId="7A571051" w14:textId="77777777" w:rsidR="002E5A02" w:rsidRDefault="002E5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EDDE" w14:textId="77777777" w:rsidR="002E5A02" w:rsidRDefault="002E5A02">
      <w:pPr>
        <w:spacing w:line="240" w:lineRule="auto"/>
      </w:pPr>
      <w:r>
        <w:separator/>
      </w:r>
    </w:p>
  </w:footnote>
  <w:footnote w:type="continuationSeparator" w:id="0">
    <w:p w14:paraId="5812BE0D" w14:textId="77777777" w:rsidR="002E5A02" w:rsidRDefault="002E5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F6B2" w14:textId="770CAE31" w:rsidR="007339E8" w:rsidRPr="007339E8" w:rsidRDefault="007339E8" w:rsidP="007339E8">
    <w:pPr>
      <w:jc w:val="both"/>
      <w:rPr>
        <w:rFonts w:asciiTheme="majorHAnsi" w:hAnsiTheme="majorHAnsi" w:cstheme="majorHAnsi"/>
        <w:bCs/>
      </w:rPr>
    </w:pPr>
    <w:r w:rsidRPr="007339E8">
      <w:rPr>
        <w:rFonts w:asciiTheme="majorHAnsi" w:hAnsiTheme="majorHAnsi" w:cstheme="majorHAnsi"/>
        <w:bCs/>
      </w:rPr>
      <w:t>Text na</w:t>
    </w:r>
    <w:r w:rsidRPr="007339E8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6E9F18BFC9B5424A8F812D5EACC638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339E8">
          <w:rPr>
            <w:rFonts w:asciiTheme="majorHAnsi" w:hAnsiTheme="majorHAnsi" w:cstheme="majorHAnsi"/>
          </w:rPr>
          <w:t>vnější a vnitřní obal</w:t>
        </w:r>
      </w:sdtContent>
    </w:sdt>
    <w:r w:rsidRPr="007339E8">
      <w:rPr>
        <w:rFonts w:asciiTheme="majorHAnsi" w:hAnsiTheme="majorHAnsi" w:cstheme="majorHAnsi"/>
        <w:bCs/>
      </w:rPr>
      <w:t xml:space="preserve"> součást dokumentace schválené rozhodnutím sp.</w:t>
    </w:r>
    <w:r w:rsidR="004B1A58">
      <w:rPr>
        <w:rFonts w:asciiTheme="majorHAnsi" w:hAnsiTheme="majorHAnsi" w:cstheme="majorHAnsi"/>
        <w:bCs/>
      </w:rPr>
      <w:t> </w:t>
    </w:r>
    <w:r w:rsidRPr="007339E8">
      <w:rPr>
        <w:rFonts w:asciiTheme="majorHAnsi" w:hAnsiTheme="majorHAnsi" w:cstheme="majorHAnsi"/>
        <w:bCs/>
      </w:rPr>
      <w:t>zn.</w:t>
    </w:r>
    <w:r w:rsidR="004B1A5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9996957A751E4A14949D53094D874CE2"/>
        </w:placeholder>
        <w:text/>
      </w:sdtPr>
      <w:sdtEndPr/>
      <w:sdtContent>
        <w:r w:rsidR="00AA1E17" w:rsidRPr="00AA1E17">
          <w:rPr>
            <w:rFonts w:asciiTheme="majorHAnsi" w:hAnsiTheme="majorHAnsi" w:cstheme="majorHAnsi"/>
          </w:rPr>
          <w:t>USKVBL/3084/2025/POD</w:t>
        </w:r>
        <w:r w:rsidR="00AA1E17">
          <w:rPr>
            <w:rFonts w:asciiTheme="majorHAnsi" w:hAnsiTheme="majorHAnsi" w:cstheme="majorHAnsi"/>
          </w:rPr>
          <w:t xml:space="preserve">, </w:t>
        </w:r>
      </w:sdtContent>
    </w:sdt>
    <w:r w:rsidRPr="007339E8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9996957A751E4A14949D53094D874CE2"/>
        </w:placeholder>
        <w:text/>
      </w:sdtPr>
      <w:sdtEndPr/>
      <w:sdtContent>
        <w:r w:rsidR="00AA1E17" w:rsidRPr="00AA1E17">
          <w:rPr>
            <w:rFonts w:asciiTheme="majorHAnsi" w:hAnsiTheme="majorHAnsi" w:cstheme="majorHAnsi"/>
            <w:bCs/>
          </w:rPr>
          <w:t>USKVBL/8287/2025/REG-Gro</w:t>
        </w:r>
      </w:sdtContent>
    </w:sdt>
    <w:r w:rsidRPr="007339E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D8D185684D7247568AFEA80D96D05451"/>
        </w:placeholder>
        <w:date w:fullDate="2025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1EFB">
          <w:rPr>
            <w:rFonts w:asciiTheme="majorHAnsi" w:hAnsiTheme="majorHAnsi" w:cstheme="majorHAnsi"/>
            <w:bCs/>
            <w:lang w:val="cs-CZ"/>
          </w:rPr>
          <w:t>18.06.2025</w:t>
        </w:r>
      </w:sdtContent>
    </w:sdt>
    <w:r w:rsidRPr="007339E8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6844496CEAEA453C8D332FDC8D969F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31EFB">
          <w:rPr>
            <w:rFonts w:asciiTheme="majorHAnsi" w:hAnsiTheme="majorHAnsi" w:cstheme="majorHAnsi"/>
          </w:rPr>
          <w:t>schválení veterinárního přípravku</w:t>
        </w:r>
      </w:sdtContent>
    </w:sdt>
    <w:r w:rsidRPr="007339E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655E215F09BD4F278405EC6F15488A9C"/>
        </w:placeholder>
        <w:text/>
      </w:sdtPr>
      <w:sdtEndPr/>
      <w:sdtContent>
        <w:r w:rsidR="00C31EFB" w:rsidRPr="00C31EFB">
          <w:rPr>
            <w:rFonts w:asciiTheme="majorHAnsi" w:hAnsiTheme="majorHAnsi" w:cstheme="majorHAnsi"/>
          </w:rPr>
          <w:t>GANODEROX AKUT 4cat</w:t>
        </w:r>
      </w:sdtContent>
    </w:sdt>
  </w:p>
  <w:p w14:paraId="00000047" w14:textId="77777777" w:rsidR="003C435F" w:rsidRDefault="003C43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E29"/>
    <w:multiLevelType w:val="multilevel"/>
    <w:tmpl w:val="6AC0D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5F"/>
    <w:rsid w:val="001D673D"/>
    <w:rsid w:val="002E5A02"/>
    <w:rsid w:val="003C435F"/>
    <w:rsid w:val="004B1A58"/>
    <w:rsid w:val="006C37CC"/>
    <w:rsid w:val="007339E8"/>
    <w:rsid w:val="008579CA"/>
    <w:rsid w:val="00922583"/>
    <w:rsid w:val="00A10454"/>
    <w:rsid w:val="00A240FA"/>
    <w:rsid w:val="00AA1E17"/>
    <w:rsid w:val="00C31EFB"/>
    <w:rsid w:val="00D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0BAE"/>
  <w15:docId w15:val="{BFD2238C-ECA9-47E3-9A87-9C89146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51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1D6"/>
  </w:style>
  <w:style w:type="paragraph" w:styleId="Zpat">
    <w:name w:val="footer"/>
    <w:basedOn w:val="Normln"/>
    <w:link w:val="ZpatChar"/>
    <w:uiPriority w:val="99"/>
    <w:unhideWhenUsed/>
    <w:rsid w:val="000351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1D6"/>
  </w:style>
  <w:style w:type="character" w:styleId="Zstupntext">
    <w:name w:val="Placeholder Text"/>
    <w:rsid w:val="000351D6"/>
    <w:rPr>
      <w:color w:val="808080"/>
    </w:rPr>
  </w:style>
  <w:style w:type="character" w:customStyle="1" w:styleId="Styl2">
    <w:name w:val="Styl2"/>
    <w:basedOn w:val="Standardnpsmoodstavce"/>
    <w:uiPriority w:val="1"/>
    <w:rsid w:val="000351D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1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1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7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003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9F18BFC9B5424A8F812D5EACC63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3A6FE-F113-4D6B-A546-12751ED68A58}"/>
      </w:docPartPr>
      <w:docPartBody>
        <w:p w:rsidR="00646FB8" w:rsidRDefault="00CA56CE" w:rsidP="00CA56CE">
          <w:pPr>
            <w:pStyle w:val="6E9F18BFC9B5424A8F812D5EACC638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96957A751E4A14949D53094D874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43DF0-6033-4FA9-AC30-8EBDA5EF47DA}"/>
      </w:docPartPr>
      <w:docPartBody>
        <w:p w:rsidR="00646FB8" w:rsidRDefault="00CA56CE" w:rsidP="00CA56CE">
          <w:pPr>
            <w:pStyle w:val="9996957A751E4A14949D53094D874C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D185684D7247568AFEA80D96D05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B7D67-96CA-4143-A6F4-629BDA07060A}"/>
      </w:docPartPr>
      <w:docPartBody>
        <w:p w:rsidR="00646FB8" w:rsidRDefault="00CA56CE" w:rsidP="00CA56CE">
          <w:pPr>
            <w:pStyle w:val="D8D185684D7247568AFEA80D96D054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44496CEAEA453C8D332FDC8D969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A6CE6-F5C5-4921-9E5C-C93B7CD04E71}"/>
      </w:docPartPr>
      <w:docPartBody>
        <w:p w:rsidR="00646FB8" w:rsidRDefault="00CA56CE" w:rsidP="00CA56CE">
          <w:pPr>
            <w:pStyle w:val="6844496CEAEA453C8D332FDC8D969F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55E215F09BD4F278405EC6F15488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807CD-6C4B-4E12-8F18-94DD96A2D619}"/>
      </w:docPartPr>
      <w:docPartBody>
        <w:p w:rsidR="00646FB8" w:rsidRDefault="00CA56CE" w:rsidP="00CA56CE">
          <w:pPr>
            <w:pStyle w:val="655E215F09BD4F278405EC6F15488A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CE"/>
    <w:rsid w:val="001973F0"/>
    <w:rsid w:val="00526ECB"/>
    <w:rsid w:val="00646FB8"/>
    <w:rsid w:val="0098684D"/>
    <w:rsid w:val="00CA56CE"/>
    <w:rsid w:val="00C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A56CE"/>
    <w:rPr>
      <w:color w:val="808080"/>
    </w:rPr>
  </w:style>
  <w:style w:type="paragraph" w:customStyle="1" w:styleId="6E9F18BFC9B5424A8F812D5EACC63899">
    <w:name w:val="6E9F18BFC9B5424A8F812D5EACC63899"/>
    <w:rsid w:val="00CA56CE"/>
  </w:style>
  <w:style w:type="paragraph" w:customStyle="1" w:styleId="9996957A751E4A14949D53094D874CE2">
    <w:name w:val="9996957A751E4A14949D53094D874CE2"/>
    <w:rsid w:val="00CA56CE"/>
  </w:style>
  <w:style w:type="paragraph" w:customStyle="1" w:styleId="D8D185684D7247568AFEA80D96D05451">
    <w:name w:val="D8D185684D7247568AFEA80D96D05451"/>
    <w:rsid w:val="00CA56CE"/>
  </w:style>
  <w:style w:type="paragraph" w:customStyle="1" w:styleId="6844496CEAEA453C8D332FDC8D969F7B">
    <w:name w:val="6844496CEAEA453C8D332FDC8D969F7B"/>
    <w:rsid w:val="00CA56CE"/>
  </w:style>
  <w:style w:type="paragraph" w:customStyle="1" w:styleId="655E215F09BD4F278405EC6F15488A9C">
    <w:name w:val="655E215F09BD4F278405EC6F15488A9C"/>
    <w:rsid w:val="00CA5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3sQ8Z/Uqhf5jJtLCaqxY5Myqw==">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A930AD-1589-4DA9-9A7F-87D326AE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2025-06-19T14:35:00Z</cp:lastPrinted>
  <dcterms:created xsi:type="dcterms:W3CDTF">2025-05-21T08:25:00Z</dcterms:created>
  <dcterms:modified xsi:type="dcterms:W3CDTF">2025-06-19T14:37:00Z</dcterms:modified>
</cp:coreProperties>
</file>