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88A58" w14:textId="77777777" w:rsidR="00E2531E" w:rsidRPr="00E615C4" w:rsidRDefault="00365855">
      <w:pPr>
        <w:jc w:val="center"/>
        <w:rPr>
          <w:rFonts w:asciiTheme="majorHAnsi" w:hAnsiTheme="majorHAnsi" w:cstheme="majorHAnsi"/>
          <w:b/>
        </w:rPr>
      </w:pPr>
      <w:proofErr w:type="spellStart"/>
      <w:r w:rsidRPr="00E615C4">
        <w:rPr>
          <w:rFonts w:asciiTheme="majorHAnsi" w:hAnsiTheme="majorHAnsi" w:cstheme="majorHAnsi"/>
          <w:b/>
        </w:rPr>
        <w:t>Ganoderox</w:t>
      </w:r>
      <w:proofErr w:type="spellEnd"/>
      <w:r w:rsidRPr="00E615C4">
        <w:rPr>
          <w:rFonts w:asciiTheme="majorHAnsi" w:hAnsiTheme="majorHAnsi" w:cstheme="majorHAnsi"/>
          <w:b/>
        </w:rPr>
        <w:t xml:space="preserve"> AKUT 4dog</w:t>
      </w:r>
    </w:p>
    <w:p w14:paraId="6D00517F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404354F8" w14:textId="77777777" w:rsidR="00E2531E" w:rsidRPr="00E615C4" w:rsidRDefault="00365855">
      <w:pPr>
        <w:rPr>
          <w:rFonts w:asciiTheme="majorHAnsi" w:hAnsiTheme="majorHAnsi" w:cstheme="majorHAnsi"/>
        </w:rPr>
      </w:pPr>
      <w:proofErr w:type="spellStart"/>
      <w:r w:rsidRPr="00E615C4">
        <w:rPr>
          <w:rFonts w:asciiTheme="majorHAnsi" w:hAnsiTheme="majorHAnsi" w:cstheme="majorHAnsi"/>
          <w:b/>
        </w:rPr>
        <w:t>Ganoderox</w:t>
      </w:r>
      <w:proofErr w:type="spellEnd"/>
      <w:r w:rsidRPr="00E615C4">
        <w:rPr>
          <w:rFonts w:asciiTheme="majorHAnsi" w:hAnsiTheme="majorHAnsi" w:cstheme="majorHAnsi"/>
          <w:b/>
        </w:rPr>
        <w:t xml:space="preserve"> AKUT 4dog</w:t>
      </w:r>
    </w:p>
    <w:p w14:paraId="721F9438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Dietetický přípravek pro dospělé psy</w:t>
      </w:r>
    </w:p>
    <w:p w14:paraId="40861849" w14:textId="77777777" w:rsidR="00E2531E" w:rsidRPr="00E615C4" w:rsidRDefault="00E2531E">
      <w:pPr>
        <w:spacing w:line="240" w:lineRule="auto"/>
        <w:rPr>
          <w:rFonts w:asciiTheme="majorHAnsi" w:hAnsiTheme="majorHAnsi" w:cstheme="majorHAnsi"/>
        </w:rPr>
      </w:pPr>
    </w:p>
    <w:p w14:paraId="735E90BE" w14:textId="77777777" w:rsidR="00E2531E" w:rsidRPr="00E615C4" w:rsidRDefault="00365855">
      <w:pPr>
        <w:spacing w:line="240" w:lineRule="auto"/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Balení</w:t>
      </w:r>
    </w:p>
    <w:p w14:paraId="0DE3BC44" w14:textId="77777777" w:rsidR="00E2531E" w:rsidRPr="00E615C4" w:rsidRDefault="00365855">
      <w:pPr>
        <w:spacing w:line="240" w:lineRule="auto"/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150 ml suspenze + aplikátor</w:t>
      </w:r>
    </w:p>
    <w:p w14:paraId="74BA3E43" w14:textId="77777777" w:rsidR="00E2531E" w:rsidRPr="00E615C4" w:rsidRDefault="00E2531E">
      <w:pPr>
        <w:spacing w:line="240" w:lineRule="auto"/>
        <w:rPr>
          <w:rFonts w:asciiTheme="majorHAnsi" w:hAnsiTheme="majorHAnsi" w:cstheme="majorHAnsi"/>
          <w:b/>
        </w:rPr>
      </w:pPr>
    </w:p>
    <w:p w14:paraId="27F38E12" w14:textId="77777777" w:rsidR="00E2531E" w:rsidRPr="00E615C4" w:rsidRDefault="00365855">
      <w:pPr>
        <w:spacing w:line="240" w:lineRule="auto"/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Složení</w:t>
      </w:r>
    </w:p>
    <w:p w14:paraId="459E1A96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Balení obsahuje následující složky v lososovém oleji:</w:t>
      </w:r>
    </w:p>
    <w:p w14:paraId="5D6EC25C" w14:textId="77777777" w:rsidR="00E2531E" w:rsidRPr="00E615C4" w:rsidRDefault="00365855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E615C4">
        <w:rPr>
          <w:rFonts w:asciiTheme="majorHAnsi" w:hAnsiTheme="majorHAnsi" w:cstheme="majorHAnsi"/>
          <w:i/>
        </w:rPr>
        <w:t>Ganoderma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proofErr w:type="spellStart"/>
      <w:r w:rsidRPr="00E615C4">
        <w:rPr>
          <w:rFonts w:asciiTheme="majorHAnsi" w:hAnsiTheme="majorHAnsi" w:cstheme="majorHAnsi"/>
          <w:i/>
        </w:rPr>
        <w:t>lucidum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r w:rsidRPr="00E615C4">
        <w:rPr>
          <w:rFonts w:asciiTheme="majorHAnsi" w:hAnsiTheme="majorHAnsi" w:cstheme="majorHAnsi"/>
        </w:rPr>
        <w:t>(prášek z plodnice) 19,35 g</w:t>
      </w:r>
    </w:p>
    <w:p w14:paraId="7D232367" w14:textId="77777777" w:rsidR="00E2531E" w:rsidRPr="00E615C4" w:rsidRDefault="00365855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E615C4">
        <w:rPr>
          <w:rFonts w:asciiTheme="majorHAnsi" w:hAnsiTheme="majorHAnsi" w:cstheme="majorHAnsi"/>
          <w:i/>
        </w:rPr>
        <w:t>Inonotus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proofErr w:type="spellStart"/>
      <w:r w:rsidRPr="00E615C4">
        <w:rPr>
          <w:rFonts w:asciiTheme="majorHAnsi" w:hAnsiTheme="majorHAnsi" w:cstheme="majorHAnsi"/>
          <w:i/>
        </w:rPr>
        <w:t>obliquus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r w:rsidRPr="00E615C4">
        <w:rPr>
          <w:rFonts w:asciiTheme="majorHAnsi" w:hAnsiTheme="majorHAnsi" w:cstheme="majorHAnsi"/>
        </w:rPr>
        <w:t>(prášek z plodnice) 9,9 g</w:t>
      </w:r>
    </w:p>
    <w:p w14:paraId="48121A68" w14:textId="77777777" w:rsidR="00E2531E" w:rsidRPr="00E615C4" w:rsidRDefault="00365855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E615C4">
        <w:rPr>
          <w:rFonts w:asciiTheme="majorHAnsi" w:hAnsiTheme="majorHAnsi" w:cstheme="majorHAnsi"/>
          <w:i/>
        </w:rPr>
        <w:t>Cordyceps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proofErr w:type="spellStart"/>
      <w:r w:rsidRPr="00E615C4">
        <w:rPr>
          <w:rFonts w:asciiTheme="majorHAnsi" w:hAnsiTheme="majorHAnsi" w:cstheme="majorHAnsi"/>
          <w:i/>
        </w:rPr>
        <w:t>militaris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r w:rsidRPr="00E615C4">
        <w:rPr>
          <w:rFonts w:asciiTheme="majorHAnsi" w:hAnsiTheme="majorHAnsi" w:cstheme="majorHAnsi"/>
        </w:rPr>
        <w:t>(prášek z plodnice) 9,9 g</w:t>
      </w:r>
      <w:r w:rsidRPr="00E615C4">
        <w:rPr>
          <w:rFonts w:asciiTheme="majorHAnsi" w:hAnsiTheme="majorHAnsi" w:cstheme="majorHAnsi"/>
          <w:i/>
        </w:rPr>
        <w:t xml:space="preserve"> </w:t>
      </w:r>
    </w:p>
    <w:p w14:paraId="798BE883" w14:textId="77777777" w:rsidR="00E2531E" w:rsidRPr="00E615C4" w:rsidRDefault="00365855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E615C4">
        <w:rPr>
          <w:rFonts w:asciiTheme="majorHAnsi" w:hAnsiTheme="majorHAnsi" w:cstheme="majorHAnsi"/>
          <w:i/>
        </w:rPr>
        <w:t>Hericium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proofErr w:type="spellStart"/>
      <w:r w:rsidRPr="00E615C4">
        <w:rPr>
          <w:rFonts w:asciiTheme="majorHAnsi" w:hAnsiTheme="majorHAnsi" w:cstheme="majorHAnsi"/>
          <w:i/>
        </w:rPr>
        <w:t>erinaceus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r w:rsidRPr="00E615C4">
        <w:rPr>
          <w:rFonts w:asciiTheme="majorHAnsi" w:hAnsiTheme="majorHAnsi" w:cstheme="majorHAnsi"/>
        </w:rPr>
        <w:t>(prášek z plodnice) 19,35 g</w:t>
      </w:r>
    </w:p>
    <w:p w14:paraId="0763D68A" w14:textId="77777777" w:rsidR="00E2531E" w:rsidRPr="00E615C4" w:rsidRDefault="00365855">
      <w:pPr>
        <w:numPr>
          <w:ilvl w:val="0"/>
          <w:numId w:val="2"/>
        </w:numPr>
        <w:rPr>
          <w:rFonts w:asciiTheme="majorHAnsi" w:hAnsiTheme="majorHAnsi" w:cstheme="majorHAnsi"/>
        </w:rPr>
      </w:pPr>
      <w:proofErr w:type="spellStart"/>
      <w:r w:rsidRPr="00E615C4">
        <w:rPr>
          <w:rFonts w:asciiTheme="majorHAnsi" w:hAnsiTheme="majorHAnsi" w:cstheme="majorHAnsi"/>
          <w:i/>
        </w:rPr>
        <w:t>Echinacea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proofErr w:type="spellStart"/>
      <w:r w:rsidRPr="00E615C4">
        <w:rPr>
          <w:rFonts w:asciiTheme="majorHAnsi" w:hAnsiTheme="majorHAnsi" w:cstheme="majorHAnsi"/>
          <w:i/>
        </w:rPr>
        <w:t>purpurea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r w:rsidRPr="00E615C4">
        <w:rPr>
          <w:rFonts w:asciiTheme="majorHAnsi" w:hAnsiTheme="majorHAnsi" w:cstheme="majorHAnsi"/>
        </w:rPr>
        <w:t>(prášek z nadzemní části) 13,5 g</w:t>
      </w:r>
    </w:p>
    <w:p w14:paraId="1C2A23CF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17AC6E1B" w14:textId="77777777" w:rsidR="00E2531E" w:rsidRPr="00E615C4" w:rsidRDefault="00365855">
      <w:pPr>
        <w:rPr>
          <w:rFonts w:asciiTheme="majorHAnsi" w:hAnsiTheme="majorHAnsi" w:cstheme="majorHAnsi"/>
          <w:b/>
        </w:rPr>
      </w:pPr>
      <w:proofErr w:type="spellStart"/>
      <w:r w:rsidRPr="00E615C4">
        <w:rPr>
          <w:rFonts w:asciiTheme="majorHAnsi" w:hAnsiTheme="majorHAnsi" w:cstheme="majorHAnsi"/>
          <w:b/>
        </w:rPr>
        <w:t>Ganoderma</w:t>
      </w:r>
      <w:proofErr w:type="spellEnd"/>
      <w:r w:rsidRPr="00E615C4">
        <w:rPr>
          <w:rFonts w:asciiTheme="majorHAnsi" w:hAnsiTheme="majorHAnsi" w:cstheme="majorHAnsi"/>
          <w:b/>
        </w:rPr>
        <w:t xml:space="preserve"> </w:t>
      </w:r>
      <w:proofErr w:type="spellStart"/>
      <w:r w:rsidRPr="00E615C4">
        <w:rPr>
          <w:rFonts w:asciiTheme="majorHAnsi" w:hAnsiTheme="majorHAnsi" w:cstheme="majorHAnsi"/>
          <w:b/>
        </w:rPr>
        <w:t>lucidum</w:t>
      </w:r>
      <w:proofErr w:type="spellEnd"/>
    </w:p>
    <w:p w14:paraId="4D08B43C" w14:textId="77777777" w:rsidR="00E2531E" w:rsidRPr="00E615C4" w:rsidRDefault="00365855">
      <w:pPr>
        <w:rPr>
          <w:rFonts w:asciiTheme="majorHAnsi" w:hAnsiTheme="majorHAnsi" w:cstheme="majorHAnsi"/>
        </w:rPr>
      </w:pPr>
      <w:proofErr w:type="spellStart"/>
      <w:r w:rsidRPr="00E615C4">
        <w:rPr>
          <w:rFonts w:asciiTheme="majorHAnsi" w:hAnsiTheme="majorHAnsi" w:cstheme="majorHAnsi"/>
          <w:i/>
        </w:rPr>
        <w:t>Ganoderma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proofErr w:type="spellStart"/>
      <w:r w:rsidRPr="00E615C4">
        <w:rPr>
          <w:rFonts w:asciiTheme="majorHAnsi" w:hAnsiTheme="majorHAnsi" w:cstheme="majorHAnsi"/>
          <w:i/>
        </w:rPr>
        <w:t>lucidum</w:t>
      </w:r>
      <w:proofErr w:type="spellEnd"/>
      <w:r w:rsidRPr="00E615C4">
        <w:rPr>
          <w:rFonts w:asciiTheme="majorHAnsi" w:hAnsiTheme="majorHAnsi" w:cstheme="majorHAnsi"/>
        </w:rPr>
        <w:t xml:space="preserve"> neboli </w:t>
      </w:r>
      <w:proofErr w:type="spellStart"/>
      <w:r w:rsidRPr="00E615C4">
        <w:rPr>
          <w:rFonts w:asciiTheme="majorHAnsi" w:hAnsiTheme="majorHAnsi" w:cstheme="majorHAnsi"/>
        </w:rPr>
        <w:t>Reishi</w:t>
      </w:r>
      <w:proofErr w:type="spellEnd"/>
      <w:r w:rsidRPr="00E615C4">
        <w:rPr>
          <w:rFonts w:asciiTheme="majorHAnsi" w:hAnsiTheme="majorHAnsi" w:cstheme="majorHAnsi"/>
        </w:rPr>
        <w:t xml:space="preserve"> je houba obsahující celou řadu biologicky aktivních látek. Největší význam mají zejména </w:t>
      </w:r>
      <w:proofErr w:type="spellStart"/>
      <w:r w:rsidRPr="00E615C4">
        <w:rPr>
          <w:rFonts w:asciiTheme="majorHAnsi" w:hAnsiTheme="majorHAnsi" w:cstheme="majorHAnsi"/>
        </w:rPr>
        <w:t>betaglukany</w:t>
      </w:r>
      <w:proofErr w:type="spellEnd"/>
      <w:r w:rsidRPr="00E615C4">
        <w:rPr>
          <w:rFonts w:asciiTheme="majorHAnsi" w:hAnsiTheme="majorHAnsi" w:cstheme="majorHAnsi"/>
        </w:rPr>
        <w:t xml:space="preserve"> (β-1–3 a β-1–6-D-glukan) a </w:t>
      </w:r>
      <w:proofErr w:type="spellStart"/>
      <w:r w:rsidRPr="00E615C4">
        <w:rPr>
          <w:rFonts w:asciiTheme="majorHAnsi" w:hAnsiTheme="majorHAnsi" w:cstheme="majorHAnsi"/>
        </w:rPr>
        <w:t>triterpenoidy</w:t>
      </w:r>
      <w:proofErr w:type="spellEnd"/>
      <w:r w:rsidRPr="00E615C4">
        <w:rPr>
          <w:rFonts w:asciiTheme="majorHAnsi" w:hAnsiTheme="majorHAnsi" w:cstheme="majorHAnsi"/>
        </w:rPr>
        <w:t>. Tyto látky vykazují příznivý účinek na imunitu, dále mají antioxidační účinky a přispívají k zmírnění projevů zánětlivých procesů., díky těmto vlastnostem mají příznivý vliv na hojení ran, celkovou rekonvalescenci a vitalitu zvířete.</w:t>
      </w:r>
    </w:p>
    <w:p w14:paraId="61F74500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661EFDB8" w14:textId="77777777" w:rsidR="00E2531E" w:rsidRPr="00E615C4" w:rsidRDefault="00365855">
      <w:pPr>
        <w:rPr>
          <w:rFonts w:asciiTheme="majorHAnsi" w:hAnsiTheme="majorHAnsi" w:cstheme="majorHAnsi"/>
          <w:b/>
        </w:rPr>
      </w:pPr>
      <w:proofErr w:type="spellStart"/>
      <w:r w:rsidRPr="00E615C4">
        <w:rPr>
          <w:rFonts w:asciiTheme="majorHAnsi" w:hAnsiTheme="majorHAnsi" w:cstheme="majorHAnsi"/>
          <w:b/>
        </w:rPr>
        <w:t>Inonotus</w:t>
      </w:r>
      <w:proofErr w:type="spellEnd"/>
      <w:r w:rsidRPr="00E615C4">
        <w:rPr>
          <w:rFonts w:asciiTheme="majorHAnsi" w:hAnsiTheme="majorHAnsi" w:cstheme="majorHAnsi"/>
          <w:b/>
        </w:rPr>
        <w:t xml:space="preserve"> </w:t>
      </w:r>
      <w:proofErr w:type="spellStart"/>
      <w:r w:rsidRPr="00E615C4">
        <w:rPr>
          <w:rFonts w:asciiTheme="majorHAnsi" w:hAnsiTheme="majorHAnsi" w:cstheme="majorHAnsi"/>
          <w:b/>
        </w:rPr>
        <w:t>obliquus</w:t>
      </w:r>
      <w:proofErr w:type="spellEnd"/>
    </w:p>
    <w:p w14:paraId="4DF86B30" w14:textId="77777777" w:rsidR="00E2531E" w:rsidRPr="00E615C4" w:rsidRDefault="00365855">
      <w:pPr>
        <w:rPr>
          <w:rFonts w:asciiTheme="majorHAnsi" w:hAnsiTheme="majorHAnsi" w:cstheme="majorHAnsi"/>
          <w:color w:val="202122"/>
        </w:rPr>
      </w:pPr>
      <w:proofErr w:type="spellStart"/>
      <w:r w:rsidRPr="00E615C4">
        <w:rPr>
          <w:rFonts w:asciiTheme="majorHAnsi" w:hAnsiTheme="majorHAnsi" w:cstheme="majorHAnsi"/>
          <w:i/>
        </w:rPr>
        <w:t>Inonotus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proofErr w:type="spellStart"/>
      <w:r w:rsidRPr="00E615C4">
        <w:rPr>
          <w:rFonts w:asciiTheme="majorHAnsi" w:hAnsiTheme="majorHAnsi" w:cstheme="majorHAnsi"/>
          <w:i/>
        </w:rPr>
        <w:t>obliquus</w:t>
      </w:r>
      <w:proofErr w:type="spellEnd"/>
      <w:r w:rsidRPr="00E615C4">
        <w:rPr>
          <w:rFonts w:asciiTheme="majorHAnsi" w:hAnsiTheme="majorHAnsi" w:cstheme="majorHAnsi"/>
        </w:rPr>
        <w:t xml:space="preserve"> neboli </w:t>
      </w:r>
      <w:proofErr w:type="spellStart"/>
      <w:r w:rsidRPr="00E615C4">
        <w:rPr>
          <w:rFonts w:asciiTheme="majorHAnsi" w:hAnsiTheme="majorHAnsi" w:cstheme="majorHAnsi"/>
        </w:rPr>
        <w:t>Chaga</w:t>
      </w:r>
      <w:proofErr w:type="spellEnd"/>
      <w:r w:rsidRPr="00E615C4">
        <w:rPr>
          <w:rFonts w:asciiTheme="majorHAnsi" w:hAnsiTheme="majorHAnsi" w:cstheme="majorHAnsi"/>
        </w:rPr>
        <w:t xml:space="preserve"> je houba, která obsahuje </w:t>
      </w:r>
      <w:r w:rsidRPr="00E615C4">
        <w:rPr>
          <w:rFonts w:asciiTheme="majorHAnsi" w:hAnsiTheme="majorHAnsi" w:cstheme="majorHAnsi"/>
          <w:color w:val="202122"/>
        </w:rPr>
        <w:t>polysacharidy (</w:t>
      </w:r>
      <w:proofErr w:type="spellStart"/>
      <w:r w:rsidRPr="00E615C4">
        <w:rPr>
          <w:rFonts w:asciiTheme="majorHAnsi" w:hAnsiTheme="majorHAnsi" w:cstheme="majorHAnsi"/>
          <w:color w:val="202122"/>
        </w:rPr>
        <w:t>betaglukany</w:t>
      </w:r>
      <w:proofErr w:type="spellEnd"/>
      <w:r w:rsidRPr="00E615C4">
        <w:rPr>
          <w:rFonts w:asciiTheme="majorHAnsi" w:hAnsiTheme="majorHAnsi" w:cstheme="majorHAnsi"/>
          <w:color w:val="202122"/>
        </w:rPr>
        <w:t xml:space="preserve">), </w:t>
      </w:r>
      <w:proofErr w:type="spellStart"/>
      <w:r w:rsidRPr="00E615C4">
        <w:rPr>
          <w:rFonts w:asciiTheme="majorHAnsi" w:hAnsiTheme="majorHAnsi" w:cstheme="majorHAnsi"/>
          <w:color w:val="202122"/>
        </w:rPr>
        <w:t>polyfenoly</w:t>
      </w:r>
      <w:proofErr w:type="spellEnd"/>
      <w:r w:rsidRPr="00E615C4">
        <w:rPr>
          <w:rFonts w:asciiTheme="majorHAnsi" w:hAnsiTheme="majorHAnsi" w:cstheme="majorHAnsi"/>
          <w:color w:val="202122"/>
        </w:rPr>
        <w:t xml:space="preserve">, </w:t>
      </w:r>
      <w:proofErr w:type="spellStart"/>
      <w:r w:rsidRPr="00E615C4">
        <w:rPr>
          <w:rFonts w:asciiTheme="majorHAnsi" w:hAnsiTheme="majorHAnsi" w:cstheme="majorHAnsi"/>
          <w:color w:val="202122"/>
        </w:rPr>
        <w:t>triterpenoidy</w:t>
      </w:r>
      <w:proofErr w:type="spellEnd"/>
      <w:r w:rsidRPr="00E615C4">
        <w:rPr>
          <w:rFonts w:asciiTheme="majorHAnsi" w:hAnsiTheme="majorHAnsi" w:cstheme="majorHAnsi"/>
          <w:color w:val="202122"/>
        </w:rPr>
        <w:t xml:space="preserve"> typu </w:t>
      </w:r>
      <w:proofErr w:type="spellStart"/>
      <w:r w:rsidRPr="00E615C4">
        <w:rPr>
          <w:rFonts w:asciiTheme="majorHAnsi" w:hAnsiTheme="majorHAnsi" w:cstheme="majorHAnsi"/>
          <w:color w:val="202122"/>
        </w:rPr>
        <w:t>lanostanu</w:t>
      </w:r>
      <w:proofErr w:type="spellEnd"/>
      <w:r w:rsidRPr="00E615C4">
        <w:rPr>
          <w:rFonts w:asciiTheme="majorHAnsi" w:hAnsiTheme="majorHAnsi" w:cstheme="majorHAnsi"/>
          <w:color w:val="202122"/>
        </w:rPr>
        <w:t xml:space="preserve">, </w:t>
      </w:r>
      <w:proofErr w:type="spellStart"/>
      <w:r w:rsidRPr="00E615C4">
        <w:rPr>
          <w:rFonts w:asciiTheme="majorHAnsi" w:hAnsiTheme="majorHAnsi" w:cstheme="majorHAnsi"/>
          <w:color w:val="202122"/>
        </w:rPr>
        <w:t>lanosterol</w:t>
      </w:r>
      <w:proofErr w:type="spellEnd"/>
      <w:r w:rsidRPr="00E615C4">
        <w:rPr>
          <w:rFonts w:asciiTheme="majorHAnsi" w:hAnsiTheme="majorHAnsi" w:cstheme="majorHAnsi"/>
          <w:color w:val="202122"/>
        </w:rPr>
        <w:t xml:space="preserve"> a </w:t>
      </w:r>
      <w:proofErr w:type="spellStart"/>
      <w:r w:rsidRPr="00E615C4">
        <w:rPr>
          <w:rFonts w:asciiTheme="majorHAnsi" w:hAnsiTheme="majorHAnsi" w:cstheme="majorHAnsi"/>
          <w:color w:val="202122"/>
        </w:rPr>
        <w:t>inotodiol</w:t>
      </w:r>
      <w:proofErr w:type="spellEnd"/>
      <w:r w:rsidRPr="00E615C4">
        <w:rPr>
          <w:rFonts w:asciiTheme="majorHAnsi" w:hAnsiTheme="majorHAnsi" w:cstheme="majorHAnsi"/>
          <w:color w:val="202122"/>
        </w:rPr>
        <w:t xml:space="preserve">, nebo kyselinu </w:t>
      </w:r>
      <w:proofErr w:type="spellStart"/>
      <w:r w:rsidRPr="00E615C4">
        <w:rPr>
          <w:rFonts w:asciiTheme="majorHAnsi" w:hAnsiTheme="majorHAnsi" w:cstheme="majorHAnsi"/>
          <w:color w:val="202122"/>
        </w:rPr>
        <w:t>trametenolovou</w:t>
      </w:r>
      <w:proofErr w:type="spellEnd"/>
      <w:r w:rsidRPr="00E615C4">
        <w:rPr>
          <w:rFonts w:asciiTheme="majorHAnsi" w:hAnsiTheme="majorHAnsi" w:cstheme="majorHAnsi"/>
          <w:color w:val="202122"/>
        </w:rPr>
        <w:t>. Tyto látky jsou zodpovědné za</w:t>
      </w:r>
      <w:r w:rsidRPr="00E615C4">
        <w:rPr>
          <w:rFonts w:asciiTheme="majorHAnsi" w:hAnsiTheme="majorHAnsi" w:cstheme="majorHAnsi"/>
        </w:rPr>
        <w:t xml:space="preserve"> příznivé účinky na imunitu</w:t>
      </w:r>
      <w:r w:rsidRPr="00E615C4">
        <w:rPr>
          <w:rFonts w:asciiTheme="majorHAnsi" w:hAnsiTheme="majorHAnsi" w:cstheme="majorHAnsi"/>
          <w:color w:val="202122"/>
        </w:rPr>
        <w:t xml:space="preserve"> a také</w:t>
      </w:r>
      <w:r w:rsidRPr="00E615C4">
        <w:rPr>
          <w:rFonts w:asciiTheme="majorHAnsi" w:hAnsiTheme="majorHAnsi" w:cstheme="majorHAnsi"/>
        </w:rPr>
        <w:t xml:space="preserve"> </w:t>
      </w:r>
      <w:r w:rsidRPr="00E615C4">
        <w:rPr>
          <w:rFonts w:asciiTheme="majorHAnsi" w:hAnsiTheme="majorHAnsi" w:cstheme="majorHAnsi"/>
          <w:color w:val="202122"/>
        </w:rPr>
        <w:t xml:space="preserve">přispívají k zmírnění projevů zánětlivých procesů. Pozitivně také působí proti únavě a urychlují regeneraci organismu. Kyselina </w:t>
      </w:r>
      <w:proofErr w:type="spellStart"/>
      <w:r w:rsidRPr="00E615C4">
        <w:rPr>
          <w:rFonts w:asciiTheme="majorHAnsi" w:hAnsiTheme="majorHAnsi" w:cstheme="majorHAnsi"/>
          <w:color w:val="202122"/>
        </w:rPr>
        <w:t>trametenolová</w:t>
      </w:r>
      <w:proofErr w:type="spellEnd"/>
      <w:r w:rsidRPr="00E615C4">
        <w:rPr>
          <w:rFonts w:asciiTheme="majorHAnsi" w:hAnsiTheme="majorHAnsi" w:cstheme="majorHAnsi"/>
          <w:color w:val="202122"/>
        </w:rPr>
        <w:t>, obsažená v této houbě také příznivě působí na správnou funkci ledvin.</w:t>
      </w:r>
    </w:p>
    <w:p w14:paraId="4E34E721" w14:textId="77777777" w:rsidR="00E2531E" w:rsidRPr="00E615C4" w:rsidRDefault="00E2531E">
      <w:pPr>
        <w:rPr>
          <w:rFonts w:asciiTheme="majorHAnsi" w:hAnsiTheme="majorHAnsi" w:cstheme="majorHAnsi"/>
          <w:color w:val="202122"/>
        </w:rPr>
      </w:pPr>
    </w:p>
    <w:p w14:paraId="5E93BCE5" w14:textId="77777777" w:rsidR="00E2531E" w:rsidRPr="00E615C4" w:rsidRDefault="00365855">
      <w:pPr>
        <w:rPr>
          <w:rFonts w:asciiTheme="majorHAnsi" w:hAnsiTheme="majorHAnsi" w:cstheme="majorHAnsi"/>
          <w:b/>
          <w:color w:val="202122"/>
        </w:rPr>
      </w:pPr>
      <w:proofErr w:type="spellStart"/>
      <w:r w:rsidRPr="00E615C4">
        <w:rPr>
          <w:rFonts w:asciiTheme="majorHAnsi" w:hAnsiTheme="majorHAnsi" w:cstheme="majorHAnsi"/>
          <w:b/>
          <w:color w:val="202122"/>
        </w:rPr>
        <w:t>Cordyceps</w:t>
      </w:r>
      <w:proofErr w:type="spellEnd"/>
      <w:r w:rsidRPr="00E615C4">
        <w:rPr>
          <w:rFonts w:asciiTheme="majorHAnsi" w:hAnsiTheme="majorHAnsi" w:cstheme="majorHAnsi"/>
          <w:b/>
          <w:color w:val="202122"/>
        </w:rPr>
        <w:t xml:space="preserve"> </w:t>
      </w:r>
      <w:proofErr w:type="spellStart"/>
      <w:r w:rsidRPr="00E615C4">
        <w:rPr>
          <w:rFonts w:asciiTheme="majorHAnsi" w:hAnsiTheme="majorHAnsi" w:cstheme="majorHAnsi"/>
          <w:b/>
          <w:color w:val="202122"/>
        </w:rPr>
        <w:t>militaris</w:t>
      </w:r>
      <w:proofErr w:type="spellEnd"/>
    </w:p>
    <w:p w14:paraId="64C28A36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  <w:color w:val="202122"/>
        </w:rPr>
        <w:t xml:space="preserve">Tato houba je významná díky svému obsahu </w:t>
      </w:r>
      <w:r w:rsidRPr="00E615C4">
        <w:rPr>
          <w:rFonts w:asciiTheme="majorHAnsi" w:hAnsiTheme="majorHAnsi" w:cstheme="majorHAnsi"/>
        </w:rPr>
        <w:t xml:space="preserve">purinových nukleosidů </w:t>
      </w:r>
      <w:proofErr w:type="spellStart"/>
      <w:r w:rsidRPr="00E615C4">
        <w:rPr>
          <w:rFonts w:asciiTheme="majorHAnsi" w:hAnsiTheme="majorHAnsi" w:cstheme="majorHAnsi"/>
        </w:rPr>
        <w:t>kordycepinu</w:t>
      </w:r>
      <w:proofErr w:type="spellEnd"/>
      <w:r w:rsidRPr="00E615C4">
        <w:rPr>
          <w:rFonts w:asciiTheme="majorHAnsi" w:hAnsiTheme="majorHAnsi" w:cstheme="majorHAnsi"/>
        </w:rPr>
        <w:t>, adenosinu a</w:t>
      </w:r>
      <w:r w:rsidR="0006540E">
        <w:rPr>
          <w:rFonts w:asciiTheme="majorHAnsi" w:hAnsiTheme="majorHAnsi" w:cstheme="majorHAnsi"/>
        </w:rPr>
        <w:t> </w:t>
      </w:r>
      <w:r w:rsidRPr="00E615C4">
        <w:rPr>
          <w:rFonts w:asciiTheme="majorHAnsi" w:hAnsiTheme="majorHAnsi" w:cstheme="majorHAnsi"/>
        </w:rPr>
        <w:t xml:space="preserve">uridinu. V kombinaci s polysacharidy, steroly, aminokyselinami (jako je GABA - </w:t>
      </w:r>
      <w:r w:rsidRPr="00E615C4">
        <w:rPr>
          <w:rFonts w:ascii="Cambria Math" w:hAnsi="Cambria Math" w:cs="Cambria Math"/>
          <w:color w:val="202122"/>
        </w:rPr>
        <w:t>ℽ</w:t>
      </w:r>
      <w:r w:rsidRPr="00E615C4">
        <w:rPr>
          <w:rFonts w:asciiTheme="majorHAnsi" w:hAnsiTheme="majorHAnsi" w:cstheme="majorHAnsi"/>
          <w:color w:val="202122"/>
        </w:rPr>
        <w:t>-aminomáselná kyselina)</w:t>
      </w:r>
      <w:r w:rsidRPr="00E615C4">
        <w:rPr>
          <w:rFonts w:asciiTheme="majorHAnsi" w:hAnsiTheme="majorHAnsi" w:cstheme="majorHAnsi"/>
        </w:rPr>
        <w:t>, glykoproteiny, vitamíny, minerály a dalšími biologicky významnými látkami, taktéž obsaženými v této houbě, a vyznačuje se příznivým účinkem při poškození nebo špatné funkci mozku, pomáhá zmírňovat průběh chronických respiračních onemocnění, poukazuje se také na</w:t>
      </w:r>
      <w:r w:rsidR="0006540E">
        <w:rPr>
          <w:rFonts w:asciiTheme="majorHAnsi" w:hAnsiTheme="majorHAnsi" w:cstheme="majorHAnsi"/>
        </w:rPr>
        <w:t> </w:t>
      </w:r>
      <w:r w:rsidRPr="00E615C4">
        <w:rPr>
          <w:rFonts w:asciiTheme="majorHAnsi" w:hAnsiTheme="majorHAnsi" w:cstheme="majorHAnsi"/>
        </w:rPr>
        <w:t xml:space="preserve">pozitivní účinek na tvorbu hormonů. Obsažený </w:t>
      </w:r>
      <w:proofErr w:type="spellStart"/>
      <w:r w:rsidRPr="00E615C4">
        <w:rPr>
          <w:rFonts w:asciiTheme="majorHAnsi" w:hAnsiTheme="majorHAnsi" w:cstheme="majorHAnsi"/>
        </w:rPr>
        <w:t>kordycepin</w:t>
      </w:r>
      <w:proofErr w:type="spellEnd"/>
      <w:r w:rsidRPr="00E615C4">
        <w:rPr>
          <w:rFonts w:asciiTheme="majorHAnsi" w:hAnsiTheme="majorHAnsi" w:cstheme="majorHAnsi"/>
        </w:rPr>
        <w:t xml:space="preserve"> má také pozitivní účinek při hojení zlomenin a obnově chrupavek.</w:t>
      </w:r>
    </w:p>
    <w:p w14:paraId="163D1E79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41C6CE2A" w14:textId="77777777" w:rsidR="00E2531E" w:rsidRPr="00E615C4" w:rsidRDefault="00365855">
      <w:pPr>
        <w:rPr>
          <w:rFonts w:asciiTheme="majorHAnsi" w:hAnsiTheme="majorHAnsi" w:cstheme="majorHAnsi"/>
          <w:b/>
        </w:rPr>
      </w:pPr>
      <w:proofErr w:type="spellStart"/>
      <w:r w:rsidRPr="00E615C4">
        <w:rPr>
          <w:rFonts w:asciiTheme="majorHAnsi" w:hAnsiTheme="majorHAnsi" w:cstheme="majorHAnsi"/>
          <w:b/>
        </w:rPr>
        <w:t>Hericium</w:t>
      </w:r>
      <w:proofErr w:type="spellEnd"/>
      <w:r w:rsidRPr="00E615C4">
        <w:rPr>
          <w:rFonts w:asciiTheme="majorHAnsi" w:hAnsiTheme="majorHAnsi" w:cstheme="majorHAnsi"/>
          <w:b/>
        </w:rPr>
        <w:t xml:space="preserve"> </w:t>
      </w:r>
      <w:proofErr w:type="spellStart"/>
      <w:r w:rsidRPr="00E615C4">
        <w:rPr>
          <w:rFonts w:asciiTheme="majorHAnsi" w:hAnsiTheme="majorHAnsi" w:cstheme="majorHAnsi"/>
          <w:b/>
        </w:rPr>
        <w:t>erinaceus</w:t>
      </w:r>
      <w:proofErr w:type="spellEnd"/>
    </w:p>
    <w:p w14:paraId="02E002AB" w14:textId="77777777" w:rsidR="00E2531E" w:rsidRPr="00E615C4" w:rsidRDefault="00365855">
      <w:pPr>
        <w:rPr>
          <w:rFonts w:asciiTheme="majorHAnsi" w:hAnsiTheme="majorHAnsi" w:cstheme="majorHAnsi"/>
        </w:rPr>
      </w:pPr>
      <w:proofErr w:type="spellStart"/>
      <w:r w:rsidRPr="00E615C4">
        <w:rPr>
          <w:rFonts w:asciiTheme="majorHAnsi" w:hAnsiTheme="majorHAnsi" w:cstheme="majorHAnsi"/>
          <w:i/>
        </w:rPr>
        <w:t>Hericium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proofErr w:type="spellStart"/>
      <w:r w:rsidRPr="00E615C4">
        <w:rPr>
          <w:rFonts w:asciiTheme="majorHAnsi" w:hAnsiTheme="majorHAnsi" w:cstheme="majorHAnsi"/>
          <w:i/>
        </w:rPr>
        <w:t>erinaceus</w:t>
      </w:r>
      <w:proofErr w:type="spellEnd"/>
      <w:r w:rsidRPr="00E615C4">
        <w:rPr>
          <w:rFonts w:asciiTheme="majorHAnsi" w:hAnsiTheme="majorHAnsi" w:cstheme="majorHAnsi"/>
          <w:i/>
        </w:rPr>
        <w:t xml:space="preserve"> </w:t>
      </w:r>
      <w:r w:rsidRPr="00E615C4">
        <w:rPr>
          <w:rFonts w:asciiTheme="majorHAnsi" w:hAnsiTheme="majorHAnsi" w:cstheme="majorHAnsi"/>
        </w:rPr>
        <w:t>neboli Lví hříva je houba, která obsahuje zejména polysacharidy, především</w:t>
      </w:r>
      <w:r w:rsidR="0006540E">
        <w:rPr>
          <w:rFonts w:asciiTheme="majorHAnsi" w:hAnsiTheme="majorHAnsi" w:cstheme="majorHAnsi"/>
        </w:rPr>
        <w:br/>
      </w:r>
      <w:r w:rsidRPr="00E615C4">
        <w:rPr>
          <w:rFonts w:asciiTheme="majorHAnsi" w:hAnsiTheme="majorHAnsi" w:cstheme="majorHAnsi"/>
        </w:rPr>
        <w:t>β-</w:t>
      </w:r>
      <w:proofErr w:type="spellStart"/>
      <w:r w:rsidRPr="00E615C4">
        <w:rPr>
          <w:rFonts w:asciiTheme="majorHAnsi" w:hAnsiTheme="majorHAnsi" w:cstheme="majorHAnsi"/>
        </w:rPr>
        <w:t>glukany</w:t>
      </w:r>
      <w:proofErr w:type="spellEnd"/>
      <w:r w:rsidRPr="00E615C4">
        <w:rPr>
          <w:rFonts w:asciiTheme="majorHAnsi" w:hAnsiTheme="majorHAnsi" w:cstheme="majorHAnsi"/>
        </w:rPr>
        <w:t xml:space="preserve"> a α/β-</w:t>
      </w:r>
      <w:proofErr w:type="spellStart"/>
      <w:r w:rsidRPr="00E615C4">
        <w:rPr>
          <w:rFonts w:asciiTheme="majorHAnsi" w:hAnsiTheme="majorHAnsi" w:cstheme="majorHAnsi"/>
        </w:rPr>
        <w:t>glukany</w:t>
      </w:r>
      <w:proofErr w:type="spellEnd"/>
      <w:r w:rsidRPr="00E615C4">
        <w:rPr>
          <w:rFonts w:asciiTheme="majorHAnsi" w:hAnsiTheme="majorHAnsi" w:cstheme="majorHAnsi"/>
        </w:rPr>
        <w:t xml:space="preserve">, celou řadu dalších biologicky aktivních látek, a v neposlední řadě také ergosterol nebo terpenoidy. Díky obsahu těchto látek se vyznačuje pozitivním účinkem na nervové </w:t>
      </w:r>
      <w:r w:rsidRPr="00E615C4">
        <w:rPr>
          <w:rFonts w:asciiTheme="majorHAnsi" w:hAnsiTheme="majorHAnsi" w:cstheme="majorHAnsi"/>
        </w:rPr>
        <w:lastRenderedPageBreak/>
        <w:t>buňky a přispívá ke zlepšení stavů degenerace a motorických dysfunkcí. Má také příznivý vliv na</w:t>
      </w:r>
      <w:r w:rsidR="0006540E">
        <w:rPr>
          <w:rFonts w:asciiTheme="majorHAnsi" w:hAnsiTheme="majorHAnsi" w:cstheme="majorHAnsi"/>
        </w:rPr>
        <w:t> </w:t>
      </w:r>
      <w:r w:rsidRPr="00E615C4">
        <w:rPr>
          <w:rFonts w:asciiTheme="majorHAnsi" w:hAnsiTheme="majorHAnsi" w:cstheme="majorHAnsi"/>
        </w:rPr>
        <w:t xml:space="preserve">střevní mikroflóru a může mít </w:t>
      </w:r>
      <w:proofErr w:type="spellStart"/>
      <w:r w:rsidRPr="00E615C4">
        <w:rPr>
          <w:rFonts w:asciiTheme="majorHAnsi" w:hAnsiTheme="majorHAnsi" w:cstheme="majorHAnsi"/>
        </w:rPr>
        <w:t>prebiotický</w:t>
      </w:r>
      <w:proofErr w:type="spellEnd"/>
      <w:r w:rsidRPr="00E615C4">
        <w:rPr>
          <w:rFonts w:asciiTheme="majorHAnsi" w:hAnsiTheme="majorHAnsi" w:cstheme="majorHAnsi"/>
        </w:rPr>
        <w:t xml:space="preserve"> účinek.</w:t>
      </w:r>
    </w:p>
    <w:p w14:paraId="66D312B1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4A80EF76" w14:textId="77777777" w:rsidR="00E2531E" w:rsidRPr="00E615C4" w:rsidRDefault="00365855">
      <w:pPr>
        <w:rPr>
          <w:rFonts w:asciiTheme="majorHAnsi" w:hAnsiTheme="majorHAnsi" w:cstheme="majorHAnsi"/>
          <w:b/>
        </w:rPr>
      </w:pPr>
      <w:proofErr w:type="spellStart"/>
      <w:r w:rsidRPr="00E615C4">
        <w:rPr>
          <w:rFonts w:asciiTheme="majorHAnsi" w:hAnsiTheme="majorHAnsi" w:cstheme="majorHAnsi"/>
          <w:b/>
        </w:rPr>
        <w:t>Echinacea</w:t>
      </w:r>
      <w:proofErr w:type="spellEnd"/>
      <w:r w:rsidRPr="00E615C4">
        <w:rPr>
          <w:rFonts w:asciiTheme="majorHAnsi" w:hAnsiTheme="majorHAnsi" w:cstheme="majorHAnsi"/>
          <w:b/>
        </w:rPr>
        <w:t xml:space="preserve"> </w:t>
      </w:r>
      <w:proofErr w:type="spellStart"/>
      <w:r w:rsidRPr="00E615C4">
        <w:rPr>
          <w:rFonts w:asciiTheme="majorHAnsi" w:hAnsiTheme="majorHAnsi" w:cstheme="majorHAnsi"/>
          <w:b/>
        </w:rPr>
        <w:t>purpurea</w:t>
      </w:r>
      <w:proofErr w:type="spellEnd"/>
    </w:p>
    <w:p w14:paraId="4F6F6692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 xml:space="preserve">Třapatka nachová je léčivá bylina obsahující široké spektrum biologicky aktivních látek jako jsou deriváty organických kyselin. Dále obsahuje polysacharidy, oleje a různé </w:t>
      </w:r>
      <w:proofErr w:type="spellStart"/>
      <w:r w:rsidRPr="00E615C4">
        <w:rPr>
          <w:rFonts w:asciiTheme="majorHAnsi" w:hAnsiTheme="majorHAnsi" w:cstheme="majorHAnsi"/>
        </w:rPr>
        <w:t>flavonoidy</w:t>
      </w:r>
      <w:proofErr w:type="spellEnd"/>
      <w:r w:rsidRPr="00E615C4">
        <w:rPr>
          <w:rFonts w:asciiTheme="majorHAnsi" w:hAnsiTheme="majorHAnsi" w:cstheme="majorHAnsi"/>
        </w:rPr>
        <w:t>. Díky obsahu těchto látek se doporučuje použití jako doplněk pro posílení organismu při virových nebo bakteriálních onemocněních.</w:t>
      </w:r>
    </w:p>
    <w:p w14:paraId="7FBECDAC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55E52922" w14:textId="77777777" w:rsidR="00E2531E" w:rsidRPr="00E615C4" w:rsidRDefault="00365855">
      <w:pPr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Lososový olej</w:t>
      </w:r>
    </w:p>
    <w:p w14:paraId="5367DBAF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 xml:space="preserve">V našem produktu má olej výživovou funkci. Výživový benefit lososového oleje přidává zejména obsah omega-3 mastných kyselin, zejména pak kyseliny </w:t>
      </w:r>
      <w:proofErr w:type="spellStart"/>
      <w:r w:rsidRPr="00E615C4">
        <w:rPr>
          <w:rFonts w:asciiTheme="majorHAnsi" w:hAnsiTheme="majorHAnsi" w:cstheme="majorHAnsi"/>
        </w:rPr>
        <w:t>eikosapentaenové</w:t>
      </w:r>
      <w:proofErr w:type="spellEnd"/>
      <w:r w:rsidRPr="00E615C4">
        <w:rPr>
          <w:rFonts w:asciiTheme="majorHAnsi" w:hAnsiTheme="majorHAnsi" w:cstheme="majorHAnsi"/>
        </w:rPr>
        <w:t xml:space="preserve"> (EPA) a </w:t>
      </w:r>
      <w:proofErr w:type="spellStart"/>
      <w:r w:rsidRPr="00E615C4">
        <w:rPr>
          <w:rFonts w:asciiTheme="majorHAnsi" w:hAnsiTheme="majorHAnsi" w:cstheme="majorHAnsi"/>
        </w:rPr>
        <w:t>dokosahexaenové</w:t>
      </w:r>
      <w:proofErr w:type="spellEnd"/>
      <w:r w:rsidRPr="00E615C4">
        <w:rPr>
          <w:rFonts w:asciiTheme="majorHAnsi" w:hAnsiTheme="majorHAnsi" w:cstheme="majorHAnsi"/>
        </w:rPr>
        <w:t xml:space="preserve"> (DHA). Olej také obsahuje stopové prvky jako je vápník, železo, hořčík, draslík, sodík, selen a jód, a</w:t>
      </w:r>
      <w:r w:rsidR="0006540E">
        <w:rPr>
          <w:rFonts w:asciiTheme="majorHAnsi" w:hAnsiTheme="majorHAnsi" w:cstheme="majorHAnsi"/>
        </w:rPr>
        <w:t> </w:t>
      </w:r>
      <w:r w:rsidRPr="00E615C4">
        <w:rPr>
          <w:rFonts w:asciiTheme="majorHAnsi" w:hAnsiTheme="majorHAnsi" w:cstheme="majorHAnsi"/>
        </w:rPr>
        <w:t xml:space="preserve">malé množství vitamínu A </w:t>
      </w:r>
      <w:proofErr w:type="spellStart"/>
      <w:r w:rsidRPr="00E615C4">
        <w:rPr>
          <w:rFonts w:asciiTheme="majorHAnsi" w:hAnsiTheme="majorHAnsi" w:cstheme="majorHAnsi"/>
        </w:rPr>
        <w:t>a</w:t>
      </w:r>
      <w:proofErr w:type="spellEnd"/>
      <w:r w:rsidRPr="00E615C4">
        <w:rPr>
          <w:rFonts w:asciiTheme="majorHAnsi" w:hAnsiTheme="majorHAnsi" w:cstheme="majorHAnsi"/>
        </w:rPr>
        <w:t xml:space="preserve"> B12. Jako součást krmiva napomáhá snižovat riziko srdečních a cévních onemocnění.</w:t>
      </w:r>
    </w:p>
    <w:p w14:paraId="5263BCB6" w14:textId="77777777" w:rsidR="00E2531E" w:rsidRPr="00E615C4" w:rsidRDefault="00E2531E">
      <w:pPr>
        <w:rPr>
          <w:rFonts w:asciiTheme="majorHAnsi" w:hAnsiTheme="majorHAnsi" w:cstheme="majorHAnsi"/>
          <w:b/>
        </w:rPr>
      </w:pPr>
    </w:p>
    <w:p w14:paraId="574B80C9" w14:textId="77777777" w:rsidR="00E2531E" w:rsidRPr="00E615C4" w:rsidRDefault="00365855">
      <w:pPr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Cílové druhy zvířat</w:t>
      </w:r>
    </w:p>
    <w:p w14:paraId="069883BA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Dospělí psi</w:t>
      </w:r>
    </w:p>
    <w:p w14:paraId="24022ED8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02CBD7C2" w14:textId="77777777" w:rsidR="00E2531E" w:rsidRPr="00E615C4" w:rsidRDefault="00365855">
      <w:pPr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Doporučujeme podávat pro podporu imunity, rekonvalescence a vitality, a také může napomoci:</w:t>
      </w:r>
    </w:p>
    <w:p w14:paraId="6120E54C" w14:textId="77777777" w:rsidR="00E2531E" w:rsidRPr="00E615C4" w:rsidRDefault="0036585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při léčbě bakteriálních a virových infekcí a pro zmírnění příznaků zánětlivých procesů</w:t>
      </w:r>
    </w:p>
    <w:p w14:paraId="46097AD0" w14:textId="77777777" w:rsidR="00E2531E" w:rsidRPr="00E615C4" w:rsidRDefault="0036585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po chirurgických zákrocích a úrazech</w:t>
      </w:r>
    </w:p>
    <w:p w14:paraId="74B9651C" w14:textId="77777777" w:rsidR="00E2531E" w:rsidRPr="00E615C4" w:rsidRDefault="0036585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pro zmírnění kognitivní dysfunkce stárnoucích jedinců</w:t>
      </w:r>
    </w:p>
    <w:p w14:paraId="0768E46D" w14:textId="77777777" w:rsidR="00E2531E" w:rsidRPr="00E615C4" w:rsidRDefault="0036585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 xml:space="preserve">pro zmírnění příznaků </w:t>
      </w:r>
      <w:proofErr w:type="spellStart"/>
      <w:r w:rsidRPr="00E615C4">
        <w:rPr>
          <w:rFonts w:asciiTheme="majorHAnsi" w:hAnsiTheme="majorHAnsi" w:cstheme="majorHAnsi"/>
        </w:rPr>
        <w:t>neurodegenerativních</w:t>
      </w:r>
      <w:proofErr w:type="spellEnd"/>
      <w:r w:rsidRPr="00E615C4">
        <w:rPr>
          <w:rFonts w:asciiTheme="majorHAnsi" w:hAnsiTheme="majorHAnsi" w:cstheme="majorHAnsi"/>
        </w:rPr>
        <w:t xml:space="preserve"> onemocněních</w:t>
      </w:r>
    </w:p>
    <w:p w14:paraId="5E0FE9CF" w14:textId="77777777" w:rsidR="00E2531E" w:rsidRPr="00E615C4" w:rsidRDefault="0036585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při kloubních problémech</w:t>
      </w:r>
    </w:p>
    <w:p w14:paraId="23899D97" w14:textId="77777777" w:rsidR="00E2531E" w:rsidRPr="00E615C4" w:rsidRDefault="0036585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v období zvýšené zátěže organismu</w:t>
      </w:r>
    </w:p>
    <w:p w14:paraId="716F7934" w14:textId="77777777" w:rsidR="00E2531E" w:rsidRPr="00E615C4" w:rsidRDefault="00365855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pro podporu dobrého stavu nervové soustavy</w:t>
      </w:r>
    </w:p>
    <w:p w14:paraId="5C89A771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27E97517" w14:textId="77777777" w:rsidR="00E2531E" w:rsidRPr="00E615C4" w:rsidRDefault="00365855">
      <w:pPr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Dávkování</w:t>
      </w:r>
    </w:p>
    <w:p w14:paraId="423DC16E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UPOZORNĚNÍ: Před každým použitím důkladně protřepejte!</w:t>
      </w:r>
    </w:p>
    <w:p w14:paraId="56327D24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Dávkujte suspenzi pomocí přiloženého dávkovače podle hmotnosti psa dle tabulky.</w:t>
      </w:r>
    </w:p>
    <w:p w14:paraId="69F7A24C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Podávejte buď do krmiva nebo aplikujte přímo do tlamy zvířete.</w:t>
      </w:r>
    </w:p>
    <w:p w14:paraId="5C1A1DBE" w14:textId="77777777" w:rsidR="00E2531E" w:rsidRPr="00E615C4" w:rsidRDefault="00E2531E">
      <w:pPr>
        <w:rPr>
          <w:rFonts w:asciiTheme="majorHAnsi" w:hAnsiTheme="majorHAnsi" w:cstheme="majorHAnsi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2965"/>
        <w:gridCol w:w="1287"/>
        <w:gridCol w:w="3227"/>
      </w:tblGrid>
      <w:tr w:rsidR="00E2531E" w:rsidRPr="00E615C4" w14:paraId="51D4D9F4" w14:textId="77777777" w:rsidTr="002E5140">
        <w:trPr>
          <w:trHeight w:val="420"/>
        </w:trPr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DD95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Jako doplněk při akutních stavech</w:t>
            </w: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9BFB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Jako doplněk při chronických stavech a pro podporu imunity a vitality</w:t>
            </w:r>
          </w:p>
        </w:tc>
      </w:tr>
      <w:tr w:rsidR="00E2531E" w:rsidRPr="00E615C4" w14:paraId="275F9F91" w14:textId="77777777" w:rsidTr="002E5140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4373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Váha</w:t>
            </w: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7C81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Dávka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1FBB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Váha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90B9F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Dávka</w:t>
            </w:r>
          </w:p>
        </w:tc>
      </w:tr>
      <w:tr w:rsidR="00E2531E" w:rsidRPr="00E615C4" w14:paraId="48DA5DDB" w14:textId="77777777" w:rsidTr="002E5140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381F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&lt;5 kg</w:t>
            </w: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CAD0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2 ml/den (po dobu 14 dní)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6754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&lt;5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CC39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1,5 ml/den (po max. dobu 30 dní)</w:t>
            </w:r>
          </w:p>
        </w:tc>
      </w:tr>
      <w:tr w:rsidR="00E2531E" w:rsidRPr="00E615C4" w14:paraId="1CCD98B8" w14:textId="77777777" w:rsidTr="002E5140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F6868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5-10 kg</w:t>
            </w: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536C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5 ml/den (po dobu 14 dní)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E109C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5-10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FD0E3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3 ml/den (po max. dobu 30 dní)</w:t>
            </w:r>
          </w:p>
        </w:tc>
      </w:tr>
      <w:tr w:rsidR="00E2531E" w:rsidRPr="00E615C4" w14:paraId="308A8E8B" w14:textId="77777777" w:rsidTr="002E5140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85D1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10-20 kg</w:t>
            </w: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5487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7,5 ml/den (po dobu 14 dní)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A252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10-20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D177B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5 ml/den (po max. dobu 30 dní)</w:t>
            </w:r>
          </w:p>
        </w:tc>
      </w:tr>
      <w:tr w:rsidR="00E2531E" w:rsidRPr="00E615C4" w14:paraId="19069242" w14:textId="77777777" w:rsidTr="002E5140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4190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20-50 kg</w:t>
            </w: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F0DB3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10 ml/den (po dobu 14 dní)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6472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20-30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29C8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7 ml/den (po max. dobu 30 dní)</w:t>
            </w:r>
          </w:p>
        </w:tc>
      </w:tr>
      <w:tr w:rsidR="00E2531E" w:rsidRPr="00E615C4" w14:paraId="601F3514" w14:textId="77777777" w:rsidTr="002E5140"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B516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lastRenderedPageBreak/>
              <w:t>50+ kg</w:t>
            </w:r>
          </w:p>
        </w:tc>
        <w:tc>
          <w:tcPr>
            <w:tcW w:w="2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0CEEE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20 ml/den (po dobu 14 dní)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544E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30+ kg</w:t>
            </w:r>
          </w:p>
        </w:tc>
        <w:tc>
          <w:tcPr>
            <w:tcW w:w="3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17FD" w14:textId="77777777" w:rsidR="00E2531E" w:rsidRPr="00E615C4" w:rsidRDefault="0036585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E615C4">
              <w:rPr>
                <w:rFonts w:asciiTheme="majorHAnsi" w:hAnsiTheme="majorHAnsi" w:cstheme="majorHAnsi"/>
              </w:rPr>
              <w:t>10 ml/den (po max. dobu 30 dní)</w:t>
            </w:r>
          </w:p>
        </w:tc>
      </w:tr>
    </w:tbl>
    <w:p w14:paraId="284416F6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573194E9" w14:textId="77777777" w:rsidR="00E2531E" w:rsidRPr="00E615C4" w:rsidRDefault="00365855">
      <w:pPr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Upozornění</w:t>
      </w:r>
    </w:p>
    <w:p w14:paraId="242A9BAB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Nepodávejte pokud:</w:t>
      </w:r>
    </w:p>
    <w:p w14:paraId="11A2AD9D" w14:textId="77777777" w:rsidR="00E2531E" w:rsidRPr="00E615C4" w:rsidRDefault="0036585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váš pes má alergii na jakoukoliv složku přípravku</w:t>
      </w:r>
    </w:p>
    <w:p w14:paraId="28EB263F" w14:textId="77777777" w:rsidR="00E2531E" w:rsidRPr="00E615C4" w:rsidRDefault="0036585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pes užívá imunosupresivní léky</w:t>
      </w:r>
    </w:p>
    <w:p w14:paraId="6026F9EE" w14:textId="77777777" w:rsidR="00E2531E" w:rsidRPr="00E615C4" w:rsidRDefault="0036585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před plánovanou operací (přestaňte podávat alespoň týden před provedením zákroku)</w:t>
      </w:r>
    </w:p>
    <w:p w14:paraId="524EFE65" w14:textId="77777777" w:rsidR="00E2531E" w:rsidRPr="00E615C4" w:rsidRDefault="00365855">
      <w:pPr>
        <w:numPr>
          <w:ilvl w:val="0"/>
          <w:numId w:val="1"/>
        </w:num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nepodávejte v období březosti a laktace.</w:t>
      </w:r>
    </w:p>
    <w:p w14:paraId="3B8247DA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100B43E6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Nepřekračujte doporučené dávkování. Přípravek je určen jen pro dospělé psy. Pouze pro zvířata. Uchovávat mimo dohled a dosah dětí.</w:t>
      </w:r>
    </w:p>
    <w:p w14:paraId="1B388FE5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Přípravek není náhradou veterinární péče a léčiv doporučených veterinárním lékařem.</w:t>
      </w:r>
    </w:p>
    <w:p w14:paraId="63F506A7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V případě, že Vaše zvíře užívá léčivý přípravek nebo trpí vážným onemocněním, doporučujeme před</w:t>
      </w:r>
      <w:r w:rsidR="0006540E">
        <w:rPr>
          <w:rFonts w:asciiTheme="majorHAnsi" w:hAnsiTheme="majorHAnsi" w:cstheme="majorHAnsi"/>
        </w:rPr>
        <w:t> </w:t>
      </w:r>
      <w:bookmarkStart w:id="0" w:name="_GoBack"/>
      <w:bookmarkEnd w:id="0"/>
      <w:r w:rsidRPr="00E615C4">
        <w:rPr>
          <w:rFonts w:asciiTheme="majorHAnsi" w:hAnsiTheme="majorHAnsi" w:cstheme="majorHAnsi"/>
        </w:rPr>
        <w:t>podáním přípravku konzultaci s veterinárním lékařem.</w:t>
      </w:r>
    </w:p>
    <w:p w14:paraId="4A0D12ED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729BFB44" w14:textId="77777777" w:rsidR="00E2531E" w:rsidRPr="00E615C4" w:rsidRDefault="00365855">
      <w:pPr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Skladování</w:t>
      </w:r>
    </w:p>
    <w:p w14:paraId="6503527E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Uchovávejte při teplotě 5-25°C v suchu. Nevystavujte přímému slunečnímu záření.</w:t>
      </w:r>
    </w:p>
    <w:p w14:paraId="4B80901A" w14:textId="77777777" w:rsidR="00E2531E" w:rsidRPr="00E615C4" w:rsidRDefault="00365855">
      <w:pPr>
        <w:rPr>
          <w:rFonts w:asciiTheme="majorHAnsi" w:hAnsiTheme="majorHAnsi" w:cstheme="majorHAnsi"/>
        </w:rPr>
      </w:pPr>
      <w:bookmarkStart w:id="1" w:name="_fqdo16x8d6a5" w:colFirst="0" w:colLast="0"/>
      <w:bookmarkEnd w:id="1"/>
      <w:r w:rsidRPr="00E615C4">
        <w:rPr>
          <w:rFonts w:asciiTheme="majorHAnsi" w:hAnsiTheme="majorHAnsi" w:cstheme="majorHAnsi"/>
        </w:rPr>
        <w:t>Po otevření skladujte v chladu do 15°C.</w:t>
      </w:r>
    </w:p>
    <w:p w14:paraId="1E25179B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100746D7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02355C0F" w14:textId="77777777" w:rsidR="00E2531E" w:rsidRPr="00E615C4" w:rsidRDefault="00365855">
      <w:pPr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 xml:space="preserve">Likvidace </w:t>
      </w:r>
    </w:p>
    <w:p w14:paraId="54195688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Odpad likvidujte podle místních právních předpisů. Vnější obal – likvidujte jako papírový obal (recyklovatelný).</w:t>
      </w:r>
    </w:p>
    <w:p w14:paraId="6B198A41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Vnitřní obal – po vymytí zbytků likvidujte jako plastový obal (recyklovatelný).</w:t>
      </w:r>
    </w:p>
    <w:p w14:paraId="4DD9D134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Nepoužitý přípravek – lze likvidovat jako běžný komunální nebo biologicky rozložitelný odpad.</w:t>
      </w:r>
    </w:p>
    <w:p w14:paraId="383B9FD1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626EEC4A" w14:textId="77777777" w:rsidR="00E2531E" w:rsidRPr="00E615C4" w:rsidRDefault="00365855">
      <w:pPr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Držitel rozhodnutí o schválení</w:t>
      </w:r>
    </w:p>
    <w:p w14:paraId="546BCB24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Ferox Medica s.r.o.</w:t>
      </w:r>
    </w:p>
    <w:p w14:paraId="465D125F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Jičínská 226/17</w:t>
      </w:r>
    </w:p>
    <w:p w14:paraId="7B96AEBC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130 00 Praha</w:t>
      </w:r>
    </w:p>
    <w:p w14:paraId="5EBA5589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Česká republika</w:t>
      </w:r>
    </w:p>
    <w:p w14:paraId="2D7050B2" w14:textId="77777777" w:rsidR="00E2531E" w:rsidRPr="00E615C4" w:rsidRDefault="00365855">
      <w:pPr>
        <w:rPr>
          <w:rFonts w:asciiTheme="majorHAnsi" w:hAnsiTheme="majorHAnsi" w:cstheme="majorHAnsi"/>
        </w:rPr>
      </w:pPr>
      <w:r w:rsidRPr="00E615C4">
        <w:rPr>
          <w:rFonts w:asciiTheme="majorHAnsi" w:hAnsiTheme="majorHAnsi" w:cstheme="majorHAnsi"/>
        </w:rPr>
        <w:t>IČ: 19978171</w:t>
      </w:r>
    </w:p>
    <w:p w14:paraId="48D49408" w14:textId="77777777" w:rsidR="00E2531E" w:rsidRPr="00E615C4" w:rsidRDefault="00E2531E">
      <w:pPr>
        <w:rPr>
          <w:rFonts w:asciiTheme="majorHAnsi" w:hAnsiTheme="majorHAnsi" w:cstheme="majorHAnsi"/>
        </w:rPr>
      </w:pPr>
    </w:p>
    <w:p w14:paraId="1E3FC8CE" w14:textId="77777777" w:rsidR="00E2531E" w:rsidRPr="00E615C4" w:rsidRDefault="00365855">
      <w:pPr>
        <w:rPr>
          <w:rFonts w:asciiTheme="majorHAnsi" w:hAnsiTheme="majorHAnsi" w:cstheme="majorHAnsi"/>
          <w:b/>
        </w:rPr>
      </w:pPr>
      <w:r w:rsidRPr="00E615C4">
        <w:rPr>
          <w:rFonts w:asciiTheme="majorHAnsi" w:hAnsiTheme="majorHAnsi" w:cstheme="majorHAnsi"/>
          <w:b/>
        </w:rPr>
        <w:t>Výrobce</w:t>
      </w:r>
    </w:p>
    <w:p w14:paraId="10074EC5" w14:textId="77777777" w:rsidR="00E2531E" w:rsidRPr="00E615C4" w:rsidRDefault="00365855">
      <w:pPr>
        <w:spacing w:line="240" w:lineRule="auto"/>
        <w:rPr>
          <w:rFonts w:asciiTheme="majorHAnsi" w:hAnsiTheme="majorHAnsi" w:cstheme="majorHAnsi"/>
        </w:rPr>
      </w:pPr>
      <w:proofErr w:type="spellStart"/>
      <w:r w:rsidRPr="00E615C4">
        <w:rPr>
          <w:rFonts w:asciiTheme="majorHAnsi" w:hAnsiTheme="majorHAnsi" w:cstheme="majorHAnsi"/>
        </w:rPr>
        <w:t>Újdonságok</w:t>
      </w:r>
      <w:proofErr w:type="spellEnd"/>
      <w:r w:rsidRPr="00E615C4">
        <w:rPr>
          <w:rFonts w:asciiTheme="majorHAnsi" w:hAnsiTheme="majorHAnsi" w:cstheme="majorHAnsi"/>
        </w:rPr>
        <w:t xml:space="preserve"> </w:t>
      </w:r>
      <w:proofErr w:type="spellStart"/>
      <w:r w:rsidRPr="00E615C4">
        <w:rPr>
          <w:rFonts w:asciiTheme="majorHAnsi" w:hAnsiTheme="majorHAnsi" w:cstheme="majorHAnsi"/>
        </w:rPr>
        <w:t>Kft</w:t>
      </w:r>
      <w:proofErr w:type="spellEnd"/>
      <w:r w:rsidRPr="00E615C4">
        <w:rPr>
          <w:rFonts w:asciiTheme="majorHAnsi" w:hAnsiTheme="majorHAnsi" w:cstheme="majorHAnsi"/>
        </w:rPr>
        <w:t xml:space="preserve">., </w:t>
      </w:r>
      <w:proofErr w:type="spellStart"/>
      <w:r w:rsidRPr="00E615C4">
        <w:rPr>
          <w:rFonts w:asciiTheme="majorHAnsi" w:hAnsiTheme="majorHAnsi" w:cstheme="majorHAnsi"/>
        </w:rPr>
        <w:t>Kárász</w:t>
      </w:r>
      <w:proofErr w:type="spellEnd"/>
      <w:r w:rsidRPr="00E615C4">
        <w:rPr>
          <w:rFonts w:asciiTheme="majorHAnsi" w:hAnsiTheme="majorHAnsi" w:cstheme="majorHAnsi"/>
        </w:rPr>
        <w:t xml:space="preserve"> u. 16. Szeged, Maďarsko</w:t>
      </w:r>
    </w:p>
    <w:sectPr w:rsidR="00E2531E" w:rsidRPr="00E615C4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4B26A" w14:textId="77777777" w:rsidR="002219D0" w:rsidRDefault="002219D0" w:rsidP="00E615C4">
      <w:pPr>
        <w:spacing w:line="240" w:lineRule="auto"/>
      </w:pPr>
      <w:r>
        <w:separator/>
      </w:r>
    </w:p>
  </w:endnote>
  <w:endnote w:type="continuationSeparator" w:id="0">
    <w:p w14:paraId="197B012F" w14:textId="77777777" w:rsidR="002219D0" w:rsidRDefault="002219D0" w:rsidP="00E61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05906" w14:textId="77777777" w:rsidR="002219D0" w:rsidRDefault="002219D0" w:rsidP="00E615C4">
      <w:pPr>
        <w:spacing w:line="240" w:lineRule="auto"/>
      </w:pPr>
      <w:r>
        <w:separator/>
      </w:r>
    </w:p>
  </w:footnote>
  <w:footnote w:type="continuationSeparator" w:id="0">
    <w:p w14:paraId="6063942C" w14:textId="77777777" w:rsidR="002219D0" w:rsidRDefault="002219D0" w:rsidP="00E615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B059" w14:textId="77777777" w:rsidR="00E615C4" w:rsidRPr="00E615C4" w:rsidRDefault="00E615C4" w:rsidP="00E615C4">
    <w:pPr>
      <w:jc w:val="both"/>
      <w:rPr>
        <w:rFonts w:asciiTheme="majorHAnsi" w:hAnsiTheme="majorHAnsi" w:cstheme="majorHAnsi"/>
        <w:b/>
        <w:bCs/>
      </w:rPr>
    </w:pPr>
    <w:r w:rsidRPr="00E615C4">
      <w:rPr>
        <w:rFonts w:asciiTheme="majorHAnsi" w:hAnsiTheme="majorHAnsi" w:cstheme="majorHAnsi"/>
        <w:bCs/>
      </w:rPr>
      <w:t>Text příbalové informace</w:t>
    </w:r>
    <w:r w:rsidR="00CC41E8">
      <w:rPr>
        <w:rFonts w:asciiTheme="majorHAnsi" w:hAnsiTheme="majorHAnsi" w:cstheme="majorHAnsi"/>
        <w:bCs/>
      </w:rPr>
      <w:t xml:space="preserve"> </w:t>
    </w:r>
    <w:r w:rsidRPr="00E615C4">
      <w:rPr>
        <w:rFonts w:asciiTheme="majorHAnsi" w:hAnsiTheme="majorHAnsi" w:cstheme="majorHAnsi"/>
        <w:bCs/>
      </w:rPr>
      <w:t>součást dokumentace schválené rozhodnutím sp.</w:t>
    </w:r>
    <w:r w:rsidR="0006540E">
      <w:rPr>
        <w:rFonts w:asciiTheme="majorHAnsi" w:hAnsiTheme="majorHAnsi" w:cstheme="majorHAnsi"/>
        <w:bCs/>
      </w:rPr>
      <w:t> </w:t>
    </w:r>
    <w:r w:rsidRPr="00E615C4">
      <w:rPr>
        <w:rFonts w:asciiTheme="majorHAnsi" w:hAnsiTheme="majorHAnsi" w:cstheme="majorHAnsi"/>
        <w:bCs/>
      </w:rPr>
      <w:t>zn.</w:t>
    </w:r>
    <w:r w:rsidR="0006540E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485062483"/>
        <w:placeholder>
          <w:docPart w:val="F348C830A3D54843841E52F43DE894C9"/>
        </w:placeholder>
        <w:text/>
      </w:sdtPr>
      <w:sdtEndPr/>
      <w:sdtContent>
        <w:r w:rsidR="000F4A93" w:rsidRPr="000F4A93">
          <w:rPr>
            <w:rFonts w:asciiTheme="majorHAnsi" w:hAnsiTheme="majorHAnsi" w:cstheme="majorHAnsi"/>
            <w:bCs/>
          </w:rPr>
          <w:t>USKVBL/3089/2025/POD</w:t>
        </w:r>
        <w:r w:rsidR="000F4A93">
          <w:rPr>
            <w:rFonts w:asciiTheme="majorHAnsi" w:hAnsiTheme="majorHAnsi" w:cstheme="majorHAnsi"/>
            <w:bCs/>
          </w:rPr>
          <w:t xml:space="preserve">, </w:t>
        </w:r>
      </w:sdtContent>
    </w:sdt>
    <w:r w:rsidRPr="00E615C4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422995688"/>
        <w:placeholder>
          <w:docPart w:val="F348C830A3D54843841E52F43DE894C9"/>
        </w:placeholder>
        <w:text/>
      </w:sdtPr>
      <w:sdtEndPr/>
      <w:sdtContent>
        <w:r w:rsidR="000F4A93" w:rsidRPr="000F4A93">
          <w:rPr>
            <w:rFonts w:asciiTheme="majorHAnsi" w:hAnsiTheme="majorHAnsi" w:cstheme="majorHAnsi"/>
            <w:bCs/>
          </w:rPr>
          <w:t>USKVBL/8288/2025/REG-Gro</w:t>
        </w:r>
      </w:sdtContent>
    </w:sdt>
    <w:r w:rsidRPr="00E615C4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883596329"/>
        <w:placeholder>
          <w:docPart w:val="298845A76898404A8701984E084A8653"/>
        </w:placeholder>
        <w:date w:fullDate="2025-06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F4A93">
          <w:rPr>
            <w:rFonts w:asciiTheme="majorHAnsi" w:hAnsiTheme="majorHAnsi" w:cstheme="majorHAnsi"/>
            <w:bCs/>
            <w:lang w:val="cs-CZ"/>
          </w:rPr>
          <w:t>18.06.2025</w:t>
        </w:r>
      </w:sdtContent>
    </w:sdt>
    <w:r w:rsidRPr="00E615C4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1062983426"/>
        <w:placeholder>
          <w:docPart w:val="B2001F3A3013454798C66310EF40ED8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F4A93">
          <w:rPr>
            <w:rFonts w:asciiTheme="majorHAnsi" w:hAnsiTheme="majorHAnsi" w:cstheme="majorHAnsi"/>
          </w:rPr>
          <w:t>schválení veterinárního přípravku</w:t>
        </w:r>
      </w:sdtContent>
    </w:sdt>
    <w:r w:rsidRPr="00E615C4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773553566"/>
        <w:placeholder>
          <w:docPart w:val="6AE37961ABFB4B0C8C11CA3F4DB65730"/>
        </w:placeholder>
        <w:text/>
      </w:sdtPr>
      <w:sdtEndPr/>
      <w:sdtContent>
        <w:r w:rsidR="000F4A93" w:rsidRPr="000F4A93">
          <w:rPr>
            <w:rFonts w:asciiTheme="majorHAnsi" w:hAnsiTheme="majorHAnsi" w:cstheme="majorHAnsi"/>
          </w:rPr>
          <w:t>GANODEROX AKUT 4dog</w:t>
        </w:r>
      </w:sdtContent>
    </w:sdt>
  </w:p>
  <w:p w14:paraId="13733F58" w14:textId="77777777" w:rsidR="00E615C4" w:rsidRDefault="00E615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2964"/>
    <w:multiLevelType w:val="multilevel"/>
    <w:tmpl w:val="5E02C6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3579F7"/>
    <w:multiLevelType w:val="multilevel"/>
    <w:tmpl w:val="7BBC5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A91C00"/>
    <w:multiLevelType w:val="multilevel"/>
    <w:tmpl w:val="E346AD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1E"/>
    <w:rsid w:val="0006540E"/>
    <w:rsid w:val="000F4A93"/>
    <w:rsid w:val="002219D0"/>
    <w:rsid w:val="002E5140"/>
    <w:rsid w:val="00365855"/>
    <w:rsid w:val="00A21227"/>
    <w:rsid w:val="00A564C8"/>
    <w:rsid w:val="00CC41E8"/>
    <w:rsid w:val="00E2531E"/>
    <w:rsid w:val="00E615C4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401F"/>
  <w15:docId w15:val="{21F6F4B1-45B0-41E3-B1AF-69AEB10B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615C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5C4"/>
  </w:style>
  <w:style w:type="paragraph" w:styleId="Zpat">
    <w:name w:val="footer"/>
    <w:basedOn w:val="Normln"/>
    <w:link w:val="ZpatChar"/>
    <w:uiPriority w:val="99"/>
    <w:unhideWhenUsed/>
    <w:rsid w:val="00E615C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5C4"/>
  </w:style>
  <w:style w:type="character" w:styleId="Zstupntext">
    <w:name w:val="Placeholder Text"/>
    <w:rsid w:val="00E615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48C830A3D54843841E52F43DE89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DFC1C7-A039-4739-AFB8-FCF1361BE550}"/>
      </w:docPartPr>
      <w:docPartBody>
        <w:p w:rsidR="0032708A" w:rsidRDefault="00BB73BE" w:rsidP="00BB73BE">
          <w:pPr>
            <w:pStyle w:val="F348C830A3D54843841E52F43DE894C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98845A76898404A8701984E084A86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C85F2-291E-4C05-A9ED-2DA7F275BC23}"/>
      </w:docPartPr>
      <w:docPartBody>
        <w:p w:rsidR="0032708A" w:rsidRDefault="00BB73BE" w:rsidP="00BB73BE">
          <w:pPr>
            <w:pStyle w:val="298845A76898404A8701984E084A86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2001F3A3013454798C66310EF40E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CDEB7-A33B-40C4-85B7-6DD2728FEB7B}"/>
      </w:docPartPr>
      <w:docPartBody>
        <w:p w:rsidR="0032708A" w:rsidRDefault="00BB73BE" w:rsidP="00BB73BE">
          <w:pPr>
            <w:pStyle w:val="B2001F3A3013454798C66310EF40ED8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AE37961ABFB4B0C8C11CA3F4DB65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FD611-5F1E-4B5A-96F6-E9137236F02E}"/>
      </w:docPartPr>
      <w:docPartBody>
        <w:p w:rsidR="0032708A" w:rsidRDefault="00BB73BE" w:rsidP="00BB73BE">
          <w:pPr>
            <w:pStyle w:val="6AE37961ABFB4B0C8C11CA3F4DB6573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BE"/>
    <w:rsid w:val="002543EF"/>
    <w:rsid w:val="0032708A"/>
    <w:rsid w:val="00AB1C97"/>
    <w:rsid w:val="00B434A1"/>
    <w:rsid w:val="00BB73BE"/>
    <w:rsid w:val="00E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B73BE"/>
    <w:rPr>
      <w:color w:val="808080"/>
    </w:rPr>
  </w:style>
  <w:style w:type="paragraph" w:customStyle="1" w:styleId="F348C830A3D54843841E52F43DE894C9">
    <w:name w:val="F348C830A3D54843841E52F43DE894C9"/>
    <w:rsid w:val="00BB73BE"/>
  </w:style>
  <w:style w:type="paragraph" w:customStyle="1" w:styleId="298845A76898404A8701984E084A8653">
    <w:name w:val="298845A76898404A8701984E084A8653"/>
    <w:rsid w:val="00BB73BE"/>
  </w:style>
  <w:style w:type="paragraph" w:customStyle="1" w:styleId="B2001F3A3013454798C66310EF40ED86">
    <w:name w:val="B2001F3A3013454798C66310EF40ED86"/>
    <w:rsid w:val="00BB73BE"/>
  </w:style>
  <w:style w:type="paragraph" w:customStyle="1" w:styleId="6AE37961ABFB4B0C8C11CA3F4DB65730">
    <w:name w:val="6AE37961ABFB4B0C8C11CA3F4DB65730"/>
    <w:rsid w:val="00BB7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795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8</cp:revision>
  <cp:lastPrinted>2025-06-19T14:40:00Z</cp:lastPrinted>
  <dcterms:created xsi:type="dcterms:W3CDTF">2025-06-17T09:26:00Z</dcterms:created>
  <dcterms:modified xsi:type="dcterms:W3CDTF">2025-06-19T14:40:00Z</dcterms:modified>
</cp:coreProperties>
</file>