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04FD" w14:textId="77777777" w:rsidR="0072654F" w:rsidRPr="00E350CA" w:rsidRDefault="0072654F" w:rsidP="0072654F">
      <w:pPr>
        <w:rPr>
          <w:sz w:val="22"/>
          <w:szCs w:val="22"/>
        </w:rPr>
      </w:pPr>
    </w:p>
    <w:p w14:paraId="0A0B5187" w14:textId="77777777" w:rsidR="0072654F" w:rsidRPr="00E350CA" w:rsidRDefault="0072654F" w:rsidP="0072654F">
      <w:pPr>
        <w:rPr>
          <w:sz w:val="22"/>
          <w:szCs w:val="22"/>
        </w:rPr>
      </w:pPr>
    </w:p>
    <w:p w14:paraId="6F4365EE" w14:textId="77777777" w:rsidR="0072654F" w:rsidRPr="00E350CA" w:rsidRDefault="0072654F" w:rsidP="0072654F">
      <w:pPr>
        <w:rPr>
          <w:sz w:val="22"/>
          <w:szCs w:val="22"/>
        </w:rPr>
      </w:pPr>
    </w:p>
    <w:p w14:paraId="07AA5D04" w14:textId="77777777" w:rsidR="0072654F" w:rsidRPr="00E350CA" w:rsidRDefault="0072654F" w:rsidP="0072654F">
      <w:pPr>
        <w:rPr>
          <w:sz w:val="22"/>
          <w:szCs w:val="22"/>
        </w:rPr>
      </w:pPr>
    </w:p>
    <w:p w14:paraId="2DBF182E" w14:textId="77777777" w:rsidR="0072654F" w:rsidRPr="00E350CA" w:rsidRDefault="0072654F" w:rsidP="0072654F">
      <w:pPr>
        <w:rPr>
          <w:sz w:val="22"/>
          <w:szCs w:val="22"/>
        </w:rPr>
      </w:pPr>
    </w:p>
    <w:p w14:paraId="170F5941" w14:textId="77777777" w:rsidR="0072654F" w:rsidRPr="00D105FD" w:rsidRDefault="0072654F" w:rsidP="0072654F">
      <w:pPr>
        <w:rPr>
          <w:sz w:val="22"/>
          <w:szCs w:val="22"/>
        </w:rPr>
      </w:pPr>
    </w:p>
    <w:p w14:paraId="42DFE376" w14:textId="77777777" w:rsidR="0072654F" w:rsidRPr="00D105FD" w:rsidRDefault="0072654F" w:rsidP="0072654F">
      <w:pPr>
        <w:rPr>
          <w:sz w:val="22"/>
          <w:szCs w:val="22"/>
        </w:rPr>
      </w:pPr>
    </w:p>
    <w:p w14:paraId="2225FF55" w14:textId="77777777" w:rsidR="0072654F" w:rsidRPr="00D105FD" w:rsidRDefault="0072654F" w:rsidP="0072654F">
      <w:pPr>
        <w:rPr>
          <w:sz w:val="22"/>
          <w:szCs w:val="22"/>
        </w:rPr>
      </w:pPr>
    </w:p>
    <w:p w14:paraId="26C13513" w14:textId="77777777" w:rsidR="0072654F" w:rsidRPr="00D105FD" w:rsidRDefault="0072654F" w:rsidP="0072654F">
      <w:pPr>
        <w:rPr>
          <w:sz w:val="22"/>
          <w:szCs w:val="22"/>
        </w:rPr>
      </w:pPr>
    </w:p>
    <w:p w14:paraId="5D1DE188" w14:textId="77777777" w:rsidR="0072654F" w:rsidRPr="00D105FD" w:rsidRDefault="0072654F" w:rsidP="0072654F">
      <w:pPr>
        <w:rPr>
          <w:sz w:val="22"/>
          <w:szCs w:val="22"/>
        </w:rPr>
      </w:pPr>
    </w:p>
    <w:p w14:paraId="5E62111F" w14:textId="77777777" w:rsidR="0072654F" w:rsidRPr="00D105FD" w:rsidRDefault="0072654F" w:rsidP="0072654F">
      <w:pPr>
        <w:rPr>
          <w:sz w:val="22"/>
          <w:szCs w:val="22"/>
        </w:rPr>
      </w:pPr>
    </w:p>
    <w:p w14:paraId="7337AF9F" w14:textId="77777777" w:rsidR="0072654F" w:rsidRPr="00D105FD" w:rsidRDefault="0072654F" w:rsidP="0072654F">
      <w:pPr>
        <w:rPr>
          <w:sz w:val="22"/>
          <w:szCs w:val="22"/>
        </w:rPr>
      </w:pPr>
    </w:p>
    <w:p w14:paraId="3A594D0A" w14:textId="77777777" w:rsidR="0072654F" w:rsidRPr="00D105FD" w:rsidRDefault="0072654F" w:rsidP="0072654F">
      <w:pPr>
        <w:rPr>
          <w:sz w:val="22"/>
          <w:szCs w:val="22"/>
        </w:rPr>
      </w:pPr>
    </w:p>
    <w:p w14:paraId="0EED503A" w14:textId="77777777" w:rsidR="0072654F" w:rsidRPr="00D105FD" w:rsidRDefault="0072654F" w:rsidP="0072654F">
      <w:pPr>
        <w:rPr>
          <w:sz w:val="22"/>
          <w:szCs w:val="22"/>
        </w:rPr>
      </w:pPr>
    </w:p>
    <w:p w14:paraId="412B8182" w14:textId="77777777" w:rsidR="0072654F" w:rsidRPr="00D105FD" w:rsidRDefault="0072654F" w:rsidP="0072654F">
      <w:pPr>
        <w:rPr>
          <w:sz w:val="22"/>
          <w:szCs w:val="22"/>
        </w:rPr>
      </w:pPr>
    </w:p>
    <w:p w14:paraId="3D143A29" w14:textId="77777777" w:rsidR="0072654F" w:rsidRPr="00D105FD" w:rsidRDefault="0072654F" w:rsidP="0072654F">
      <w:pPr>
        <w:rPr>
          <w:sz w:val="22"/>
          <w:szCs w:val="22"/>
        </w:rPr>
      </w:pPr>
    </w:p>
    <w:p w14:paraId="4C07F9E1" w14:textId="77777777" w:rsidR="0072654F" w:rsidRPr="00D105FD" w:rsidRDefault="0072654F" w:rsidP="0072654F">
      <w:pPr>
        <w:rPr>
          <w:sz w:val="22"/>
          <w:szCs w:val="22"/>
        </w:rPr>
      </w:pPr>
    </w:p>
    <w:p w14:paraId="690A1569" w14:textId="77777777" w:rsidR="0072654F" w:rsidRPr="00D105FD" w:rsidRDefault="0072654F" w:rsidP="0072654F">
      <w:pPr>
        <w:rPr>
          <w:sz w:val="22"/>
          <w:szCs w:val="22"/>
        </w:rPr>
      </w:pPr>
    </w:p>
    <w:p w14:paraId="42E453D5" w14:textId="77777777" w:rsidR="0072654F" w:rsidRPr="00D105FD" w:rsidRDefault="0072654F" w:rsidP="0072654F">
      <w:pPr>
        <w:rPr>
          <w:sz w:val="22"/>
          <w:szCs w:val="22"/>
        </w:rPr>
      </w:pPr>
    </w:p>
    <w:p w14:paraId="4C70E16E" w14:textId="77777777" w:rsidR="0072654F" w:rsidRPr="00D105FD" w:rsidRDefault="0072654F" w:rsidP="0072654F">
      <w:pPr>
        <w:rPr>
          <w:sz w:val="22"/>
          <w:szCs w:val="22"/>
        </w:rPr>
      </w:pPr>
    </w:p>
    <w:p w14:paraId="218504A4" w14:textId="77777777" w:rsidR="0072654F" w:rsidRPr="00D105FD" w:rsidRDefault="0072654F" w:rsidP="0072654F">
      <w:pPr>
        <w:rPr>
          <w:sz w:val="22"/>
          <w:szCs w:val="22"/>
        </w:rPr>
      </w:pPr>
    </w:p>
    <w:p w14:paraId="070FCC97" w14:textId="77777777" w:rsidR="0072654F" w:rsidRPr="00D105FD" w:rsidRDefault="0072654F" w:rsidP="0072654F">
      <w:pPr>
        <w:rPr>
          <w:sz w:val="22"/>
          <w:szCs w:val="22"/>
        </w:rPr>
      </w:pPr>
    </w:p>
    <w:p w14:paraId="04287B80" w14:textId="77777777" w:rsidR="0072654F" w:rsidRPr="00D105FD" w:rsidRDefault="0072654F" w:rsidP="0072654F">
      <w:pPr>
        <w:rPr>
          <w:sz w:val="22"/>
          <w:szCs w:val="22"/>
        </w:rPr>
      </w:pPr>
    </w:p>
    <w:p w14:paraId="20168B49" w14:textId="1DF55108" w:rsidR="0072654F" w:rsidRPr="00D105FD" w:rsidRDefault="00DE12CC" w:rsidP="00686F68">
      <w:pPr>
        <w:pStyle w:val="Style3"/>
        <w:numPr>
          <w:ilvl w:val="0"/>
          <w:numId w:val="0"/>
        </w:numPr>
        <w:rPr>
          <w:lang w:val="cs-CZ"/>
        </w:rPr>
      </w:pPr>
      <w:r w:rsidRPr="00D105FD">
        <w:rPr>
          <w:lang w:val="cs-CZ"/>
        </w:rPr>
        <w:t>B.</w:t>
      </w:r>
      <w:r w:rsidR="00A94591" w:rsidRPr="00D105FD">
        <w:rPr>
          <w:lang w:val="cs-CZ"/>
        </w:rPr>
        <w:t xml:space="preserve"> </w:t>
      </w:r>
      <w:r w:rsidR="0072654F" w:rsidRPr="00D105FD">
        <w:rPr>
          <w:lang w:val="cs-CZ"/>
        </w:rPr>
        <w:t>PŘÍBALOVÁ INFORMACE</w:t>
      </w:r>
    </w:p>
    <w:p w14:paraId="1BEA2253" w14:textId="77777777" w:rsidR="0072654F" w:rsidRPr="00D105FD" w:rsidRDefault="0072654F" w:rsidP="0072654F">
      <w:pPr>
        <w:jc w:val="center"/>
        <w:rPr>
          <w:sz w:val="22"/>
          <w:szCs w:val="22"/>
        </w:rPr>
      </w:pPr>
      <w:r w:rsidRPr="00D105FD">
        <w:rPr>
          <w:sz w:val="22"/>
          <w:szCs w:val="22"/>
        </w:rPr>
        <w:br w:type="page"/>
      </w:r>
      <w:r w:rsidRPr="00D105FD">
        <w:rPr>
          <w:b/>
          <w:sz w:val="22"/>
          <w:szCs w:val="22"/>
        </w:rPr>
        <w:lastRenderedPageBreak/>
        <w:t>PŘÍBALOVÁ INFORMACE</w:t>
      </w:r>
    </w:p>
    <w:p w14:paraId="0033837A" w14:textId="77777777" w:rsidR="0072654F" w:rsidRPr="00D105FD" w:rsidRDefault="0072654F" w:rsidP="0072654F">
      <w:pPr>
        <w:rPr>
          <w:sz w:val="22"/>
          <w:szCs w:val="22"/>
        </w:rPr>
      </w:pPr>
    </w:p>
    <w:p w14:paraId="53479112" w14:textId="77777777" w:rsidR="0072654F" w:rsidRPr="00D105FD" w:rsidRDefault="0072654F" w:rsidP="0072654F">
      <w:pPr>
        <w:rPr>
          <w:sz w:val="22"/>
          <w:szCs w:val="22"/>
        </w:rPr>
      </w:pPr>
    </w:p>
    <w:p w14:paraId="7B9550C1" w14:textId="77777777" w:rsidR="0072654F" w:rsidRPr="00D105FD" w:rsidRDefault="0072654F" w:rsidP="0072654F">
      <w:pPr>
        <w:pStyle w:val="Style1"/>
        <w:rPr>
          <w:lang w:val="cs-CZ"/>
        </w:rPr>
      </w:pPr>
      <w:bookmarkStart w:id="0" w:name="_Hlk127278274"/>
      <w:r w:rsidRPr="00D105FD">
        <w:rPr>
          <w:highlight w:val="lightGray"/>
          <w:lang w:val="cs-CZ"/>
        </w:rPr>
        <w:t>1.</w:t>
      </w:r>
      <w:r w:rsidRPr="00D105FD">
        <w:rPr>
          <w:lang w:val="cs-CZ"/>
        </w:rPr>
        <w:tab/>
        <w:t>Název veterinárního léčivého přípravku</w:t>
      </w:r>
    </w:p>
    <w:bookmarkEnd w:id="0"/>
    <w:p w14:paraId="2A47F5F3" w14:textId="77777777" w:rsidR="0072654F" w:rsidRPr="00D105FD" w:rsidRDefault="0072654F" w:rsidP="0072654F">
      <w:pPr>
        <w:rPr>
          <w:sz w:val="22"/>
          <w:szCs w:val="22"/>
        </w:rPr>
      </w:pPr>
    </w:p>
    <w:p w14:paraId="65B50C81" w14:textId="45C2BF89" w:rsidR="0072654F" w:rsidRPr="00D105FD" w:rsidRDefault="00333B1D" w:rsidP="0072654F">
      <w:pPr>
        <w:rPr>
          <w:sz w:val="22"/>
          <w:szCs w:val="22"/>
        </w:rPr>
      </w:pPr>
      <w:proofErr w:type="spellStart"/>
      <w:r w:rsidRPr="00D105FD">
        <w:rPr>
          <w:sz w:val="22"/>
          <w:szCs w:val="22"/>
        </w:rPr>
        <w:t>Florkem</w:t>
      </w:r>
      <w:proofErr w:type="spellEnd"/>
      <w:r w:rsidRPr="00D105FD">
        <w:rPr>
          <w:sz w:val="22"/>
          <w:szCs w:val="22"/>
        </w:rPr>
        <w:t xml:space="preserve"> 300 mg/ml injekční roztok pro skot a prasata</w:t>
      </w:r>
    </w:p>
    <w:p w14:paraId="6DADA3BA" w14:textId="46038B1A" w:rsidR="0072654F" w:rsidRPr="00D105FD" w:rsidRDefault="0072654F" w:rsidP="0072654F">
      <w:pPr>
        <w:rPr>
          <w:sz w:val="22"/>
          <w:szCs w:val="22"/>
        </w:rPr>
      </w:pPr>
    </w:p>
    <w:p w14:paraId="10FC2BDB" w14:textId="77777777" w:rsidR="00DE12CC" w:rsidRPr="00D105FD" w:rsidRDefault="00DE12CC" w:rsidP="0072654F">
      <w:pPr>
        <w:rPr>
          <w:sz w:val="22"/>
          <w:szCs w:val="22"/>
        </w:rPr>
      </w:pPr>
    </w:p>
    <w:p w14:paraId="396F01DE" w14:textId="77777777" w:rsidR="0072654F" w:rsidRPr="00D105FD" w:rsidRDefault="0072654F" w:rsidP="0072654F">
      <w:pPr>
        <w:pStyle w:val="Style1"/>
        <w:rPr>
          <w:lang w:val="cs-CZ"/>
        </w:rPr>
      </w:pPr>
      <w:bookmarkStart w:id="1" w:name="_Hlk127278284"/>
      <w:r w:rsidRPr="00D105FD">
        <w:rPr>
          <w:highlight w:val="lightGray"/>
          <w:lang w:val="cs-CZ"/>
        </w:rPr>
        <w:t>2.</w:t>
      </w:r>
      <w:r w:rsidRPr="00D105FD">
        <w:rPr>
          <w:lang w:val="cs-CZ"/>
        </w:rPr>
        <w:tab/>
        <w:t>Složení</w:t>
      </w:r>
    </w:p>
    <w:bookmarkEnd w:id="1"/>
    <w:p w14:paraId="72A77FAE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6A1A4F25" w14:textId="0E5B320F" w:rsidR="00A81C2E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>Každý ml obsahuje:</w:t>
      </w:r>
    </w:p>
    <w:p w14:paraId="3EE1E109" w14:textId="7FBBDF8D" w:rsidR="00333B1D" w:rsidRPr="00D105FD" w:rsidRDefault="00333B1D" w:rsidP="00333B1D">
      <w:pPr>
        <w:rPr>
          <w:sz w:val="22"/>
          <w:szCs w:val="22"/>
        </w:rPr>
      </w:pPr>
      <w:r w:rsidRPr="00D105FD">
        <w:rPr>
          <w:b/>
          <w:sz w:val="22"/>
          <w:szCs w:val="22"/>
        </w:rPr>
        <w:t xml:space="preserve">Léčivá látka: </w:t>
      </w:r>
      <w:r w:rsidRPr="00D105FD">
        <w:rPr>
          <w:sz w:val="22"/>
          <w:szCs w:val="22"/>
        </w:rPr>
        <w:t>300 mg</w:t>
      </w:r>
      <w:r w:rsidRPr="00D105FD">
        <w:rPr>
          <w:b/>
          <w:sz w:val="22"/>
          <w:szCs w:val="22"/>
        </w:rPr>
        <w:t xml:space="preserve"> </w:t>
      </w:r>
      <w:proofErr w:type="spellStart"/>
      <w:r w:rsidRPr="00D105FD">
        <w:rPr>
          <w:sz w:val="22"/>
          <w:szCs w:val="22"/>
        </w:rPr>
        <w:t>florfenicolum</w:t>
      </w:r>
      <w:proofErr w:type="spellEnd"/>
      <w:r w:rsidRPr="00D105FD">
        <w:rPr>
          <w:sz w:val="22"/>
          <w:szCs w:val="22"/>
        </w:rPr>
        <w:tab/>
      </w:r>
    </w:p>
    <w:p w14:paraId="1EDA34D8" w14:textId="77777777" w:rsidR="0072654F" w:rsidRPr="00D105FD" w:rsidRDefault="0072654F" w:rsidP="0072654F">
      <w:pPr>
        <w:rPr>
          <w:sz w:val="22"/>
          <w:szCs w:val="22"/>
        </w:rPr>
      </w:pPr>
    </w:p>
    <w:p w14:paraId="6F40F0AE" w14:textId="6BAAD3B5" w:rsidR="00333B1D" w:rsidRPr="00D105FD" w:rsidRDefault="00333B1D" w:rsidP="0072654F">
      <w:pPr>
        <w:rPr>
          <w:sz w:val="22"/>
          <w:szCs w:val="22"/>
        </w:rPr>
      </w:pPr>
      <w:r w:rsidRPr="00D105FD">
        <w:rPr>
          <w:sz w:val="22"/>
          <w:szCs w:val="22"/>
        </w:rPr>
        <w:t>Čirý bezbarvý až žlutý roztok.</w:t>
      </w:r>
    </w:p>
    <w:p w14:paraId="303DAA4C" w14:textId="77777777" w:rsidR="00333B1D" w:rsidRPr="00D105FD" w:rsidRDefault="00333B1D" w:rsidP="0072654F">
      <w:pPr>
        <w:rPr>
          <w:sz w:val="22"/>
          <w:szCs w:val="22"/>
        </w:rPr>
      </w:pPr>
    </w:p>
    <w:p w14:paraId="45772F07" w14:textId="77777777" w:rsidR="00333B1D" w:rsidRPr="00D105FD" w:rsidRDefault="00333B1D" w:rsidP="0072654F">
      <w:pPr>
        <w:rPr>
          <w:sz w:val="22"/>
          <w:szCs w:val="22"/>
        </w:rPr>
      </w:pPr>
    </w:p>
    <w:p w14:paraId="3429F50C" w14:textId="77777777" w:rsidR="0072654F" w:rsidRPr="00D105FD" w:rsidRDefault="0072654F" w:rsidP="0072654F">
      <w:pPr>
        <w:pStyle w:val="Style1"/>
        <w:rPr>
          <w:lang w:val="cs-CZ"/>
        </w:rPr>
      </w:pPr>
      <w:bookmarkStart w:id="2" w:name="_Hlk127278301"/>
      <w:r w:rsidRPr="00D105FD">
        <w:rPr>
          <w:highlight w:val="lightGray"/>
          <w:lang w:val="cs-CZ"/>
        </w:rPr>
        <w:t>3.</w:t>
      </w:r>
      <w:r w:rsidRPr="00D105FD">
        <w:rPr>
          <w:lang w:val="cs-CZ"/>
        </w:rPr>
        <w:tab/>
        <w:t>Cílové druhy zvířat</w:t>
      </w:r>
    </w:p>
    <w:bookmarkEnd w:id="2"/>
    <w:p w14:paraId="48AA9823" w14:textId="77777777" w:rsidR="0072654F" w:rsidRPr="00D105FD" w:rsidRDefault="0072654F" w:rsidP="0072654F">
      <w:pPr>
        <w:rPr>
          <w:sz w:val="22"/>
          <w:szCs w:val="22"/>
        </w:rPr>
      </w:pPr>
    </w:p>
    <w:p w14:paraId="539B5B31" w14:textId="29005FE8" w:rsidR="0072654F" w:rsidRPr="00D105FD" w:rsidRDefault="00333B1D" w:rsidP="0072654F">
      <w:pPr>
        <w:rPr>
          <w:sz w:val="22"/>
          <w:szCs w:val="22"/>
        </w:rPr>
      </w:pPr>
      <w:r w:rsidRPr="00D105FD">
        <w:rPr>
          <w:sz w:val="22"/>
          <w:szCs w:val="22"/>
        </w:rPr>
        <w:t>Skot a prasata</w:t>
      </w:r>
    </w:p>
    <w:p w14:paraId="3C76798A" w14:textId="77777777" w:rsidR="00333B1D" w:rsidRPr="00D105FD" w:rsidRDefault="00333B1D" w:rsidP="0072654F">
      <w:pPr>
        <w:rPr>
          <w:sz w:val="22"/>
          <w:szCs w:val="22"/>
        </w:rPr>
      </w:pPr>
    </w:p>
    <w:p w14:paraId="607CAAC4" w14:textId="77777777" w:rsidR="00333B1D" w:rsidRPr="00D105FD" w:rsidRDefault="00333B1D" w:rsidP="0072654F">
      <w:pPr>
        <w:rPr>
          <w:sz w:val="22"/>
          <w:szCs w:val="22"/>
        </w:rPr>
      </w:pPr>
    </w:p>
    <w:p w14:paraId="0A0656E6" w14:textId="77777777" w:rsidR="0072654F" w:rsidRPr="00D105FD" w:rsidRDefault="0072654F" w:rsidP="0072654F">
      <w:pPr>
        <w:pStyle w:val="Style1"/>
        <w:rPr>
          <w:lang w:val="cs-CZ"/>
        </w:rPr>
      </w:pPr>
      <w:bookmarkStart w:id="3" w:name="_Hlk127278314"/>
      <w:r w:rsidRPr="00D105FD">
        <w:rPr>
          <w:highlight w:val="lightGray"/>
          <w:lang w:val="cs-CZ"/>
        </w:rPr>
        <w:t>4.</w:t>
      </w:r>
      <w:r w:rsidRPr="00D105FD">
        <w:rPr>
          <w:lang w:val="cs-CZ"/>
        </w:rPr>
        <w:tab/>
        <w:t>Indikace pro použití</w:t>
      </w:r>
    </w:p>
    <w:bookmarkEnd w:id="3"/>
    <w:p w14:paraId="30405ED7" w14:textId="77777777" w:rsidR="0072654F" w:rsidRPr="00D105FD" w:rsidRDefault="0072654F" w:rsidP="0072654F">
      <w:pPr>
        <w:rPr>
          <w:sz w:val="22"/>
          <w:szCs w:val="22"/>
        </w:rPr>
      </w:pPr>
    </w:p>
    <w:p w14:paraId="26E826A5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b/>
          <w:sz w:val="22"/>
          <w:szCs w:val="22"/>
        </w:rPr>
        <w:t>Skot:</w:t>
      </w:r>
    </w:p>
    <w:p w14:paraId="331F3F3D" w14:textId="402702A1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Léčba infekcí respiračního traktu </w:t>
      </w:r>
      <w:r w:rsidR="00D105FD">
        <w:rPr>
          <w:sz w:val="22"/>
          <w:szCs w:val="22"/>
        </w:rPr>
        <w:t>vyvola</w:t>
      </w:r>
      <w:r w:rsidRPr="00D105FD">
        <w:rPr>
          <w:sz w:val="22"/>
          <w:szCs w:val="22"/>
        </w:rPr>
        <w:t xml:space="preserve">ných bakteriemi </w:t>
      </w:r>
      <w:proofErr w:type="spellStart"/>
      <w:r w:rsidRPr="00D105FD">
        <w:rPr>
          <w:i/>
          <w:iCs/>
          <w:sz w:val="22"/>
          <w:szCs w:val="22"/>
        </w:rPr>
        <w:t>Mannheimia</w:t>
      </w:r>
      <w:proofErr w:type="spellEnd"/>
      <w:r w:rsidRPr="00D105FD">
        <w:rPr>
          <w:i/>
          <w:iCs/>
          <w:sz w:val="22"/>
          <w:szCs w:val="22"/>
        </w:rPr>
        <w:t xml:space="preserve"> </w:t>
      </w:r>
      <w:proofErr w:type="spellStart"/>
      <w:r w:rsidRPr="00D105FD">
        <w:rPr>
          <w:i/>
          <w:iCs/>
          <w:sz w:val="22"/>
          <w:szCs w:val="22"/>
        </w:rPr>
        <w:t>haemolytica</w:t>
      </w:r>
      <w:proofErr w:type="spellEnd"/>
      <w:r w:rsidRPr="00D105FD">
        <w:rPr>
          <w:i/>
          <w:iCs/>
          <w:sz w:val="22"/>
          <w:szCs w:val="22"/>
        </w:rPr>
        <w:t xml:space="preserve">, </w:t>
      </w:r>
      <w:proofErr w:type="spellStart"/>
      <w:r w:rsidRPr="00D105FD">
        <w:rPr>
          <w:i/>
          <w:iCs/>
          <w:sz w:val="22"/>
          <w:szCs w:val="22"/>
        </w:rPr>
        <w:t>Pasteurella</w:t>
      </w:r>
      <w:proofErr w:type="spellEnd"/>
      <w:r w:rsidRPr="00D105FD">
        <w:rPr>
          <w:i/>
          <w:iCs/>
          <w:sz w:val="22"/>
          <w:szCs w:val="22"/>
        </w:rPr>
        <w:t xml:space="preserve"> </w:t>
      </w:r>
      <w:proofErr w:type="spellStart"/>
      <w:r w:rsidRPr="00D105FD">
        <w:rPr>
          <w:i/>
          <w:iCs/>
          <w:sz w:val="22"/>
          <w:szCs w:val="22"/>
        </w:rPr>
        <w:t>multocida</w:t>
      </w:r>
      <w:proofErr w:type="spellEnd"/>
      <w:r w:rsidRPr="00D105FD">
        <w:rPr>
          <w:i/>
          <w:iCs/>
          <w:sz w:val="22"/>
          <w:szCs w:val="22"/>
        </w:rPr>
        <w:t xml:space="preserve"> a </w:t>
      </w:r>
      <w:proofErr w:type="spellStart"/>
      <w:r w:rsidRPr="00D105FD">
        <w:rPr>
          <w:i/>
          <w:iCs/>
          <w:sz w:val="22"/>
          <w:szCs w:val="22"/>
        </w:rPr>
        <w:t>Histophilus</w:t>
      </w:r>
      <w:proofErr w:type="spellEnd"/>
      <w:r w:rsidRPr="00D105FD">
        <w:rPr>
          <w:i/>
          <w:iCs/>
          <w:sz w:val="22"/>
          <w:szCs w:val="22"/>
        </w:rPr>
        <w:t xml:space="preserve"> </w:t>
      </w:r>
      <w:proofErr w:type="spellStart"/>
      <w:r w:rsidRPr="00D105FD">
        <w:rPr>
          <w:i/>
          <w:iCs/>
          <w:sz w:val="22"/>
          <w:szCs w:val="22"/>
        </w:rPr>
        <w:t>somni</w:t>
      </w:r>
      <w:proofErr w:type="spellEnd"/>
      <w:r w:rsidRPr="00D105FD">
        <w:rPr>
          <w:i/>
          <w:iCs/>
          <w:sz w:val="22"/>
          <w:szCs w:val="22"/>
        </w:rPr>
        <w:t xml:space="preserve"> </w:t>
      </w:r>
      <w:r w:rsidRPr="00D105FD">
        <w:rPr>
          <w:sz w:val="22"/>
          <w:szCs w:val="22"/>
        </w:rPr>
        <w:t xml:space="preserve">citlivými na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>.</w:t>
      </w:r>
    </w:p>
    <w:p w14:paraId="50C9E2F2" w14:textId="77777777" w:rsidR="00333B1D" w:rsidRPr="00D105FD" w:rsidRDefault="00333B1D" w:rsidP="00333B1D">
      <w:pPr>
        <w:rPr>
          <w:b/>
          <w:sz w:val="22"/>
          <w:szCs w:val="22"/>
        </w:rPr>
      </w:pPr>
    </w:p>
    <w:p w14:paraId="6C144B4F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b/>
          <w:sz w:val="22"/>
          <w:szCs w:val="22"/>
        </w:rPr>
        <w:t>Prasata:</w:t>
      </w:r>
    </w:p>
    <w:p w14:paraId="6199F708" w14:textId="1DB90C73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Léčba akutních vzplanutí infekcí respiračního traktu </w:t>
      </w:r>
      <w:r w:rsidR="00D105FD">
        <w:rPr>
          <w:sz w:val="22"/>
          <w:szCs w:val="22"/>
        </w:rPr>
        <w:t>vyvola</w:t>
      </w:r>
      <w:r w:rsidRPr="00D105FD">
        <w:rPr>
          <w:sz w:val="22"/>
          <w:szCs w:val="22"/>
        </w:rPr>
        <w:t xml:space="preserve">ných bakteriemi </w:t>
      </w:r>
      <w:proofErr w:type="spellStart"/>
      <w:r w:rsidRPr="00D105FD">
        <w:rPr>
          <w:i/>
          <w:sz w:val="22"/>
          <w:szCs w:val="22"/>
        </w:rPr>
        <w:t>Actinobacillus</w:t>
      </w:r>
      <w:proofErr w:type="spellEnd"/>
      <w:r w:rsidRPr="00D105FD">
        <w:rPr>
          <w:i/>
          <w:sz w:val="22"/>
          <w:szCs w:val="22"/>
        </w:rPr>
        <w:t xml:space="preserve"> </w:t>
      </w:r>
      <w:proofErr w:type="spellStart"/>
      <w:r w:rsidRPr="00D105FD">
        <w:rPr>
          <w:i/>
          <w:sz w:val="22"/>
          <w:szCs w:val="22"/>
        </w:rPr>
        <w:t>pleuropneumoniae</w:t>
      </w:r>
      <w:proofErr w:type="spellEnd"/>
      <w:r w:rsidRPr="00D105FD">
        <w:rPr>
          <w:i/>
          <w:sz w:val="22"/>
          <w:szCs w:val="22"/>
        </w:rPr>
        <w:t xml:space="preserve"> </w:t>
      </w:r>
      <w:r w:rsidRPr="00D105FD">
        <w:rPr>
          <w:sz w:val="22"/>
          <w:szCs w:val="22"/>
        </w:rPr>
        <w:t xml:space="preserve">a </w:t>
      </w:r>
      <w:proofErr w:type="spellStart"/>
      <w:r w:rsidRPr="00D105FD">
        <w:rPr>
          <w:i/>
          <w:sz w:val="22"/>
          <w:szCs w:val="22"/>
        </w:rPr>
        <w:t>Pasteurella</w:t>
      </w:r>
      <w:proofErr w:type="spellEnd"/>
      <w:r w:rsidRPr="00D105FD">
        <w:rPr>
          <w:i/>
          <w:sz w:val="22"/>
          <w:szCs w:val="22"/>
        </w:rPr>
        <w:t xml:space="preserve"> </w:t>
      </w:r>
      <w:proofErr w:type="spellStart"/>
      <w:r w:rsidRPr="00D105FD">
        <w:rPr>
          <w:i/>
          <w:iCs/>
          <w:sz w:val="22"/>
          <w:szCs w:val="22"/>
        </w:rPr>
        <w:t>multocida</w:t>
      </w:r>
      <w:proofErr w:type="spellEnd"/>
      <w:r w:rsidRPr="00D105FD">
        <w:rPr>
          <w:sz w:val="22"/>
          <w:szCs w:val="22"/>
        </w:rPr>
        <w:t xml:space="preserve"> citlivými na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>.</w:t>
      </w:r>
    </w:p>
    <w:p w14:paraId="30833B2B" w14:textId="77777777" w:rsidR="0072654F" w:rsidRPr="00D105FD" w:rsidRDefault="0072654F" w:rsidP="0072654F">
      <w:pPr>
        <w:rPr>
          <w:sz w:val="22"/>
          <w:szCs w:val="22"/>
        </w:rPr>
      </w:pPr>
    </w:p>
    <w:p w14:paraId="6C9394AE" w14:textId="77777777" w:rsidR="00333B1D" w:rsidRPr="00D105FD" w:rsidRDefault="00333B1D" w:rsidP="0072654F">
      <w:pPr>
        <w:rPr>
          <w:sz w:val="22"/>
          <w:szCs w:val="22"/>
        </w:rPr>
      </w:pPr>
    </w:p>
    <w:p w14:paraId="3581AB07" w14:textId="77777777" w:rsidR="0072654F" w:rsidRPr="00D105FD" w:rsidRDefault="0072654F" w:rsidP="0072654F">
      <w:pPr>
        <w:pStyle w:val="Style1"/>
        <w:rPr>
          <w:lang w:val="cs-CZ"/>
        </w:rPr>
      </w:pPr>
      <w:bookmarkStart w:id="4" w:name="_Hlk127278330"/>
      <w:r w:rsidRPr="00D105FD">
        <w:rPr>
          <w:highlight w:val="lightGray"/>
          <w:lang w:val="cs-CZ"/>
        </w:rPr>
        <w:t>5.</w:t>
      </w:r>
      <w:r w:rsidRPr="00D105FD">
        <w:rPr>
          <w:lang w:val="cs-CZ"/>
        </w:rPr>
        <w:tab/>
        <w:t>Kontraindikace</w:t>
      </w:r>
    </w:p>
    <w:bookmarkEnd w:id="4"/>
    <w:p w14:paraId="4A8AED2E" w14:textId="77777777" w:rsidR="0072654F" w:rsidRPr="00D105FD" w:rsidRDefault="0072654F" w:rsidP="0072654F">
      <w:pPr>
        <w:rPr>
          <w:sz w:val="22"/>
          <w:szCs w:val="22"/>
        </w:rPr>
      </w:pPr>
    </w:p>
    <w:p w14:paraId="2F472740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>Nepoužívat u dospělých chovných býků a kanců.</w:t>
      </w:r>
    </w:p>
    <w:p w14:paraId="57B99C2A" w14:textId="77777777" w:rsidR="00333B1D" w:rsidRPr="00D105FD" w:rsidRDefault="00333B1D" w:rsidP="00333B1D">
      <w:pPr>
        <w:rPr>
          <w:sz w:val="22"/>
          <w:szCs w:val="22"/>
        </w:rPr>
      </w:pPr>
      <w:r w:rsidRPr="00D105FD">
        <w:rPr>
          <w:sz w:val="22"/>
          <w:szCs w:val="22"/>
        </w:rPr>
        <w:t>Nepoužívat v případě přecitlivělosti na léčivou látku nebo na některou z pomocných látek.</w:t>
      </w:r>
    </w:p>
    <w:p w14:paraId="4EB9DC0C" w14:textId="77777777" w:rsidR="0072654F" w:rsidRPr="00D105FD" w:rsidRDefault="0072654F" w:rsidP="0072654F">
      <w:pPr>
        <w:rPr>
          <w:sz w:val="22"/>
          <w:szCs w:val="22"/>
        </w:rPr>
      </w:pPr>
    </w:p>
    <w:p w14:paraId="5AD53CC3" w14:textId="77777777" w:rsidR="00333B1D" w:rsidRPr="00D105FD" w:rsidRDefault="00333B1D" w:rsidP="0072654F">
      <w:pPr>
        <w:rPr>
          <w:sz w:val="22"/>
          <w:szCs w:val="22"/>
        </w:rPr>
      </w:pPr>
    </w:p>
    <w:p w14:paraId="4B3B8622" w14:textId="77777777" w:rsidR="0072654F" w:rsidRPr="00D105FD" w:rsidRDefault="0072654F" w:rsidP="0072654F">
      <w:pPr>
        <w:pStyle w:val="Style1"/>
        <w:rPr>
          <w:lang w:val="cs-CZ"/>
        </w:rPr>
      </w:pPr>
      <w:bookmarkStart w:id="5" w:name="_Hlk127278343"/>
      <w:r w:rsidRPr="00D105FD">
        <w:rPr>
          <w:highlight w:val="lightGray"/>
          <w:lang w:val="cs-CZ"/>
        </w:rPr>
        <w:t>6.</w:t>
      </w:r>
      <w:r w:rsidRPr="00D105FD">
        <w:rPr>
          <w:lang w:val="cs-CZ"/>
        </w:rPr>
        <w:tab/>
        <w:t>Zvláštní upozornění</w:t>
      </w:r>
    </w:p>
    <w:bookmarkEnd w:id="5"/>
    <w:p w14:paraId="4595B505" w14:textId="77777777" w:rsidR="0072654F" w:rsidRPr="00D105FD" w:rsidRDefault="0072654F" w:rsidP="0072654F">
      <w:pPr>
        <w:rPr>
          <w:sz w:val="22"/>
          <w:szCs w:val="22"/>
        </w:rPr>
      </w:pPr>
    </w:p>
    <w:p w14:paraId="1BDFE65D" w14:textId="3B0FE82B" w:rsidR="0072654F" w:rsidRPr="00D105FD" w:rsidRDefault="0072654F" w:rsidP="0072654F">
      <w:pPr>
        <w:rPr>
          <w:sz w:val="22"/>
          <w:szCs w:val="22"/>
        </w:rPr>
      </w:pPr>
      <w:bookmarkStart w:id="6" w:name="_Hlk127278415"/>
      <w:r w:rsidRPr="00D105FD">
        <w:rPr>
          <w:sz w:val="22"/>
          <w:szCs w:val="22"/>
          <w:u w:val="single"/>
        </w:rPr>
        <w:t>Zvláštní opatření pro bezpečné použití u cílových druhů zvířat</w:t>
      </w:r>
      <w:r w:rsidRPr="00D105FD">
        <w:rPr>
          <w:sz w:val="22"/>
          <w:szCs w:val="22"/>
        </w:rPr>
        <w:t>:</w:t>
      </w:r>
      <w:bookmarkEnd w:id="6"/>
    </w:p>
    <w:p w14:paraId="62304D69" w14:textId="77777777" w:rsidR="00333B1D" w:rsidRPr="00D105FD" w:rsidRDefault="00333B1D" w:rsidP="00333B1D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Dezinfikujte uzávěr lahvičky před natažením každé dávky. Používejte suchou a sterilní jehlu a stříkačku.</w:t>
      </w:r>
      <w:r w:rsidRPr="00D105FD">
        <w:rPr>
          <w:sz w:val="22"/>
          <w:szCs w:val="22"/>
        </w:rPr>
        <w:br/>
        <w:t>Nepoužívejte u selat menších jak 2 kg.</w:t>
      </w:r>
    </w:p>
    <w:p w14:paraId="721696C6" w14:textId="77777777" w:rsidR="00333B1D" w:rsidRPr="00D105FD" w:rsidRDefault="00333B1D" w:rsidP="00333B1D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V terénních podmínkách se přibližně u 30 % léčených prasat objevila za týden nebo i více po podání druhé dávky pyrexie (40 °C), spojená s mírnou ochablostí nebo mírnou dušností.</w:t>
      </w:r>
    </w:p>
    <w:p w14:paraId="40BE945A" w14:textId="321F6424" w:rsidR="00D105FD" w:rsidRPr="002F76DD" w:rsidRDefault="00333B1D" w:rsidP="00D105FD">
      <w:pPr>
        <w:jc w:val="both"/>
        <w:rPr>
          <w:szCs w:val="22"/>
        </w:rPr>
      </w:pPr>
      <w:r w:rsidRPr="00D105FD">
        <w:rPr>
          <w:sz w:val="22"/>
          <w:szCs w:val="22"/>
        </w:rPr>
        <w:t>Použití veterinárního léčivého přípravku by mělo být založeno na</w:t>
      </w:r>
      <w:r w:rsidR="00D105FD">
        <w:rPr>
          <w:sz w:val="22"/>
          <w:szCs w:val="22"/>
        </w:rPr>
        <w:t xml:space="preserve"> výsledku</w:t>
      </w:r>
      <w:r w:rsidRPr="00D105FD">
        <w:rPr>
          <w:sz w:val="22"/>
          <w:szCs w:val="22"/>
        </w:rPr>
        <w:t xml:space="preserve"> testu citlivosti bakterií izolovaných ze zvířete. Pokud to není možné, měla by být léčba založena na místní</w:t>
      </w:r>
      <w:r w:rsidR="00D105FD">
        <w:rPr>
          <w:sz w:val="22"/>
          <w:szCs w:val="22"/>
        </w:rPr>
        <w:t>ch</w:t>
      </w:r>
      <w:r w:rsidRPr="00D105FD">
        <w:rPr>
          <w:sz w:val="22"/>
          <w:szCs w:val="22"/>
        </w:rPr>
        <w:t xml:space="preserve"> (</w:t>
      </w:r>
      <w:r w:rsidR="00D105FD">
        <w:rPr>
          <w:sz w:val="22"/>
          <w:szCs w:val="22"/>
        </w:rPr>
        <w:t xml:space="preserve">úroveň </w:t>
      </w:r>
      <w:r w:rsidRPr="00D105FD">
        <w:rPr>
          <w:sz w:val="22"/>
          <w:szCs w:val="22"/>
        </w:rPr>
        <w:t xml:space="preserve">regionální, </w:t>
      </w:r>
      <w:r w:rsidR="00D105FD">
        <w:rPr>
          <w:sz w:val="22"/>
          <w:szCs w:val="22"/>
        </w:rPr>
        <w:t xml:space="preserve">či </w:t>
      </w:r>
      <w:r w:rsidRPr="00D105FD">
        <w:rPr>
          <w:sz w:val="22"/>
          <w:szCs w:val="22"/>
        </w:rPr>
        <w:t>farm</w:t>
      </w:r>
      <w:r w:rsidR="00D105FD">
        <w:rPr>
          <w:sz w:val="22"/>
          <w:szCs w:val="22"/>
        </w:rPr>
        <w:t>y</w:t>
      </w:r>
      <w:r w:rsidRPr="00D105FD">
        <w:rPr>
          <w:sz w:val="22"/>
          <w:szCs w:val="22"/>
        </w:rPr>
        <w:t xml:space="preserve">) </w:t>
      </w:r>
      <w:proofErr w:type="spellStart"/>
      <w:r w:rsidRPr="00D105FD">
        <w:rPr>
          <w:sz w:val="22"/>
          <w:szCs w:val="22"/>
        </w:rPr>
        <w:t>epi</w:t>
      </w:r>
      <w:r w:rsidR="00D105FD">
        <w:rPr>
          <w:sz w:val="22"/>
          <w:szCs w:val="22"/>
        </w:rPr>
        <w:t>zoot</w:t>
      </w:r>
      <w:r w:rsidRPr="00D105FD">
        <w:rPr>
          <w:sz w:val="22"/>
          <w:szCs w:val="22"/>
        </w:rPr>
        <w:t>ologick</w:t>
      </w:r>
      <w:r w:rsidR="00D105FD">
        <w:rPr>
          <w:sz w:val="22"/>
          <w:szCs w:val="22"/>
        </w:rPr>
        <w:t>ých</w:t>
      </w:r>
      <w:proofErr w:type="spellEnd"/>
      <w:r w:rsidRPr="00D105FD">
        <w:rPr>
          <w:sz w:val="22"/>
          <w:szCs w:val="22"/>
        </w:rPr>
        <w:t xml:space="preserve"> informac</w:t>
      </w:r>
      <w:r w:rsidR="00D105FD">
        <w:rPr>
          <w:sz w:val="22"/>
          <w:szCs w:val="22"/>
        </w:rPr>
        <w:t>ích</w:t>
      </w:r>
      <w:r w:rsidRPr="00D105FD">
        <w:rPr>
          <w:sz w:val="22"/>
          <w:szCs w:val="22"/>
        </w:rPr>
        <w:t xml:space="preserve"> o citlivosti cílové bakterie.</w:t>
      </w:r>
      <w:r w:rsidR="00D105FD" w:rsidRPr="00D105FD">
        <w:rPr>
          <w:szCs w:val="22"/>
        </w:rPr>
        <w:t xml:space="preserve"> </w:t>
      </w:r>
      <w:r w:rsidR="00D105FD" w:rsidRPr="00AD1526">
        <w:rPr>
          <w:szCs w:val="22"/>
        </w:rPr>
        <w:t>Při použití přípravku je nutno vzít v úvahu oficiální, národní a místní pravidla antibiotické politiky.</w:t>
      </w:r>
    </w:p>
    <w:p w14:paraId="63AAC0BD" w14:textId="5798A8D0" w:rsidR="00333B1D" w:rsidRPr="00D105FD" w:rsidRDefault="00333B1D" w:rsidP="00333B1D">
      <w:pPr>
        <w:jc w:val="both"/>
        <w:rPr>
          <w:b/>
          <w:sz w:val="22"/>
          <w:szCs w:val="22"/>
        </w:rPr>
      </w:pPr>
      <w:r w:rsidRPr="00D105FD">
        <w:rPr>
          <w:sz w:val="22"/>
          <w:szCs w:val="22"/>
        </w:rPr>
        <w:t xml:space="preserve">Použití veterinárního léčivého přípravku, které je odlišné od pokynů uvedených v souhrnu údajů </w:t>
      </w:r>
      <w:r w:rsidR="00DE12CC" w:rsidRPr="00D105FD">
        <w:rPr>
          <w:sz w:val="22"/>
          <w:szCs w:val="22"/>
        </w:rPr>
        <w:t>o </w:t>
      </w:r>
      <w:r w:rsidRPr="00D105FD">
        <w:rPr>
          <w:sz w:val="22"/>
          <w:szCs w:val="22"/>
        </w:rPr>
        <w:t>přípravku může zvýšit prevalenci bakterií rezistentních na florfenikol a může snížit účinnost léčby jinými antimikrobiálními látkami z důvodu možné zkřížené rezistence. Zvláštní pozornost by měla být věnována zlepšování chovatelské praxe, aby se zabránilo stresujícím podmínkám (zlepšení postupů</w:t>
      </w:r>
      <w:r w:rsidR="00D105FD">
        <w:rPr>
          <w:sz w:val="22"/>
          <w:szCs w:val="22"/>
        </w:rPr>
        <w:t xml:space="preserve"> řízení chovu,</w:t>
      </w:r>
      <w:r w:rsidRPr="00D105FD">
        <w:rPr>
          <w:sz w:val="22"/>
          <w:szCs w:val="22"/>
        </w:rPr>
        <w:t xml:space="preserve"> čištění a desinfekc</w:t>
      </w:r>
      <w:r w:rsidR="00D105FD">
        <w:rPr>
          <w:sz w:val="22"/>
          <w:szCs w:val="22"/>
        </w:rPr>
        <w:t>e</w:t>
      </w:r>
      <w:r w:rsidRPr="00D105FD">
        <w:rPr>
          <w:sz w:val="22"/>
          <w:szCs w:val="22"/>
        </w:rPr>
        <w:t>).</w:t>
      </w:r>
    </w:p>
    <w:p w14:paraId="77953378" w14:textId="77777777" w:rsidR="0072654F" w:rsidRPr="00D105FD" w:rsidRDefault="0072654F" w:rsidP="0072654F">
      <w:pPr>
        <w:rPr>
          <w:sz w:val="22"/>
          <w:szCs w:val="22"/>
        </w:rPr>
      </w:pPr>
    </w:p>
    <w:p w14:paraId="31E47533" w14:textId="5F870464" w:rsidR="0072654F" w:rsidRPr="00D105FD" w:rsidRDefault="0072654F" w:rsidP="00686F68">
      <w:pPr>
        <w:keepNext/>
        <w:jc w:val="both"/>
        <w:rPr>
          <w:sz w:val="22"/>
          <w:szCs w:val="22"/>
        </w:rPr>
      </w:pPr>
      <w:bookmarkStart w:id="7" w:name="_Hlk127278444"/>
      <w:r w:rsidRPr="00D105FD">
        <w:rPr>
          <w:sz w:val="22"/>
          <w:szCs w:val="22"/>
          <w:u w:val="single"/>
        </w:rPr>
        <w:lastRenderedPageBreak/>
        <w:t>Zvláštní opatření pro osobu, která podává veterinární léčivý přípravek zvířatům</w:t>
      </w:r>
      <w:r w:rsidRPr="00D105FD">
        <w:rPr>
          <w:sz w:val="22"/>
          <w:szCs w:val="22"/>
        </w:rPr>
        <w:t>:</w:t>
      </w:r>
      <w:bookmarkEnd w:id="7"/>
    </w:p>
    <w:p w14:paraId="48D77C42" w14:textId="5A3126BF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Při manipulaci s veterinárním léčivým přípravkem </w:t>
      </w:r>
      <w:r w:rsidR="005C45BD" w:rsidRPr="00D105FD">
        <w:rPr>
          <w:sz w:val="22"/>
          <w:szCs w:val="22"/>
        </w:rPr>
        <w:t>zabraňte</w:t>
      </w:r>
      <w:r w:rsidRPr="00D105FD">
        <w:rPr>
          <w:sz w:val="22"/>
          <w:szCs w:val="22"/>
        </w:rPr>
        <w:t xml:space="preserve"> náhodnému </w:t>
      </w:r>
      <w:proofErr w:type="spellStart"/>
      <w:r w:rsidRPr="00D105FD">
        <w:rPr>
          <w:sz w:val="22"/>
          <w:szCs w:val="22"/>
        </w:rPr>
        <w:t>samopodání</w:t>
      </w:r>
      <w:proofErr w:type="spellEnd"/>
      <w:r w:rsidRPr="00D105FD">
        <w:rPr>
          <w:sz w:val="22"/>
          <w:szCs w:val="22"/>
        </w:rPr>
        <w:t xml:space="preserve"> injekce.</w:t>
      </w:r>
    </w:p>
    <w:p w14:paraId="0DC6D92E" w14:textId="2AA85457" w:rsidR="00333B1D" w:rsidRPr="00D105FD" w:rsidRDefault="00333B1D" w:rsidP="00DE12CC">
      <w:pPr>
        <w:autoSpaceDE w:val="0"/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V případě náhodného </w:t>
      </w:r>
      <w:proofErr w:type="spellStart"/>
      <w:r w:rsidRPr="00D105FD">
        <w:rPr>
          <w:sz w:val="22"/>
          <w:szCs w:val="22"/>
        </w:rPr>
        <w:t>samopodání</w:t>
      </w:r>
      <w:proofErr w:type="spellEnd"/>
      <w:r w:rsidRPr="00D105FD">
        <w:rPr>
          <w:sz w:val="22"/>
          <w:szCs w:val="22"/>
        </w:rPr>
        <w:t xml:space="preserve"> vyhledejte ihned lékařskou pomoc a ukažte příbalovou informaci nebo etiketu praktickému lékaři.</w:t>
      </w:r>
    </w:p>
    <w:p w14:paraId="20866E17" w14:textId="77777777" w:rsidR="00333B1D" w:rsidRPr="00D105FD" w:rsidRDefault="00333B1D" w:rsidP="00DE12CC">
      <w:pPr>
        <w:ind w:right="566"/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Lidé se známou přecitlivělostí na komponenty přípravku by se měli vyhnout kontaktu </w:t>
      </w:r>
      <w:r w:rsidRPr="00D105FD">
        <w:rPr>
          <w:sz w:val="22"/>
          <w:szCs w:val="22"/>
        </w:rPr>
        <w:br/>
        <w:t xml:space="preserve">s veterinárním léčivým přípravkem. </w:t>
      </w:r>
    </w:p>
    <w:p w14:paraId="53A05486" w14:textId="603A1A8E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 použití si umyjte ruce.</w:t>
      </w:r>
    </w:p>
    <w:p w14:paraId="2470E54B" w14:textId="77777777" w:rsidR="0072654F" w:rsidRPr="00D105FD" w:rsidRDefault="0072654F" w:rsidP="00DE12CC">
      <w:pPr>
        <w:jc w:val="both"/>
        <w:rPr>
          <w:sz w:val="22"/>
          <w:szCs w:val="22"/>
          <w:u w:val="single"/>
        </w:rPr>
      </w:pPr>
    </w:p>
    <w:p w14:paraId="3FAAE022" w14:textId="423A24B6" w:rsidR="0072654F" w:rsidRPr="00D105FD" w:rsidRDefault="0072654F" w:rsidP="00DE12CC">
      <w:pPr>
        <w:jc w:val="both"/>
        <w:rPr>
          <w:sz w:val="22"/>
          <w:szCs w:val="22"/>
        </w:rPr>
      </w:pPr>
      <w:bookmarkStart w:id="8" w:name="_Hlk127278457"/>
      <w:r w:rsidRPr="00D105FD">
        <w:rPr>
          <w:sz w:val="22"/>
          <w:szCs w:val="22"/>
          <w:u w:val="single"/>
        </w:rPr>
        <w:t>Březost a laktace</w:t>
      </w:r>
      <w:r w:rsidRPr="00D105FD">
        <w:rPr>
          <w:sz w:val="22"/>
          <w:szCs w:val="22"/>
        </w:rPr>
        <w:t>:</w:t>
      </w:r>
      <w:bookmarkEnd w:id="8"/>
    </w:p>
    <w:p w14:paraId="7C6B9253" w14:textId="249204A0" w:rsidR="00333B1D" w:rsidRPr="00D105FD" w:rsidRDefault="00D105FD" w:rsidP="00DE12CC">
      <w:pPr>
        <w:jc w:val="both"/>
        <w:rPr>
          <w:sz w:val="22"/>
          <w:szCs w:val="22"/>
        </w:rPr>
      </w:pPr>
      <w:r>
        <w:rPr>
          <w:szCs w:val="22"/>
        </w:rPr>
        <w:t>U skotu a prasat nebyla hodnocena b</w:t>
      </w:r>
      <w:r w:rsidRPr="002F76DD">
        <w:rPr>
          <w:szCs w:val="22"/>
        </w:rPr>
        <w:t xml:space="preserve">ezpečnost </w:t>
      </w:r>
      <w:proofErr w:type="spellStart"/>
      <w:r w:rsidRPr="002F76DD">
        <w:rPr>
          <w:szCs w:val="22"/>
        </w:rPr>
        <w:t>florfenikolu</w:t>
      </w:r>
      <w:proofErr w:type="spellEnd"/>
      <w:r w:rsidRPr="002F76DD">
        <w:rPr>
          <w:szCs w:val="22"/>
        </w:rPr>
        <w:t xml:space="preserve"> </w:t>
      </w:r>
      <w:r>
        <w:rPr>
          <w:szCs w:val="22"/>
        </w:rPr>
        <w:t xml:space="preserve">na </w:t>
      </w:r>
      <w:r w:rsidRPr="002F76DD">
        <w:rPr>
          <w:szCs w:val="22"/>
        </w:rPr>
        <w:t>reproduk</w:t>
      </w:r>
      <w:r>
        <w:rPr>
          <w:szCs w:val="22"/>
        </w:rPr>
        <w:t>ční parametry</w:t>
      </w:r>
      <w:r w:rsidRPr="002F76DD">
        <w:rPr>
          <w:szCs w:val="22"/>
        </w:rPr>
        <w:t xml:space="preserve"> </w:t>
      </w:r>
      <w:r w:rsidR="00333B1D" w:rsidRPr="00D105FD">
        <w:rPr>
          <w:sz w:val="22"/>
          <w:szCs w:val="22"/>
        </w:rPr>
        <w:t>a březost.</w:t>
      </w:r>
    </w:p>
    <w:p w14:paraId="77D7D66C" w14:textId="77777777" w:rsidR="00333B1D" w:rsidRPr="00D105FD" w:rsidRDefault="00333B1D" w:rsidP="00DE12CC">
      <w:pPr>
        <w:jc w:val="both"/>
        <w:rPr>
          <w:sz w:val="22"/>
          <w:szCs w:val="22"/>
          <w:u w:val="single"/>
        </w:rPr>
      </w:pPr>
    </w:p>
    <w:p w14:paraId="3FB6EF28" w14:textId="57D09458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Březost</w:t>
      </w:r>
      <w:r w:rsidRPr="00D105FD">
        <w:rPr>
          <w:sz w:val="22"/>
          <w:szCs w:val="22"/>
        </w:rPr>
        <w:t>:</w:t>
      </w:r>
    </w:p>
    <w:p w14:paraId="68019F4E" w14:textId="77777777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Použít pouze po zvážení terapeutického prospěchu a rizika příslušným veterinárním lékařem.</w:t>
      </w:r>
    </w:p>
    <w:p w14:paraId="21496202" w14:textId="6CDE1E5B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Studie prováděné na laboratorních zvířatech neprokázaly žádné </w:t>
      </w:r>
      <w:proofErr w:type="gramStart"/>
      <w:r w:rsidRPr="00D105FD">
        <w:rPr>
          <w:sz w:val="22"/>
          <w:szCs w:val="22"/>
        </w:rPr>
        <w:t>embryo</w:t>
      </w:r>
      <w:r w:rsidR="00D105FD">
        <w:rPr>
          <w:sz w:val="22"/>
          <w:szCs w:val="22"/>
        </w:rPr>
        <w:t>-</w:t>
      </w:r>
      <w:r w:rsidRPr="00D105FD">
        <w:rPr>
          <w:sz w:val="22"/>
          <w:szCs w:val="22"/>
        </w:rPr>
        <w:t xml:space="preserve"> nebo</w:t>
      </w:r>
      <w:proofErr w:type="gramEnd"/>
      <w:r w:rsidRPr="00D105FD">
        <w:rPr>
          <w:sz w:val="22"/>
          <w:szCs w:val="22"/>
        </w:rPr>
        <w:t xml:space="preserve"> </w:t>
      </w:r>
      <w:proofErr w:type="spellStart"/>
      <w:r w:rsidRPr="00D105FD">
        <w:rPr>
          <w:sz w:val="22"/>
          <w:szCs w:val="22"/>
        </w:rPr>
        <w:t>feto</w:t>
      </w:r>
      <w:proofErr w:type="spellEnd"/>
      <w:r w:rsidR="00D105FD">
        <w:rPr>
          <w:sz w:val="22"/>
          <w:szCs w:val="22"/>
        </w:rPr>
        <w:t>-</w:t>
      </w:r>
      <w:r w:rsidRPr="00D105FD">
        <w:rPr>
          <w:sz w:val="22"/>
          <w:szCs w:val="22"/>
        </w:rPr>
        <w:t xml:space="preserve">toxické působení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. </w:t>
      </w:r>
    </w:p>
    <w:p w14:paraId="634988E7" w14:textId="77777777" w:rsidR="00333B1D" w:rsidRPr="00D105FD" w:rsidRDefault="00333B1D" w:rsidP="00DE12CC">
      <w:pPr>
        <w:jc w:val="both"/>
        <w:rPr>
          <w:sz w:val="22"/>
          <w:szCs w:val="22"/>
          <w:u w:val="single"/>
        </w:rPr>
      </w:pPr>
    </w:p>
    <w:p w14:paraId="4C665BCF" w14:textId="2E49E100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Plodnost</w:t>
      </w:r>
      <w:r w:rsidRPr="00D105FD">
        <w:rPr>
          <w:sz w:val="22"/>
          <w:szCs w:val="22"/>
        </w:rPr>
        <w:t>:</w:t>
      </w:r>
    </w:p>
    <w:p w14:paraId="0DDCFDDA" w14:textId="00A357F0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Nepoužívat u plemenných zvířat.</w:t>
      </w:r>
    </w:p>
    <w:p w14:paraId="19654442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7C866BC4" w14:textId="3D38C705" w:rsidR="0072654F" w:rsidRPr="00D105FD" w:rsidRDefault="0072654F" w:rsidP="00DE12CC">
      <w:pPr>
        <w:jc w:val="both"/>
        <w:rPr>
          <w:sz w:val="22"/>
          <w:szCs w:val="22"/>
        </w:rPr>
      </w:pPr>
      <w:bookmarkStart w:id="9" w:name="_Hlk161520993"/>
      <w:r w:rsidRPr="00D105FD">
        <w:rPr>
          <w:sz w:val="22"/>
          <w:szCs w:val="22"/>
          <w:u w:val="single"/>
        </w:rPr>
        <w:t>Interakce s </w:t>
      </w:r>
      <w:bookmarkStart w:id="10" w:name="_Hlk127278477"/>
      <w:r w:rsidRPr="00D105FD">
        <w:rPr>
          <w:sz w:val="22"/>
          <w:szCs w:val="22"/>
          <w:u w:val="single"/>
        </w:rPr>
        <w:t>jinými</w:t>
      </w:r>
      <w:bookmarkEnd w:id="10"/>
      <w:r w:rsidRPr="00D105FD">
        <w:rPr>
          <w:sz w:val="22"/>
          <w:szCs w:val="22"/>
          <w:u w:val="single"/>
        </w:rPr>
        <w:t xml:space="preserve"> léčivými přípravky a další formy interakce</w:t>
      </w:r>
      <w:r w:rsidRPr="00D105FD">
        <w:rPr>
          <w:sz w:val="22"/>
          <w:szCs w:val="22"/>
        </w:rPr>
        <w:t>:</w:t>
      </w:r>
      <w:bookmarkEnd w:id="9"/>
    </w:p>
    <w:p w14:paraId="3761C739" w14:textId="77777777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Nejsou známy.</w:t>
      </w:r>
    </w:p>
    <w:p w14:paraId="4BE1424D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1BB966CE" w14:textId="6246B071" w:rsidR="0072654F" w:rsidRPr="00D105FD" w:rsidRDefault="0072654F" w:rsidP="00DE12CC">
      <w:pPr>
        <w:jc w:val="both"/>
        <w:rPr>
          <w:sz w:val="22"/>
          <w:szCs w:val="22"/>
        </w:rPr>
      </w:pPr>
      <w:bookmarkStart w:id="11" w:name="_Hlk161521003"/>
      <w:r w:rsidRPr="00D105FD">
        <w:rPr>
          <w:sz w:val="22"/>
          <w:szCs w:val="22"/>
          <w:u w:val="single"/>
        </w:rPr>
        <w:t>Předávkování</w:t>
      </w:r>
      <w:r w:rsidRPr="00D105FD">
        <w:rPr>
          <w:sz w:val="22"/>
          <w:szCs w:val="22"/>
        </w:rPr>
        <w:t>:</w:t>
      </w:r>
      <w:bookmarkEnd w:id="11"/>
    </w:p>
    <w:p w14:paraId="689C7A97" w14:textId="10C83A55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Prasata:</w:t>
      </w:r>
      <w:r w:rsidRPr="00D105FD">
        <w:rPr>
          <w:sz w:val="22"/>
          <w:szCs w:val="22"/>
        </w:rPr>
        <w:t xml:space="preserve"> po podání 3krát vyšší dávky přípravku, než je dávka doporučená došlo ke snížení příjmu krmiva a vody a ke snížení přírůstků.  Po podání 5násobné a vyšší dávky bylo pozorováno rovněž zvracení.</w:t>
      </w:r>
    </w:p>
    <w:p w14:paraId="32A9B6B7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14CD89CB" w14:textId="0F6AB797" w:rsidR="0072654F" w:rsidRPr="00D105FD" w:rsidRDefault="0072654F" w:rsidP="00DE12CC">
      <w:pPr>
        <w:jc w:val="both"/>
        <w:rPr>
          <w:sz w:val="22"/>
          <w:szCs w:val="22"/>
        </w:rPr>
      </w:pPr>
      <w:bookmarkStart w:id="12" w:name="_Hlk127278498"/>
      <w:bookmarkStart w:id="13" w:name="_Hlk161521011"/>
      <w:r w:rsidRPr="00D105FD">
        <w:rPr>
          <w:sz w:val="22"/>
          <w:szCs w:val="22"/>
          <w:u w:val="single"/>
        </w:rPr>
        <w:t>Hlavní</w:t>
      </w:r>
      <w:bookmarkEnd w:id="12"/>
      <w:r w:rsidRPr="00D105FD">
        <w:rPr>
          <w:sz w:val="22"/>
          <w:szCs w:val="22"/>
          <w:u w:val="single"/>
        </w:rPr>
        <w:t xml:space="preserve"> inkompatibility</w:t>
      </w:r>
      <w:r w:rsidRPr="00D105FD">
        <w:rPr>
          <w:sz w:val="22"/>
          <w:szCs w:val="22"/>
        </w:rPr>
        <w:t>:</w:t>
      </w:r>
      <w:bookmarkEnd w:id="13"/>
    </w:p>
    <w:p w14:paraId="64A46E3B" w14:textId="6C7277F0" w:rsidR="00333B1D" w:rsidRPr="00D105FD" w:rsidRDefault="00333B1D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Studie kompatibility nejsou k dispozici, a proto tento veterinární léčivý přípravek nesmí být mísen s dalšími veterinárními léčivými přípravky.</w:t>
      </w:r>
    </w:p>
    <w:p w14:paraId="2C2BEB57" w14:textId="77777777" w:rsidR="0072654F" w:rsidRPr="00D105FD" w:rsidRDefault="0072654F" w:rsidP="00DE12CC">
      <w:pPr>
        <w:jc w:val="both"/>
        <w:rPr>
          <w:sz w:val="22"/>
          <w:szCs w:val="22"/>
        </w:rPr>
      </w:pPr>
    </w:p>
    <w:p w14:paraId="2BF04418" w14:textId="77777777" w:rsidR="0072654F" w:rsidRPr="00D105FD" w:rsidRDefault="0072654F" w:rsidP="0072654F">
      <w:pPr>
        <w:rPr>
          <w:sz w:val="22"/>
          <w:szCs w:val="22"/>
        </w:rPr>
      </w:pPr>
    </w:p>
    <w:p w14:paraId="3B711E3E" w14:textId="77777777" w:rsidR="0072654F" w:rsidRPr="00D105FD" w:rsidRDefault="0072654F" w:rsidP="0072654F">
      <w:pPr>
        <w:pStyle w:val="Style1"/>
        <w:rPr>
          <w:lang w:val="cs-CZ"/>
        </w:rPr>
      </w:pPr>
      <w:bookmarkStart w:id="14" w:name="_Hlk161521020"/>
      <w:r w:rsidRPr="00D105FD">
        <w:rPr>
          <w:highlight w:val="lightGray"/>
          <w:lang w:val="cs-CZ"/>
        </w:rPr>
        <w:t>7.</w:t>
      </w:r>
      <w:r w:rsidRPr="00D105FD">
        <w:rPr>
          <w:lang w:val="cs-CZ"/>
        </w:rPr>
        <w:tab/>
        <w:t>Nežádoucí účinky</w:t>
      </w:r>
    </w:p>
    <w:bookmarkEnd w:id="14"/>
    <w:p w14:paraId="7DA1FBF9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652453E1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825F1" w:rsidRPr="00D105FD" w14:paraId="68FAF8F1" w14:textId="77777777" w:rsidTr="008D5289">
        <w:tc>
          <w:tcPr>
            <w:tcW w:w="1957" w:type="pct"/>
          </w:tcPr>
          <w:p w14:paraId="3DB2BF65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Velmi vzácné</w:t>
            </w:r>
          </w:p>
          <w:p w14:paraId="0D656BAC" w14:textId="7E7020B4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6E06122" w14:textId="54D53323" w:rsidR="000825F1" w:rsidRPr="00D105FD" w:rsidRDefault="000825F1" w:rsidP="008D5289">
            <w:pPr>
              <w:spacing w:before="60" w:after="60"/>
              <w:rPr>
                <w:iCs/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Zánět v místě vpichu</w:t>
            </w:r>
            <w:r w:rsidRPr="00D105FD">
              <w:rPr>
                <w:sz w:val="22"/>
                <w:szCs w:val="22"/>
                <w:vertAlign w:val="superscript"/>
              </w:rPr>
              <w:t xml:space="preserve"> 1</w:t>
            </w:r>
            <w:r w:rsidRPr="00D105FD">
              <w:rPr>
                <w:sz w:val="22"/>
                <w:szCs w:val="22"/>
              </w:rPr>
              <w:t>, l</w:t>
            </w:r>
            <w:r w:rsidR="00D04112">
              <w:rPr>
                <w:sz w:val="22"/>
                <w:szCs w:val="22"/>
              </w:rPr>
              <w:t>é</w:t>
            </w:r>
            <w:r w:rsidRPr="00D105FD">
              <w:rPr>
                <w:sz w:val="22"/>
                <w:szCs w:val="22"/>
              </w:rPr>
              <w:t>ze v místě vpichu</w:t>
            </w:r>
            <w:r w:rsidRPr="00D105FD">
              <w:rPr>
                <w:sz w:val="22"/>
                <w:szCs w:val="22"/>
                <w:vertAlign w:val="superscript"/>
              </w:rPr>
              <w:t xml:space="preserve"> 1</w:t>
            </w:r>
            <w:r w:rsidRPr="00D105FD">
              <w:rPr>
                <w:sz w:val="22"/>
                <w:szCs w:val="22"/>
              </w:rPr>
              <w:t>.</w:t>
            </w:r>
          </w:p>
        </w:tc>
      </w:tr>
      <w:tr w:rsidR="000825F1" w:rsidRPr="00D105FD" w14:paraId="35EDE162" w14:textId="77777777" w:rsidTr="008D5289">
        <w:tc>
          <w:tcPr>
            <w:tcW w:w="1957" w:type="pct"/>
          </w:tcPr>
          <w:p w14:paraId="7F2D1A1A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Neznámá četnost</w:t>
            </w:r>
          </w:p>
          <w:p w14:paraId="004F4E83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7D839CD3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Snížený příjem potravy</w:t>
            </w:r>
            <w:r w:rsidRPr="00D105FD">
              <w:rPr>
                <w:sz w:val="22"/>
                <w:szCs w:val="22"/>
                <w:vertAlign w:val="superscript"/>
              </w:rPr>
              <w:t>2</w:t>
            </w:r>
          </w:p>
          <w:p w14:paraId="3D24556C" w14:textId="1217B1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Ří</w:t>
            </w:r>
            <w:r w:rsidR="00D04112">
              <w:rPr>
                <w:sz w:val="22"/>
                <w:szCs w:val="22"/>
              </w:rPr>
              <w:t>d</w:t>
            </w:r>
            <w:r w:rsidRPr="00D105FD">
              <w:rPr>
                <w:sz w:val="22"/>
                <w:szCs w:val="22"/>
              </w:rPr>
              <w:t>ký trus</w:t>
            </w:r>
            <w:r w:rsidRPr="00D105FD">
              <w:rPr>
                <w:sz w:val="22"/>
                <w:szCs w:val="22"/>
                <w:vertAlign w:val="superscript"/>
              </w:rPr>
              <w:t>, 3</w:t>
            </w:r>
          </w:p>
        </w:tc>
      </w:tr>
    </w:tbl>
    <w:p w14:paraId="01EC3B95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1 </w:t>
      </w:r>
      <w:r w:rsidRPr="00D105FD">
        <w:rPr>
          <w:sz w:val="22"/>
          <w:szCs w:val="22"/>
        </w:rPr>
        <w:t>Mohou přetrvávat až po dobu 28 dnů.</w:t>
      </w:r>
    </w:p>
    <w:p w14:paraId="5EB66179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>2</w:t>
      </w:r>
      <w:r w:rsidRPr="00D105FD">
        <w:rPr>
          <w:sz w:val="22"/>
          <w:szCs w:val="22"/>
        </w:rPr>
        <w:t xml:space="preserve"> U léčených zvířat dojde po ukončení léčby k rychlému a úplnému vymizení uvedených příznaků.</w:t>
      </w:r>
    </w:p>
    <w:p w14:paraId="15C64E75" w14:textId="31FFDD5A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3 </w:t>
      </w:r>
      <w:r w:rsidRPr="00D105FD">
        <w:rPr>
          <w:sz w:val="22"/>
          <w:szCs w:val="22"/>
        </w:rPr>
        <w:t>Přechodn</w:t>
      </w:r>
      <w:r w:rsidR="00D04112">
        <w:rPr>
          <w:sz w:val="22"/>
          <w:szCs w:val="22"/>
        </w:rPr>
        <w:t>é</w:t>
      </w:r>
    </w:p>
    <w:p w14:paraId="73BC8D68" w14:textId="77777777" w:rsidR="000825F1" w:rsidRPr="00D105FD" w:rsidRDefault="000825F1" w:rsidP="000825F1">
      <w:pPr>
        <w:rPr>
          <w:sz w:val="22"/>
          <w:szCs w:val="22"/>
        </w:rPr>
      </w:pPr>
    </w:p>
    <w:p w14:paraId="2389C3BF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</w:rP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825F1" w:rsidRPr="00D105FD" w14:paraId="34ABCD49" w14:textId="77777777" w:rsidTr="008D5289">
        <w:tc>
          <w:tcPr>
            <w:tcW w:w="1957" w:type="pct"/>
          </w:tcPr>
          <w:p w14:paraId="77273EB1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Velmi časté</w:t>
            </w:r>
          </w:p>
          <w:p w14:paraId="379CF101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1AD69200" w14:textId="32848A5E" w:rsidR="000825F1" w:rsidRPr="00D105FD" w:rsidRDefault="000825F1" w:rsidP="008D5289">
            <w:pPr>
              <w:spacing w:before="60" w:after="60"/>
              <w:rPr>
                <w:iCs/>
                <w:sz w:val="22"/>
                <w:szCs w:val="22"/>
              </w:rPr>
            </w:pPr>
            <w:r w:rsidRPr="00D105FD">
              <w:rPr>
                <w:iCs/>
                <w:sz w:val="22"/>
                <w:szCs w:val="22"/>
              </w:rPr>
              <w:t>Průjem</w:t>
            </w:r>
            <w:r w:rsidRPr="00D105FD">
              <w:rPr>
                <w:sz w:val="22"/>
                <w:szCs w:val="22"/>
                <w:vertAlign w:val="superscript"/>
              </w:rPr>
              <w:t xml:space="preserve"> 1, 2</w:t>
            </w:r>
            <w:r w:rsidRPr="00D105FD">
              <w:rPr>
                <w:iCs/>
                <w:sz w:val="22"/>
                <w:szCs w:val="22"/>
              </w:rPr>
              <w:t>, anální a rektální obtíže (</w:t>
            </w:r>
            <w:proofErr w:type="spellStart"/>
            <w:r w:rsidRPr="00D105FD">
              <w:rPr>
                <w:sz w:val="22"/>
                <w:szCs w:val="22"/>
              </w:rPr>
              <w:t>perianální</w:t>
            </w:r>
            <w:proofErr w:type="spellEnd"/>
            <w:r w:rsidRPr="00D105FD">
              <w:rPr>
                <w:sz w:val="22"/>
                <w:szCs w:val="22"/>
              </w:rPr>
              <w:t xml:space="preserve"> </w:t>
            </w:r>
            <w:r w:rsidR="00D04112">
              <w:rPr>
                <w:sz w:val="22"/>
                <w:szCs w:val="22"/>
              </w:rPr>
              <w:t>nebo</w:t>
            </w:r>
            <w:r w:rsidRPr="00D105FD">
              <w:rPr>
                <w:sz w:val="22"/>
                <w:szCs w:val="22"/>
              </w:rPr>
              <w:t xml:space="preserve"> anální erytém/ edém)</w:t>
            </w:r>
            <w:bookmarkStart w:id="15" w:name="_GoBack"/>
            <w:bookmarkEnd w:id="15"/>
            <w:r w:rsidRPr="00D105FD">
              <w:rPr>
                <w:sz w:val="22"/>
                <w:szCs w:val="22"/>
                <w:vertAlign w:val="superscript"/>
              </w:rPr>
              <w:t xml:space="preserve"> 2</w:t>
            </w:r>
          </w:p>
        </w:tc>
      </w:tr>
      <w:tr w:rsidR="000825F1" w:rsidRPr="00D105FD" w14:paraId="0C979829" w14:textId="77777777" w:rsidTr="008D5289">
        <w:tc>
          <w:tcPr>
            <w:tcW w:w="1957" w:type="pct"/>
          </w:tcPr>
          <w:p w14:paraId="3DEF47B4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Neznámá četnost</w:t>
            </w:r>
          </w:p>
          <w:p w14:paraId="1F9EAA98" w14:textId="77777777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250359C5" w14:textId="1FB8C4D2" w:rsidR="000825F1" w:rsidRPr="00D105FD" w:rsidRDefault="000825F1" w:rsidP="008D5289">
            <w:pPr>
              <w:spacing w:before="60" w:after="60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Zánět v místě vpichu</w:t>
            </w:r>
            <w:r w:rsidRPr="00D105FD">
              <w:rPr>
                <w:sz w:val="22"/>
                <w:szCs w:val="22"/>
                <w:vertAlign w:val="superscript"/>
              </w:rPr>
              <w:t>3</w:t>
            </w:r>
            <w:r w:rsidRPr="00D105FD">
              <w:rPr>
                <w:sz w:val="22"/>
                <w:szCs w:val="22"/>
              </w:rPr>
              <w:t>, l</w:t>
            </w:r>
            <w:r w:rsidR="00D04112">
              <w:rPr>
                <w:sz w:val="22"/>
                <w:szCs w:val="22"/>
              </w:rPr>
              <w:t>é</w:t>
            </w:r>
            <w:r w:rsidRPr="00D105FD">
              <w:rPr>
                <w:sz w:val="22"/>
                <w:szCs w:val="22"/>
              </w:rPr>
              <w:t>ze v místě vpichu</w:t>
            </w:r>
            <w:r w:rsidRPr="00D105FD">
              <w:rPr>
                <w:sz w:val="22"/>
                <w:szCs w:val="22"/>
                <w:vertAlign w:val="superscript"/>
              </w:rPr>
              <w:t>3</w:t>
            </w:r>
            <w:r w:rsidRPr="00D105FD">
              <w:rPr>
                <w:sz w:val="22"/>
                <w:szCs w:val="22"/>
              </w:rPr>
              <w:t>.</w:t>
            </w:r>
          </w:p>
        </w:tc>
      </w:tr>
    </w:tbl>
    <w:p w14:paraId="2EB51C36" w14:textId="0E636A1C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1 </w:t>
      </w:r>
      <w:r w:rsidRPr="00D105FD">
        <w:rPr>
          <w:sz w:val="22"/>
          <w:szCs w:val="22"/>
        </w:rPr>
        <w:t>Přechodn</w:t>
      </w:r>
      <w:r w:rsidR="00D04112">
        <w:rPr>
          <w:sz w:val="22"/>
          <w:szCs w:val="22"/>
        </w:rPr>
        <w:t>é</w:t>
      </w:r>
      <w:r w:rsidRPr="00D105FD">
        <w:rPr>
          <w:sz w:val="22"/>
          <w:szCs w:val="22"/>
        </w:rPr>
        <w:t>.</w:t>
      </w:r>
    </w:p>
    <w:p w14:paraId="750809BF" w14:textId="77777777" w:rsidR="000825F1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2 </w:t>
      </w:r>
      <w:r w:rsidRPr="00D105FD">
        <w:rPr>
          <w:sz w:val="22"/>
          <w:szCs w:val="22"/>
        </w:rPr>
        <w:t>Mohou přetrvávat až po dobu 1 týdne.</w:t>
      </w:r>
    </w:p>
    <w:p w14:paraId="4DF722C7" w14:textId="506AE530" w:rsidR="00333B1D" w:rsidRPr="00D105FD" w:rsidRDefault="000825F1" w:rsidP="000825F1">
      <w:pPr>
        <w:rPr>
          <w:sz w:val="22"/>
          <w:szCs w:val="22"/>
        </w:rPr>
      </w:pPr>
      <w:r w:rsidRPr="00D105FD">
        <w:rPr>
          <w:sz w:val="22"/>
          <w:szCs w:val="22"/>
          <w:vertAlign w:val="superscript"/>
        </w:rPr>
        <w:t xml:space="preserve">3 </w:t>
      </w:r>
      <w:r w:rsidRPr="00D105FD">
        <w:rPr>
          <w:sz w:val="22"/>
          <w:szCs w:val="22"/>
        </w:rPr>
        <w:t>Vymizí do 28 dnů.</w:t>
      </w:r>
    </w:p>
    <w:p w14:paraId="7348EE08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41B65289" w14:textId="77777777" w:rsidR="00D04112" w:rsidRDefault="0072654F" w:rsidP="00DE12CC">
      <w:pPr>
        <w:jc w:val="both"/>
        <w:rPr>
          <w:sz w:val="22"/>
          <w:szCs w:val="22"/>
        </w:rPr>
      </w:pPr>
      <w:bookmarkStart w:id="16" w:name="_Hlk127278522"/>
      <w:bookmarkStart w:id="17" w:name="_Hlk161521033"/>
      <w:r w:rsidRPr="00D105FD">
        <w:rPr>
          <w:sz w:val="22"/>
          <w:szCs w:val="22"/>
        </w:rPr>
        <w:lastRenderedPageBreak/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</w:t>
      </w:r>
      <w:bookmarkEnd w:id="16"/>
      <w:r w:rsidR="00333B1D" w:rsidRPr="00D105FD">
        <w:rPr>
          <w:sz w:val="22"/>
          <w:szCs w:val="22"/>
        </w:rPr>
        <w:t xml:space="preserve">: </w:t>
      </w:r>
      <w:bookmarkStart w:id="18" w:name="_Hlk138314501"/>
    </w:p>
    <w:p w14:paraId="4977E712" w14:textId="77777777" w:rsidR="00D04112" w:rsidRDefault="00D04112" w:rsidP="00DE12CC">
      <w:pPr>
        <w:jc w:val="both"/>
        <w:rPr>
          <w:sz w:val="22"/>
          <w:szCs w:val="22"/>
        </w:rPr>
      </w:pPr>
    </w:p>
    <w:p w14:paraId="4C6C5395" w14:textId="16EA6208" w:rsidR="00D04112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Ústav pro státní kontrolu veterinárních biopreparátů a léčiv</w:t>
      </w:r>
    </w:p>
    <w:p w14:paraId="4869B144" w14:textId="38BF86AD" w:rsidR="00D04112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Hudcova 232/56</w:t>
      </w:r>
      <w:r w:rsidR="00D04112">
        <w:rPr>
          <w:sz w:val="22"/>
          <w:szCs w:val="22"/>
        </w:rPr>
        <w:t xml:space="preserve"> </w:t>
      </w:r>
      <w:r w:rsidRPr="00D105FD">
        <w:rPr>
          <w:sz w:val="22"/>
          <w:szCs w:val="22"/>
        </w:rPr>
        <w:t>a</w:t>
      </w:r>
    </w:p>
    <w:p w14:paraId="37ECD748" w14:textId="283172A3" w:rsidR="00D04112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621 00 Brno</w:t>
      </w:r>
    </w:p>
    <w:p w14:paraId="4D9CF893" w14:textId="0C079E8D" w:rsidR="00D04112" w:rsidRDefault="00D04112" w:rsidP="00DE12CC">
      <w:pPr>
        <w:jc w:val="both"/>
        <w:rPr>
          <w:sz w:val="22"/>
          <w:szCs w:val="22"/>
        </w:rPr>
      </w:pPr>
      <w:r>
        <w:rPr>
          <w:sz w:val="22"/>
          <w:szCs w:val="22"/>
        </w:rPr>
        <w:t>E-m</w:t>
      </w:r>
      <w:r w:rsidR="0072654F" w:rsidRPr="00D105FD">
        <w:rPr>
          <w:sz w:val="22"/>
          <w:szCs w:val="22"/>
        </w:rPr>
        <w:t xml:space="preserve">ail: </w:t>
      </w:r>
      <w:hyperlink r:id="rId7" w:history="1">
        <w:r w:rsidR="0072654F" w:rsidRPr="00D105FD">
          <w:rPr>
            <w:rStyle w:val="Hypertextovodkaz"/>
            <w:sz w:val="22"/>
            <w:szCs w:val="22"/>
          </w:rPr>
          <w:t>adr@uskvbl.cz</w:t>
        </w:r>
      </w:hyperlink>
      <w:r w:rsidR="0072654F" w:rsidRPr="00D105FD">
        <w:rPr>
          <w:sz w:val="22"/>
          <w:szCs w:val="22"/>
        </w:rPr>
        <w:t xml:space="preserve">, </w:t>
      </w:r>
    </w:p>
    <w:p w14:paraId="0E1E0B37" w14:textId="19C249FC" w:rsidR="0072654F" w:rsidRPr="00D105FD" w:rsidRDefault="0072654F" w:rsidP="00DE12CC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Webové stránky: </w:t>
      </w:r>
      <w:hyperlink r:id="rId8" w:history="1">
        <w:r w:rsidRPr="00D105FD">
          <w:rPr>
            <w:rStyle w:val="Hypertextovodkaz"/>
            <w:sz w:val="22"/>
            <w:szCs w:val="22"/>
          </w:rPr>
          <w:t>http://www.uskvbl.cz/cs/farmakovigilance</w:t>
        </w:r>
      </w:hyperlink>
    </w:p>
    <w:bookmarkEnd w:id="17"/>
    <w:bookmarkEnd w:id="18"/>
    <w:p w14:paraId="21526A8F" w14:textId="77777777" w:rsidR="0072654F" w:rsidRPr="00D105FD" w:rsidRDefault="0072654F" w:rsidP="0072654F">
      <w:pPr>
        <w:tabs>
          <w:tab w:val="left" w:pos="-720"/>
        </w:tabs>
        <w:suppressAutoHyphens/>
        <w:rPr>
          <w:sz w:val="22"/>
          <w:szCs w:val="22"/>
        </w:rPr>
      </w:pPr>
    </w:p>
    <w:p w14:paraId="71CEC0DE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23CA0B72" w14:textId="77777777" w:rsidR="0072654F" w:rsidRPr="00D105FD" w:rsidRDefault="0072654F" w:rsidP="0072654F">
      <w:pPr>
        <w:pStyle w:val="Style1"/>
        <w:rPr>
          <w:lang w:val="cs-CZ"/>
        </w:rPr>
      </w:pPr>
      <w:bookmarkStart w:id="19" w:name="_Hlk127278557"/>
      <w:r w:rsidRPr="00D105FD">
        <w:rPr>
          <w:highlight w:val="lightGray"/>
          <w:lang w:val="cs-CZ"/>
        </w:rPr>
        <w:t>8.</w:t>
      </w:r>
      <w:r w:rsidRPr="00D105FD">
        <w:rPr>
          <w:lang w:val="cs-CZ"/>
        </w:rPr>
        <w:tab/>
        <w:t>Dávkování pro každý druh, cesty a způsob podání</w:t>
      </w:r>
    </w:p>
    <w:bookmarkEnd w:id="19"/>
    <w:p w14:paraId="1925E590" w14:textId="77777777" w:rsidR="0072654F" w:rsidRPr="00D105FD" w:rsidRDefault="0072654F" w:rsidP="0072654F">
      <w:pPr>
        <w:rPr>
          <w:sz w:val="22"/>
          <w:szCs w:val="22"/>
        </w:rPr>
      </w:pPr>
    </w:p>
    <w:p w14:paraId="1339822C" w14:textId="7C8F3EC9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</w:rPr>
        <w:t>Intramuskulární podání Injekční podání provádějte pouze do oblasti krku.</w:t>
      </w:r>
    </w:p>
    <w:p w14:paraId="20438C48" w14:textId="77777777" w:rsidR="00AA3EF0" w:rsidRPr="00D105FD" w:rsidRDefault="00AA3EF0" w:rsidP="00AA3EF0">
      <w:pPr>
        <w:rPr>
          <w:sz w:val="22"/>
          <w:szCs w:val="22"/>
        </w:rPr>
      </w:pPr>
    </w:p>
    <w:p w14:paraId="5A6965C5" w14:textId="77777777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>Skot</w:t>
      </w:r>
      <w:r w:rsidRPr="00D105FD">
        <w:rPr>
          <w:sz w:val="22"/>
          <w:szCs w:val="22"/>
        </w:rPr>
        <w:t>:</w:t>
      </w:r>
    </w:p>
    <w:p w14:paraId="18721893" w14:textId="77777777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20 mg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/kg živé hmotnosti, tj. 1 ml přípravku na 15 kg ž.hm. dvakrát v intervalu 48 hodin. </w:t>
      </w:r>
    </w:p>
    <w:p w14:paraId="483948A7" w14:textId="77777777" w:rsidR="00AA3EF0" w:rsidRPr="00D105FD" w:rsidRDefault="00AA3EF0" w:rsidP="00AA3EF0">
      <w:pPr>
        <w:rPr>
          <w:sz w:val="22"/>
          <w:szCs w:val="22"/>
          <w:u w:val="single"/>
        </w:rPr>
      </w:pPr>
    </w:p>
    <w:p w14:paraId="6C25895B" w14:textId="22AFAAD4" w:rsidR="00AA3EF0" w:rsidRPr="00D105FD" w:rsidRDefault="00AA3EF0" w:rsidP="00AA3EF0">
      <w:pPr>
        <w:rPr>
          <w:sz w:val="22"/>
          <w:szCs w:val="22"/>
          <w:u w:val="single"/>
        </w:rPr>
      </w:pPr>
      <w:r w:rsidRPr="00D105FD">
        <w:rPr>
          <w:sz w:val="22"/>
          <w:szCs w:val="22"/>
          <w:u w:val="single"/>
        </w:rPr>
        <w:t xml:space="preserve">Prasata: </w:t>
      </w:r>
    </w:p>
    <w:p w14:paraId="77134C9C" w14:textId="77777777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15 mg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/kg živé hmotnosti, tj. 1 ml přípravku na 20 kg ž. hm. dvakrát v intervalu 48 hodin. </w:t>
      </w:r>
    </w:p>
    <w:p w14:paraId="5DE49449" w14:textId="10830AEE" w:rsidR="0072654F" w:rsidRPr="00D105FD" w:rsidRDefault="0072654F" w:rsidP="0072654F">
      <w:pPr>
        <w:rPr>
          <w:sz w:val="22"/>
          <w:szCs w:val="22"/>
        </w:rPr>
      </w:pPr>
    </w:p>
    <w:p w14:paraId="0E471957" w14:textId="77777777" w:rsidR="00DE12CC" w:rsidRPr="00D105FD" w:rsidRDefault="00DE12CC" w:rsidP="0072654F">
      <w:pPr>
        <w:rPr>
          <w:sz w:val="22"/>
          <w:szCs w:val="22"/>
        </w:rPr>
      </w:pPr>
    </w:p>
    <w:p w14:paraId="25199F98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20" w:name="_Hlk127278568"/>
      <w:r w:rsidRPr="00D105FD">
        <w:rPr>
          <w:highlight w:val="lightGray"/>
          <w:lang w:val="cs-CZ"/>
        </w:rPr>
        <w:t>9.</w:t>
      </w:r>
      <w:r w:rsidRPr="00D105FD">
        <w:rPr>
          <w:lang w:val="cs-CZ"/>
        </w:rPr>
        <w:tab/>
        <w:t>Informace o správném podávání</w:t>
      </w:r>
    </w:p>
    <w:bookmarkEnd w:id="20"/>
    <w:p w14:paraId="630C5359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114C24E" w14:textId="77777777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Objem podaný do jednoho místa injekčního podání nemá převýšit u skotu 10 ml a u prasat 3 ml.</w:t>
      </w:r>
    </w:p>
    <w:p w14:paraId="746F08F8" w14:textId="315D7906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Pro zajištění správného dávkování je třeba co nejpřesněji stanovit živou hmotnost.</w:t>
      </w:r>
    </w:p>
    <w:p w14:paraId="62B812BE" w14:textId="77777777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Doporučuje se léčit zvířata v počátečním stadiu onemocnění a vyhodnotit reakci na léčbu v průběhu 48 hodin po podání druhé injekce. Pokud klinické příznaky respiračního onemocnění přetrvávají i po druhém podání, je nutno léčbu změnit a pro následnou terapii použít antibiotika z jiných farmakologických skupin a léčit až do vymizení klinických příznaků.</w:t>
      </w:r>
    </w:p>
    <w:p w14:paraId="2348F209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407A0AD4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24FE2C67" w14:textId="77777777" w:rsidR="0072654F" w:rsidRPr="00D105FD" w:rsidRDefault="0072654F" w:rsidP="0072654F">
      <w:pPr>
        <w:pStyle w:val="Style1"/>
        <w:rPr>
          <w:lang w:val="cs-CZ"/>
        </w:rPr>
      </w:pPr>
      <w:bookmarkStart w:id="21" w:name="_Hlk127278575"/>
      <w:r w:rsidRPr="00D105FD">
        <w:rPr>
          <w:highlight w:val="lightGray"/>
          <w:lang w:val="cs-CZ"/>
        </w:rPr>
        <w:t>10.</w:t>
      </w:r>
      <w:r w:rsidRPr="00D105FD">
        <w:rPr>
          <w:lang w:val="cs-CZ"/>
        </w:rPr>
        <w:tab/>
        <w:t>Ochranné lhůty</w:t>
      </w:r>
    </w:p>
    <w:bookmarkEnd w:id="21"/>
    <w:p w14:paraId="45FA2689" w14:textId="77777777" w:rsidR="0072654F" w:rsidRPr="00D105FD" w:rsidRDefault="0072654F" w:rsidP="0072654F">
      <w:pPr>
        <w:rPr>
          <w:iCs/>
          <w:sz w:val="22"/>
          <w:szCs w:val="22"/>
        </w:rPr>
      </w:pPr>
    </w:p>
    <w:p w14:paraId="49EA95C8" w14:textId="119D83B4" w:rsidR="00AA3EF0" w:rsidRPr="00D105FD" w:rsidRDefault="00AA3EF0" w:rsidP="0072654F">
      <w:pPr>
        <w:rPr>
          <w:iCs/>
          <w:sz w:val="22"/>
          <w:szCs w:val="22"/>
        </w:rPr>
      </w:pPr>
      <w:bookmarkStart w:id="22" w:name="_Hlk183021705"/>
      <w:r w:rsidRPr="00D105FD">
        <w:rPr>
          <w:sz w:val="22"/>
          <w:szCs w:val="22"/>
        </w:rPr>
        <w:t xml:space="preserve">Maso: </w:t>
      </w:r>
    </w:p>
    <w:p w14:paraId="789F3122" w14:textId="0E2CD8D2" w:rsidR="00AA3EF0" w:rsidRPr="00D105FD" w:rsidRDefault="00AA3EF0" w:rsidP="00AA3EF0">
      <w:pPr>
        <w:rPr>
          <w:sz w:val="22"/>
          <w:szCs w:val="22"/>
        </w:rPr>
      </w:pPr>
      <w:r w:rsidRPr="00D105FD">
        <w:rPr>
          <w:sz w:val="22"/>
          <w:szCs w:val="22"/>
          <w:u w:val="single"/>
        </w:rPr>
        <w:t xml:space="preserve">Skot: </w:t>
      </w:r>
      <w:r w:rsidRPr="00D105FD">
        <w:rPr>
          <w:sz w:val="22"/>
          <w:szCs w:val="22"/>
        </w:rPr>
        <w:t>37 dnů.</w:t>
      </w:r>
    </w:p>
    <w:p w14:paraId="2F32E924" w14:textId="6986A051" w:rsidR="00AA3EF0" w:rsidRPr="00D105FD" w:rsidRDefault="00AA3EF0" w:rsidP="00AA3EF0">
      <w:pPr>
        <w:ind w:left="567" w:hanging="567"/>
        <w:rPr>
          <w:sz w:val="22"/>
          <w:szCs w:val="22"/>
          <w:u w:val="single"/>
        </w:rPr>
      </w:pPr>
      <w:r w:rsidRPr="00D105FD">
        <w:rPr>
          <w:sz w:val="22"/>
          <w:szCs w:val="22"/>
          <w:u w:val="single"/>
        </w:rPr>
        <w:t xml:space="preserve">Prasata: </w:t>
      </w:r>
      <w:r w:rsidRPr="00D105FD">
        <w:rPr>
          <w:bCs/>
          <w:sz w:val="22"/>
          <w:szCs w:val="22"/>
        </w:rPr>
        <w:t>18 dnů.</w:t>
      </w:r>
    </w:p>
    <w:p w14:paraId="28A53BAC" w14:textId="69F89639" w:rsidR="0072654F" w:rsidRPr="00D105FD" w:rsidRDefault="00AA3EF0" w:rsidP="00AA3EF0">
      <w:pPr>
        <w:rPr>
          <w:iCs/>
          <w:sz w:val="22"/>
          <w:szCs w:val="22"/>
        </w:rPr>
      </w:pPr>
      <w:r w:rsidRPr="00D105FD">
        <w:rPr>
          <w:sz w:val="22"/>
          <w:szCs w:val="22"/>
        </w:rPr>
        <w:t>Nepoužívat u zvířat, jejichž mléko je určeno pro lidskou spotřebu.</w:t>
      </w:r>
    </w:p>
    <w:p w14:paraId="21D5E940" w14:textId="77777777" w:rsidR="00DE12CC" w:rsidRPr="00D105FD" w:rsidRDefault="00DE12CC" w:rsidP="0072654F">
      <w:pPr>
        <w:pStyle w:val="Style1"/>
        <w:rPr>
          <w:highlight w:val="lightGray"/>
          <w:lang w:val="cs-CZ"/>
        </w:rPr>
      </w:pPr>
      <w:bookmarkStart w:id="23" w:name="_Hlk127278587"/>
      <w:bookmarkEnd w:id="22"/>
    </w:p>
    <w:p w14:paraId="164203BA" w14:textId="77777777" w:rsidR="00DE12CC" w:rsidRPr="00D105FD" w:rsidRDefault="00DE12CC" w:rsidP="0072654F">
      <w:pPr>
        <w:pStyle w:val="Style1"/>
        <w:rPr>
          <w:highlight w:val="lightGray"/>
          <w:lang w:val="cs-CZ"/>
        </w:rPr>
      </w:pPr>
    </w:p>
    <w:p w14:paraId="65EF1085" w14:textId="2661F007" w:rsidR="0072654F" w:rsidRPr="00D105FD" w:rsidRDefault="0072654F" w:rsidP="00EB2D50">
      <w:pPr>
        <w:pStyle w:val="Style1"/>
        <w:jc w:val="both"/>
        <w:rPr>
          <w:lang w:val="cs-CZ"/>
        </w:rPr>
      </w:pPr>
      <w:r w:rsidRPr="00D105FD">
        <w:rPr>
          <w:highlight w:val="lightGray"/>
          <w:lang w:val="cs-CZ"/>
        </w:rPr>
        <w:t>11.</w:t>
      </w:r>
      <w:r w:rsidRPr="00D105FD">
        <w:rPr>
          <w:lang w:val="cs-CZ"/>
        </w:rPr>
        <w:tab/>
        <w:t>Zvláštní opatření pro uchovávání</w:t>
      </w:r>
    </w:p>
    <w:bookmarkEnd w:id="23"/>
    <w:p w14:paraId="1F59B2C2" w14:textId="77777777" w:rsidR="0072654F" w:rsidRPr="00D105FD" w:rsidRDefault="0072654F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F2B7A4B" w14:textId="77777777" w:rsidR="0072654F" w:rsidRPr="00D105FD" w:rsidRDefault="0072654F" w:rsidP="00EB2D50">
      <w:pPr>
        <w:numPr>
          <w:ilvl w:val="12"/>
          <w:numId w:val="0"/>
        </w:num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Uchovávejte mimo dohled a dosah dětí.</w:t>
      </w:r>
    </w:p>
    <w:p w14:paraId="51FF6377" w14:textId="77777777" w:rsidR="0072654F" w:rsidRPr="00D105FD" w:rsidRDefault="0072654F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55AFE24" w14:textId="77777777" w:rsidR="00AA3EF0" w:rsidRPr="00D105FD" w:rsidRDefault="00AA3EF0" w:rsidP="00EB2D50">
      <w:pPr>
        <w:ind w:right="-318"/>
        <w:jc w:val="both"/>
        <w:rPr>
          <w:b/>
          <w:sz w:val="22"/>
          <w:szCs w:val="22"/>
        </w:rPr>
      </w:pPr>
      <w:r w:rsidRPr="00D105FD">
        <w:rPr>
          <w:sz w:val="22"/>
          <w:szCs w:val="22"/>
        </w:rPr>
        <w:t>Tento veterinární léčivý přípravek nevyžaduje žádné zvláštní podmínky pro uchovávání.</w:t>
      </w:r>
    </w:p>
    <w:p w14:paraId="1D62B970" w14:textId="77777777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2C5C87B" w14:textId="2963AA2E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Nepoužívejte tento veterinární léčivý přípravek po uplynutí doby použitelnosti uvedené na krabičce a lahvi po Exp.</w:t>
      </w:r>
    </w:p>
    <w:p w14:paraId="117F0CCC" w14:textId="77777777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418CA07" w14:textId="77777777" w:rsidR="00AA3EF0" w:rsidRPr="00D105FD" w:rsidRDefault="00AA3EF0" w:rsidP="00EB2D50">
      <w:pPr>
        <w:ind w:right="-318"/>
        <w:jc w:val="both"/>
        <w:rPr>
          <w:sz w:val="22"/>
          <w:szCs w:val="22"/>
        </w:rPr>
      </w:pPr>
      <w:r w:rsidRPr="00D105FD">
        <w:rPr>
          <w:sz w:val="22"/>
          <w:szCs w:val="22"/>
        </w:rPr>
        <w:t>Doba použitelnosti po prvním otevření vnitřního obalu: 28 dnů.</w:t>
      </w:r>
    </w:p>
    <w:p w14:paraId="01304BD8" w14:textId="77777777" w:rsidR="00AA3EF0" w:rsidRPr="00D105FD" w:rsidRDefault="00AA3EF0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 prvním otevření lahvičky zaznamenejte na etiketu datum, do kterého musí být zbylé množství veterinárního léčivého přípravku zlikvidované.</w:t>
      </w:r>
    </w:p>
    <w:p w14:paraId="3E477DE3" w14:textId="34DA4448" w:rsidR="00AA3EF0" w:rsidRPr="00D105FD" w:rsidRDefault="00AA3EF0" w:rsidP="00EB2D50">
      <w:pPr>
        <w:numPr>
          <w:ilvl w:val="12"/>
          <w:numId w:val="0"/>
        </w:numPr>
        <w:jc w:val="both"/>
        <w:rPr>
          <w:sz w:val="22"/>
          <w:szCs w:val="22"/>
        </w:rPr>
      </w:pPr>
      <w:r w:rsidRPr="00D105FD">
        <w:rPr>
          <w:sz w:val="22"/>
          <w:szCs w:val="22"/>
        </w:rPr>
        <w:lastRenderedPageBreak/>
        <w:t>Po tomhle datu musí být zbylé množství veterinárního léčivého přípravku v lahvičce zlikvidované.</w:t>
      </w:r>
    </w:p>
    <w:p w14:paraId="02BF9F14" w14:textId="77777777" w:rsidR="0072654F" w:rsidRPr="00D105FD" w:rsidRDefault="0072654F" w:rsidP="0072654F">
      <w:pPr>
        <w:rPr>
          <w:sz w:val="22"/>
          <w:szCs w:val="22"/>
        </w:rPr>
      </w:pPr>
    </w:p>
    <w:p w14:paraId="0C466B41" w14:textId="77777777" w:rsidR="0072654F" w:rsidRPr="00D105FD" w:rsidRDefault="0072654F" w:rsidP="0072654F">
      <w:pPr>
        <w:rPr>
          <w:sz w:val="22"/>
          <w:szCs w:val="22"/>
        </w:rPr>
      </w:pPr>
    </w:p>
    <w:p w14:paraId="048D5DCF" w14:textId="77777777" w:rsidR="0072654F" w:rsidRPr="00D105FD" w:rsidRDefault="0072654F" w:rsidP="00FB0618">
      <w:pPr>
        <w:pStyle w:val="Style1"/>
        <w:keepNext/>
        <w:jc w:val="both"/>
        <w:rPr>
          <w:lang w:val="cs-CZ"/>
        </w:rPr>
      </w:pPr>
      <w:bookmarkStart w:id="24" w:name="_Hlk127278598"/>
      <w:r w:rsidRPr="00D105FD">
        <w:rPr>
          <w:highlight w:val="lightGray"/>
          <w:lang w:val="cs-CZ"/>
        </w:rPr>
        <w:t>12.</w:t>
      </w:r>
      <w:r w:rsidRPr="00D105FD">
        <w:rPr>
          <w:lang w:val="cs-CZ"/>
        </w:rPr>
        <w:tab/>
        <w:t>Zvláštní opatření pro likvidaci</w:t>
      </w:r>
    </w:p>
    <w:bookmarkEnd w:id="24"/>
    <w:p w14:paraId="3E54735B" w14:textId="77777777" w:rsidR="0072654F" w:rsidRPr="00D105FD" w:rsidRDefault="0072654F" w:rsidP="00FB0618">
      <w:pPr>
        <w:keepNext/>
        <w:jc w:val="both"/>
        <w:rPr>
          <w:sz w:val="22"/>
          <w:szCs w:val="22"/>
        </w:rPr>
      </w:pPr>
    </w:p>
    <w:p w14:paraId="48DA383D" w14:textId="74801ACD" w:rsidR="0072654F" w:rsidRPr="00D105FD" w:rsidRDefault="0072654F" w:rsidP="00FB0618">
      <w:pPr>
        <w:jc w:val="both"/>
        <w:rPr>
          <w:sz w:val="22"/>
          <w:szCs w:val="22"/>
        </w:rPr>
      </w:pPr>
      <w:bookmarkStart w:id="25" w:name="_Hlk127278608"/>
      <w:r w:rsidRPr="00D105FD">
        <w:rPr>
          <w:sz w:val="22"/>
          <w:szCs w:val="22"/>
        </w:rPr>
        <w:t>Léčivé přípravky se nesmí likvidovat prostřednictvím odpadní vody či domovního odpadu.</w:t>
      </w:r>
    </w:p>
    <w:bookmarkEnd w:id="25"/>
    <w:p w14:paraId="76AC485C" w14:textId="77777777" w:rsidR="0072654F" w:rsidRPr="00D105FD" w:rsidRDefault="0072654F" w:rsidP="00FB0618">
      <w:pPr>
        <w:jc w:val="both"/>
        <w:rPr>
          <w:sz w:val="22"/>
          <w:szCs w:val="22"/>
        </w:rPr>
      </w:pPr>
    </w:p>
    <w:p w14:paraId="5479E4B2" w14:textId="77777777" w:rsidR="0072654F" w:rsidRPr="00D105FD" w:rsidRDefault="0072654F" w:rsidP="00FB0618">
      <w:pPr>
        <w:jc w:val="both"/>
        <w:rPr>
          <w:sz w:val="22"/>
          <w:szCs w:val="22"/>
        </w:rPr>
      </w:pPr>
      <w:bookmarkStart w:id="26" w:name="_Hlk127278625"/>
      <w:bookmarkStart w:id="27" w:name="_Hlk161521153"/>
      <w:r w:rsidRPr="00D105FD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6"/>
    <w:p w14:paraId="6347678B" w14:textId="77777777" w:rsidR="0072654F" w:rsidRPr="00D105FD" w:rsidRDefault="0072654F" w:rsidP="00FB0618">
      <w:pPr>
        <w:jc w:val="both"/>
        <w:rPr>
          <w:sz w:val="22"/>
          <w:szCs w:val="22"/>
        </w:rPr>
      </w:pPr>
    </w:p>
    <w:p w14:paraId="455C1909" w14:textId="286355AB" w:rsidR="0072654F" w:rsidRPr="00D105FD" w:rsidRDefault="0072654F" w:rsidP="00FB0618">
      <w:pPr>
        <w:jc w:val="both"/>
        <w:rPr>
          <w:sz w:val="22"/>
          <w:szCs w:val="22"/>
        </w:rPr>
      </w:pPr>
      <w:bookmarkStart w:id="28" w:name="_Hlk127346742"/>
      <w:r w:rsidRPr="00D105FD">
        <w:rPr>
          <w:sz w:val="22"/>
          <w:szCs w:val="22"/>
        </w:rPr>
        <w:t>O možnostech likvidace nepotřebných léčivých přípravků se poraďte s vaším veterinárním lékařem nebo lékárníkem</w:t>
      </w:r>
      <w:bookmarkEnd w:id="28"/>
      <w:r w:rsidRPr="00D105FD">
        <w:rPr>
          <w:sz w:val="22"/>
          <w:szCs w:val="22"/>
        </w:rPr>
        <w:t>.</w:t>
      </w:r>
      <w:bookmarkEnd w:id="27"/>
    </w:p>
    <w:p w14:paraId="79394A6E" w14:textId="77777777" w:rsidR="0072654F" w:rsidRPr="00D105FD" w:rsidRDefault="0072654F" w:rsidP="0072654F">
      <w:pPr>
        <w:rPr>
          <w:bCs/>
          <w:sz w:val="22"/>
          <w:szCs w:val="22"/>
          <w:highlight w:val="lightGray"/>
        </w:rPr>
      </w:pPr>
    </w:p>
    <w:p w14:paraId="25E947D6" w14:textId="77777777" w:rsidR="0072654F" w:rsidRPr="00D105FD" w:rsidRDefault="0072654F" w:rsidP="0072654F">
      <w:pPr>
        <w:rPr>
          <w:bCs/>
          <w:sz w:val="22"/>
          <w:szCs w:val="22"/>
          <w:highlight w:val="lightGray"/>
        </w:rPr>
      </w:pPr>
    </w:p>
    <w:p w14:paraId="0175A98C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29" w:name="_Hlk127278636"/>
      <w:bookmarkStart w:id="30" w:name="_Hlk161521194"/>
      <w:r w:rsidRPr="00D105FD">
        <w:rPr>
          <w:highlight w:val="lightGray"/>
          <w:lang w:val="cs-CZ"/>
        </w:rPr>
        <w:t>13.</w:t>
      </w:r>
      <w:r w:rsidRPr="00D105FD">
        <w:rPr>
          <w:lang w:val="cs-CZ"/>
        </w:rPr>
        <w:tab/>
        <w:t>Klasifikace veterinárních léčivých přípravků</w:t>
      </w:r>
    </w:p>
    <w:bookmarkEnd w:id="29"/>
    <w:p w14:paraId="19F61A4E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115BEFE4" w14:textId="77777777" w:rsidR="0072654F" w:rsidRPr="00D105FD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Veterinární léčivý přípravek je vydáván pouze na předpis.</w:t>
      </w:r>
    </w:p>
    <w:p w14:paraId="4C11A042" w14:textId="77777777" w:rsidR="00E35FAA" w:rsidRPr="00D105FD" w:rsidRDefault="00E35FAA" w:rsidP="00EB2D50">
      <w:pPr>
        <w:jc w:val="both"/>
        <w:rPr>
          <w:sz w:val="22"/>
          <w:szCs w:val="22"/>
        </w:rPr>
      </w:pPr>
    </w:p>
    <w:p w14:paraId="0F0EBCBC" w14:textId="77777777" w:rsidR="0072654F" w:rsidRPr="00D105FD" w:rsidRDefault="0072654F" w:rsidP="00EB2D50">
      <w:pPr>
        <w:pStyle w:val="Style1"/>
        <w:jc w:val="both"/>
        <w:rPr>
          <w:highlight w:val="lightGray"/>
          <w:lang w:val="cs-CZ"/>
        </w:rPr>
      </w:pPr>
      <w:bookmarkStart w:id="31" w:name="_Hlk127278644"/>
    </w:p>
    <w:p w14:paraId="436B2B49" w14:textId="77777777" w:rsidR="0072654F" w:rsidRPr="00D105FD" w:rsidRDefault="0072654F" w:rsidP="00EB2D50">
      <w:pPr>
        <w:pStyle w:val="Style1"/>
        <w:jc w:val="both"/>
        <w:rPr>
          <w:lang w:val="cs-CZ"/>
        </w:rPr>
      </w:pPr>
      <w:r w:rsidRPr="00D105FD">
        <w:rPr>
          <w:highlight w:val="lightGray"/>
          <w:lang w:val="cs-CZ"/>
        </w:rPr>
        <w:t>14.</w:t>
      </w:r>
      <w:r w:rsidRPr="00D105FD">
        <w:rPr>
          <w:lang w:val="cs-CZ"/>
        </w:rPr>
        <w:tab/>
        <w:t>Registrační čísla a velikosti balení</w:t>
      </w:r>
    </w:p>
    <w:bookmarkEnd w:id="31"/>
    <w:p w14:paraId="01686D72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D42E5D0" w14:textId="1F0DBAF5" w:rsidR="00E35FAA" w:rsidRPr="00D105FD" w:rsidRDefault="002228FE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96/042/</w:t>
      </w:r>
      <w:proofErr w:type="gramStart"/>
      <w:r w:rsidRPr="00D105FD">
        <w:rPr>
          <w:sz w:val="22"/>
          <w:szCs w:val="22"/>
        </w:rPr>
        <w:t>10-C</w:t>
      </w:r>
      <w:proofErr w:type="gramEnd"/>
    </w:p>
    <w:p w14:paraId="6876C3F1" w14:textId="77777777" w:rsidR="00E35FAA" w:rsidRPr="00D105FD" w:rsidRDefault="00E35FAA" w:rsidP="00EB2D50">
      <w:pPr>
        <w:jc w:val="both"/>
        <w:rPr>
          <w:sz w:val="22"/>
          <w:szCs w:val="22"/>
        </w:rPr>
      </w:pPr>
    </w:p>
    <w:p w14:paraId="26EA895D" w14:textId="77777777" w:rsidR="00E35FAA" w:rsidRPr="00D105FD" w:rsidRDefault="00E35FAA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Velikosti balení: </w:t>
      </w:r>
    </w:p>
    <w:p w14:paraId="0EA48B2E" w14:textId="77777777" w:rsidR="00E35FAA" w:rsidRPr="00D105FD" w:rsidRDefault="00E35FAA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Krabička obsahující jednu skleněnou injekční lahvičku s obsahem 20, 50, 100, 250, nebo 500 ml.</w:t>
      </w:r>
    </w:p>
    <w:p w14:paraId="597C27BF" w14:textId="77777777" w:rsidR="00E35FAA" w:rsidRPr="00D105FD" w:rsidRDefault="00E35FAA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Krabička obsahující jednu plastovou injekční lahvičku s obsahem 50, 100, 250, nebo 500 ml.</w:t>
      </w:r>
    </w:p>
    <w:p w14:paraId="71CE1819" w14:textId="77777777" w:rsidR="00E35FAA" w:rsidRPr="00D105FD" w:rsidRDefault="00E35FAA" w:rsidP="00EB2D50">
      <w:pPr>
        <w:jc w:val="both"/>
        <w:rPr>
          <w:sz w:val="22"/>
          <w:szCs w:val="22"/>
        </w:rPr>
      </w:pPr>
    </w:p>
    <w:p w14:paraId="1E3B6903" w14:textId="50883AEE" w:rsidR="0072654F" w:rsidRPr="00D105FD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Na trhu nemusí být všechny velikosti balení.</w:t>
      </w:r>
    </w:p>
    <w:p w14:paraId="68384D37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52F71401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BC7446D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32" w:name="_Hlk127278656"/>
      <w:r w:rsidRPr="00D105FD">
        <w:rPr>
          <w:highlight w:val="lightGray"/>
          <w:lang w:val="cs-CZ"/>
        </w:rPr>
        <w:t>15.</w:t>
      </w:r>
      <w:r w:rsidRPr="00D105FD">
        <w:rPr>
          <w:lang w:val="cs-CZ"/>
        </w:rPr>
        <w:tab/>
        <w:t>Datum poslední revize příbalové informace</w:t>
      </w:r>
    </w:p>
    <w:bookmarkEnd w:id="30"/>
    <w:bookmarkEnd w:id="32"/>
    <w:p w14:paraId="5698F02C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4442BB73" w14:textId="5A38CBD0" w:rsidR="0072654F" w:rsidRPr="00D105FD" w:rsidRDefault="00C82089" w:rsidP="00EB2D50">
      <w:pPr>
        <w:jc w:val="both"/>
        <w:rPr>
          <w:sz w:val="22"/>
          <w:szCs w:val="22"/>
        </w:rPr>
      </w:pPr>
      <w:r>
        <w:rPr>
          <w:sz w:val="22"/>
          <w:szCs w:val="22"/>
        </w:rPr>
        <w:t>3. 6. 2025</w:t>
      </w:r>
    </w:p>
    <w:p w14:paraId="70960927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46EA1B59" w14:textId="77777777" w:rsidR="0072654F" w:rsidRPr="00D105FD" w:rsidRDefault="0072654F" w:rsidP="00EB2D50">
      <w:pPr>
        <w:jc w:val="both"/>
        <w:rPr>
          <w:sz w:val="22"/>
          <w:szCs w:val="22"/>
        </w:rPr>
      </w:pPr>
      <w:bookmarkStart w:id="33" w:name="_Hlk127278666"/>
      <w:r w:rsidRPr="00D105FD">
        <w:rPr>
          <w:sz w:val="22"/>
          <w:szCs w:val="22"/>
        </w:rPr>
        <w:t>Podrobné informace o tomto veterinárním léčivém přípravku jsou k dispozici v databázi přípravků Unie (</w:t>
      </w:r>
      <w:hyperlink r:id="rId9" w:history="1">
        <w:r w:rsidRPr="00D105FD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D105FD">
        <w:rPr>
          <w:sz w:val="22"/>
          <w:szCs w:val="22"/>
        </w:rPr>
        <w:t>).</w:t>
      </w:r>
    </w:p>
    <w:p w14:paraId="1E27FAAE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7EC8946A" w14:textId="1655DDA1" w:rsidR="0072654F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Podrobné informace o tomto veterinárním léčivém přípravku naleznete také v národní databázi (</w:t>
      </w:r>
      <w:hyperlink r:id="rId10" w:history="1">
        <w:r w:rsidR="00686F68" w:rsidRPr="001A0AD1">
          <w:rPr>
            <w:rStyle w:val="Hypertextovodkaz"/>
            <w:sz w:val="22"/>
            <w:szCs w:val="22"/>
          </w:rPr>
          <w:t>https://www.uskvbl.cz</w:t>
        </w:r>
      </w:hyperlink>
      <w:r w:rsidRPr="00D105FD">
        <w:rPr>
          <w:sz w:val="22"/>
          <w:szCs w:val="22"/>
        </w:rPr>
        <w:t>).</w:t>
      </w:r>
    </w:p>
    <w:bookmarkEnd w:id="33"/>
    <w:p w14:paraId="6FF290FA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47B0CB5E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6476BB6C" w14:textId="77777777" w:rsidR="0072654F" w:rsidRPr="00D105FD" w:rsidRDefault="0072654F" w:rsidP="00EB2D50">
      <w:pPr>
        <w:pStyle w:val="Style1"/>
        <w:jc w:val="both"/>
        <w:rPr>
          <w:lang w:val="cs-CZ"/>
        </w:rPr>
      </w:pPr>
      <w:bookmarkStart w:id="34" w:name="_Hlk127278677"/>
      <w:bookmarkStart w:id="35" w:name="_Hlk161521298"/>
      <w:bookmarkStart w:id="36" w:name="_Hlk161520664"/>
      <w:r w:rsidRPr="00D105FD">
        <w:rPr>
          <w:highlight w:val="lightGray"/>
          <w:lang w:val="cs-CZ"/>
        </w:rPr>
        <w:t>16.</w:t>
      </w:r>
      <w:r w:rsidRPr="00D105FD">
        <w:rPr>
          <w:lang w:val="cs-CZ"/>
        </w:rPr>
        <w:tab/>
        <w:t>Kontaktní údaje</w:t>
      </w:r>
    </w:p>
    <w:bookmarkEnd w:id="34"/>
    <w:p w14:paraId="3A011C1D" w14:textId="77777777" w:rsidR="0072654F" w:rsidRPr="00D105FD" w:rsidRDefault="0072654F" w:rsidP="00EB2D50">
      <w:pPr>
        <w:jc w:val="both"/>
        <w:rPr>
          <w:sz w:val="22"/>
          <w:szCs w:val="22"/>
        </w:rPr>
      </w:pPr>
    </w:p>
    <w:p w14:paraId="57A0645E" w14:textId="1A4ACB0F" w:rsidR="0072654F" w:rsidRPr="00D105FD" w:rsidRDefault="0072654F" w:rsidP="00EB2D50">
      <w:pPr>
        <w:jc w:val="both"/>
        <w:rPr>
          <w:sz w:val="22"/>
          <w:szCs w:val="22"/>
        </w:rPr>
      </w:pPr>
      <w:bookmarkStart w:id="37" w:name="_Hlk161520690"/>
      <w:bookmarkStart w:id="38" w:name="_Hlk73552578"/>
      <w:r w:rsidRPr="00D105FD">
        <w:rPr>
          <w:iCs/>
          <w:sz w:val="22"/>
          <w:szCs w:val="22"/>
          <w:u w:val="single"/>
        </w:rPr>
        <w:t>Držitel rozhodnutí o registraci a kontaktní údaje pro hlášení podezření na nežádoucí účinky</w:t>
      </w:r>
      <w:r w:rsidRPr="00D105FD">
        <w:rPr>
          <w:sz w:val="22"/>
          <w:szCs w:val="22"/>
        </w:rPr>
        <w:t>:</w:t>
      </w:r>
      <w:bookmarkEnd w:id="37"/>
    </w:p>
    <w:p w14:paraId="095758E1" w14:textId="4FEFC215" w:rsidR="005D229C" w:rsidRPr="00D105FD" w:rsidRDefault="005D229C" w:rsidP="00EB2D50">
      <w:pPr>
        <w:jc w:val="both"/>
        <w:rPr>
          <w:iCs/>
          <w:sz w:val="22"/>
          <w:szCs w:val="22"/>
        </w:rPr>
      </w:pPr>
      <w:r w:rsidRPr="00D105FD">
        <w:rPr>
          <w:sz w:val="22"/>
          <w:szCs w:val="22"/>
        </w:rPr>
        <w:t xml:space="preserve">Ceva Sante Animale, </w:t>
      </w:r>
      <w:r w:rsidR="00C82089" w:rsidRPr="003F05B9">
        <w:rPr>
          <w:color w:val="000000"/>
          <w:lang w:val="sk-SK"/>
        </w:rPr>
        <w:t xml:space="preserve">8 </w:t>
      </w:r>
      <w:proofErr w:type="spellStart"/>
      <w:r w:rsidR="00C82089" w:rsidRPr="003F05B9">
        <w:rPr>
          <w:color w:val="000000"/>
          <w:lang w:val="sk-SK"/>
        </w:rPr>
        <w:t>rue</w:t>
      </w:r>
      <w:proofErr w:type="spellEnd"/>
      <w:r w:rsidR="00C82089" w:rsidRPr="003F05B9">
        <w:rPr>
          <w:color w:val="000000"/>
          <w:lang w:val="sk-SK"/>
        </w:rPr>
        <w:t xml:space="preserve"> de </w:t>
      </w:r>
      <w:proofErr w:type="spellStart"/>
      <w:r w:rsidR="00C82089" w:rsidRPr="003F05B9">
        <w:rPr>
          <w:color w:val="000000"/>
          <w:lang w:val="sk-SK"/>
        </w:rPr>
        <w:t>Logrono</w:t>
      </w:r>
      <w:proofErr w:type="spellEnd"/>
      <w:r w:rsidRPr="00D105FD">
        <w:rPr>
          <w:sz w:val="22"/>
          <w:szCs w:val="22"/>
        </w:rPr>
        <w:t xml:space="preserve">, 33500 </w:t>
      </w:r>
      <w:proofErr w:type="spellStart"/>
      <w:r w:rsidRPr="00D105FD">
        <w:rPr>
          <w:sz w:val="22"/>
          <w:szCs w:val="22"/>
        </w:rPr>
        <w:t>Libourne</w:t>
      </w:r>
      <w:proofErr w:type="spellEnd"/>
      <w:r w:rsidRPr="00D105FD">
        <w:rPr>
          <w:sz w:val="22"/>
          <w:szCs w:val="22"/>
        </w:rPr>
        <w:t>, Francie</w:t>
      </w:r>
    </w:p>
    <w:p w14:paraId="3F375033" w14:textId="77777777" w:rsidR="0072654F" w:rsidRPr="00D105FD" w:rsidRDefault="0072654F" w:rsidP="00EB2D50">
      <w:pPr>
        <w:jc w:val="both"/>
        <w:rPr>
          <w:sz w:val="22"/>
          <w:szCs w:val="22"/>
        </w:rPr>
      </w:pPr>
      <w:bookmarkStart w:id="39" w:name="_Hlk161520717"/>
      <w:bookmarkEnd w:id="38"/>
      <w:r w:rsidRPr="00D105FD">
        <w:rPr>
          <w:sz w:val="22"/>
          <w:szCs w:val="22"/>
        </w:rPr>
        <w:t xml:space="preserve">Email: </w:t>
      </w:r>
      <w:hyperlink r:id="rId11" w:history="1">
        <w:r w:rsidRPr="00D105FD">
          <w:rPr>
            <w:rStyle w:val="Hypertextovodkaz"/>
            <w:sz w:val="22"/>
            <w:szCs w:val="22"/>
          </w:rPr>
          <w:t>pharmacovigilance@ceva.com</w:t>
        </w:r>
      </w:hyperlink>
      <w:bookmarkEnd w:id="39"/>
      <w:r w:rsidRPr="00D105FD">
        <w:rPr>
          <w:sz w:val="22"/>
          <w:szCs w:val="22"/>
        </w:rPr>
        <w:t xml:space="preserve"> , </w:t>
      </w:r>
      <w:hyperlink r:id="rId12" w:history="1">
        <w:r w:rsidRPr="00D105FD">
          <w:rPr>
            <w:rStyle w:val="Hypertextovodkaz"/>
            <w:sz w:val="22"/>
            <w:szCs w:val="22"/>
          </w:rPr>
          <w:t>ceva@ceva-ah.sk</w:t>
        </w:r>
      </w:hyperlink>
      <w:r w:rsidRPr="00D105FD">
        <w:rPr>
          <w:sz w:val="22"/>
          <w:szCs w:val="22"/>
        </w:rPr>
        <w:t xml:space="preserve"> </w:t>
      </w:r>
      <w:r w:rsidRPr="00D105FD">
        <w:rPr>
          <w:b/>
          <w:sz w:val="22"/>
          <w:szCs w:val="22"/>
        </w:rPr>
        <w:t xml:space="preserve">  </w:t>
      </w:r>
    </w:p>
    <w:p w14:paraId="480C9D80" w14:textId="77777777" w:rsidR="0072654F" w:rsidRPr="00D105FD" w:rsidRDefault="0072654F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>Tel: 00 800 35 22 11 51 </w:t>
      </w:r>
    </w:p>
    <w:bookmarkEnd w:id="35"/>
    <w:p w14:paraId="270323B3" w14:textId="77777777" w:rsidR="0072654F" w:rsidRPr="00D105FD" w:rsidRDefault="0072654F" w:rsidP="00EB2D50">
      <w:pPr>
        <w:jc w:val="both"/>
        <w:rPr>
          <w:bCs/>
          <w:sz w:val="22"/>
          <w:szCs w:val="22"/>
          <w:u w:val="single"/>
        </w:rPr>
      </w:pPr>
    </w:p>
    <w:p w14:paraId="3E7D4898" w14:textId="77777777" w:rsidR="0072654F" w:rsidRPr="00D105FD" w:rsidRDefault="0072654F" w:rsidP="00EB2D50">
      <w:pPr>
        <w:jc w:val="both"/>
        <w:rPr>
          <w:bCs/>
          <w:sz w:val="22"/>
          <w:szCs w:val="22"/>
        </w:rPr>
      </w:pPr>
      <w:r w:rsidRPr="00D105FD">
        <w:rPr>
          <w:bCs/>
          <w:sz w:val="22"/>
          <w:szCs w:val="22"/>
          <w:u w:val="single"/>
        </w:rPr>
        <w:t>Výrobce odpovědný za uvolnění šarže</w:t>
      </w:r>
      <w:r w:rsidRPr="00D105FD">
        <w:rPr>
          <w:sz w:val="22"/>
          <w:szCs w:val="22"/>
        </w:rPr>
        <w:t>:</w:t>
      </w:r>
    </w:p>
    <w:bookmarkEnd w:id="36"/>
    <w:p w14:paraId="753D4CA4" w14:textId="77777777" w:rsidR="005D229C" w:rsidRPr="00D105FD" w:rsidRDefault="005D229C" w:rsidP="00EB2D50">
      <w:pPr>
        <w:jc w:val="both"/>
        <w:rPr>
          <w:iCs/>
          <w:sz w:val="22"/>
          <w:szCs w:val="22"/>
        </w:rPr>
      </w:pPr>
      <w:r w:rsidRPr="00D105FD">
        <w:rPr>
          <w:sz w:val="22"/>
          <w:szCs w:val="22"/>
        </w:rPr>
        <w:t xml:space="preserve">Ceva Sante Animale, 10 </w:t>
      </w:r>
      <w:proofErr w:type="spellStart"/>
      <w:r w:rsidRPr="00D105FD">
        <w:rPr>
          <w:sz w:val="22"/>
          <w:szCs w:val="22"/>
        </w:rPr>
        <w:t>av</w:t>
      </w:r>
      <w:proofErr w:type="spellEnd"/>
      <w:r w:rsidRPr="00D105FD">
        <w:rPr>
          <w:sz w:val="22"/>
          <w:szCs w:val="22"/>
        </w:rPr>
        <w:t xml:space="preserve">. de La </w:t>
      </w:r>
      <w:proofErr w:type="spellStart"/>
      <w:r w:rsidRPr="00D105FD">
        <w:rPr>
          <w:sz w:val="22"/>
          <w:szCs w:val="22"/>
        </w:rPr>
        <w:t>Ballastière</w:t>
      </w:r>
      <w:proofErr w:type="spellEnd"/>
      <w:r w:rsidRPr="00D105FD">
        <w:rPr>
          <w:sz w:val="22"/>
          <w:szCs w:val="22"/>
        </w:rPr>
        <w:t xml:space="preserve">, 33500 </w:t>
      </w:r>
      <w:proofErr w:type="spellStart"/>
      <w:r w:rsidRPr="00D105FD">
        <w:rPr>
          <w:sz w:val="22"/>
          <w:szCs w:val="22"/>
        </w:rPr>
        <w:t>Libourne</w:t>
      </w:r>
      <w:proofErr w:type="spellEnd"/>
      <w:r w:rsidRPr="00D105FD">
        <w:rPr>
          <w:sz w:val="22"/>
          <w:szCs w:val="22"/>
        </w:rPr>
        <w:t>, Francie</w:t>
      </w:r>
    </w:p>
    <w:p w14:paraId="6756BC65" w14:textId="77777777" w:rsidR="0072654F" w:rsidRPr="00D105FD" w:rsidRDefault="0072654F" w:rsidP="0072654F">
      <w:pPr>
        <w:rPr>
          <w:bCs/>
          <w:sz w:val="22"/>
          <w:szCs w:val="22"/>
        </w:rPr>
      </w:pPr>
    </w:p>
    <w:p w14:paraId="1542FB2A" w14:textId="0ADD8011" w:rsidR="0072654F" w:rsidRPr="00D105FD" w:rsidRDefault="0072654F" w:rsidP="00EB2D50">
      <w:pPr>
        <w:pStyle w:val="Style1"/>
        <w:jc w:val="both"/>
        <w:rPr>
          <w:lang w:val="cs-CZ"/>
        </w:rPr>
      </w:pPr>
      <w:r w:rsidRPr="00D105FD">
        <w:rPr>
          <w:highlight w:val="lightGray"/>
          <w:lang w:val="cs-CZ"/>
        </w:rPr>
        <w:t>17.</w:t>
      </w:r>
      <w:r w:rsidRPr="00D105FD">
        <w:rPr>
          <w:lang w:val="cs-CZ"/>
        </w:rPr>
        <w:tab/>
        <w:t>Další informace</w:t>
      </w:r>
    </w:p>
    <w:p w14:paraId="07A68BB8" w14:textId="77777777" w:rsidR="005D229C" w:rsidRPr="00D105FD" w:rsidRDefault="005D229C" w:rsidP="00EB2D50">
      <w:pPr>
        <w:pStyle w:val="Style1"/>
        <w:jc w:val="both"/>
        <w:rPr>
          <w:lang w:val="cs-CZ"/>
        </w:rPr>
      </w:pPr>
    </w:p>
    <w:p w14:paraId="7D0839D7" w14:textId="328F4931" w:rsidR="005D229C" w:rsidRPr="00D105FD" w:rsidRDefault="005D229C" w:rsidP="00EB2D50">
      <w:pPr>
        <w:pStyle w:val="Style1"/>
        <w:jc w:val="both"/>
        <w:rPr>
          <w:lang w:val="cs-CZ"/>
        </w:rPr>
      </w:pPr>
      <w:r w:rsidRPr="00D105FD">
        <w:rPr>
          <w:lang w:val="cs-CZ"/>
        </w:rPr>
        <w:t>Farmakodynamika</w:t>
      </w:r>
    </w:p>
    <w:p w14:paraId="71FE8872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lastRenderedPageBreak/>
        <w:t>Florfenikol je syntetické širokospektré antibiotikum účinné proti většině grampozitivních i gramnegativních bakterií izolovaných z domácích zvířat. Florfenikol působí inhibicí syntézy proteinů na ribozomální úrovni, je bakteriostatický.</w:t>
      </w:r>
    </w:p>
    <w:p w14:paraId="4CC5718D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Nicméně laboratorní testy </w:t>
      </w:r>
      <w:r w:rsidRPr="00D105FD">
        <w:rPr>
          <w:i/>
          <w:sz w:val="22"/>
          <w:szCs w:val="22"/>
        </w:rPr>
        <w:t xml:space="preserve">in vitro </w:t>
      </w:r>
      <w:r w:rsidRPr="00D105FD">
        <w:rPr>
          <w:sz w:val="22"/>
          <w:szCs w:val="22"/>
        </w:rPr>
        <w:t xml:space="preserve">prokázaly baktericidní účinek </w:t>
      </w:r>
      <w:proofErr w:type="spellStart"/>
      <w:r w:rsidRPr="00D105FD">
        <w:rPr>
          <w:sz w:val="22"/>
          <w:szCs w:val="22"/>
        </w:rPr>
        <w:t>florfenikolu</w:t>
      </w:r>
      <w:proofErr w:type="spellEnd"/>
      <w:r w:rsidRPr="00D105FD">
        <w:rPr>
          <w:sz w:val="22"/>
          <w:szCs w:val="22"/>
        </w:rPr>
        <w:t xml:space="preserve"> proti nejběžněji izolovaným bakteriálním patogenům podílejícím se na onemocnění respiračního traktu:</w:t>
      </w:r>
    </w:p>
    <w:p w14:paraId="4DA21D0B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- </w:t>
      </w:r>
      <w:r w:rsidRPr="00D105FD">
        <w:rPr>
          <w:i/>
          <w:sz w:val="22"/>
          <w:szCs w:val="22"/>
        </w:rPr>
        <w:t>Histophilus somni, Mannheimia haemolytica a Pasteurella multocida</w:t>
      </w:r>
      <w:r w:rsidRPr="00D105FD">
        <w:rPr>
          <w:sz w:val="22"/>
          <w:szCs w:val="22"/>
        </w:rPr>
        <w:t xml:space="preserve"> izolovaných ze skotu</w:t>
      </w:r>
    </w:p>
    <w:p w14:paraId="5F40FB46" w14:textId="77777777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- </w:t>
      </w:r>
      <w:r w:rsidRPr="00D105FD">
        <w:rPr>
          <w:i/>
          <w:sz w:val="22"/>
          <w:szCs w:val="22"/>
        </w:rPr>
        <w:t>Actinobacillus pleuropneumoniae a Pasteurella multocida</w:t>
      </w:r>
      <w:r w:rsidRPr="00D105FD">
        <w:rPr>
          <w:sz w:val="22"/>
          <w:szCs w:val="22"/>
        </w:rPr>
        <w:t xml:space="preserve"> izolovaných z prasat.</w:t>
      </w:r>
    </w:p>
    <w:p w14:paraId="5AF482D2" w14:textId="1CACB652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Získaná rezistence na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 xml:space="preserve"> je zprostředkovaná </w:t>
      </w:r>
      <w:proofErr w:type="spellStart"/>
      <w:r w:rsidRPr="00D105FD">
        <w:rPr>
          <w:sz w:val="22"/>
          <w:szCs w:val="22"/>
        </w:rPr>
        <w:t>eflux</w:t>
      </w:r>
      <w:proofErr w:type="spellEnd"/>
      <w:r w:rsidRPr="00D105FD">
        <w:rPr>
          <w:sz w:val="22"/>
          <w:szCs w:val="22"/>
        </w:rPr>
        <w:t xml:space="preserve"> systémem, který je spojen </w:t>
      </w:r>
      <w:proofErr w:type="gramStart"/>
      <w:r w:rsidRPr="00D105FD">
        <w:rPr>
          <w:sz w:val="22"/>
          <w:szCs w:val="22"/>
        </w:rPr>
        <w:t>s</w:t>
      </w:r>
      <w:proofErr w:type="gramEnd"/>
      <w:r w:rsidRPr="00D105FD">
        <w:rPr>
          <w:sz w:val="22"/>
          <w:szCs w:val="22"/>
        </w:rPr>
        <w:t> </w:t>
      </w:r>
      <w:proofErr w:type="spellStart"/>
      <w:r w:rsidRPr="00D105FD">
        <w:rPr>
          <w:i/>
          <w:sz w:val="22"/>
          <w:szCs w:val="22"/>
        </w:rPr>
        <w:t>flo</w:t>
      </w:r>
      <w:r w:rsidRPr="00D105FD">
        <w:rPr>
          <w:sz w:val="22"/>
          <w:szCs w:val="22"/>
        </w:rPr>
        <w:t>R</w:t>
      </w:r>
      <w:proofErr w:type="spellEnd"/>
      <w:r w:rsidRPr="00D105FD">
        <w:rPr>
          <w:sz w:val="22"/>
          <w:szCs w:val="22"/>
        </w:rPr>
        <w:t xml:space="preserve"> genem. Dosud nebyla zaznamenána rezistence u cílových patogenů, kromě </w:t>
      </w:r>
      <w:r w:rsidRPr="00D105FD">
        <w:rPr>
          <w:i/>
          <w:sz w:val="22"/>
          <w:szCs w:val="22"/>
        </w:rPr>
        <w:t>Pasteurella multocida.</w:t>
      </w:r>
      <w:r w:rsidRPr="00D105FD">
        <w:rPr>
          <w:sz w:val="22"/>
          <w:szCs w:val="22"/>
        </w:rPr>
        <w:t xml:space="preserve"> Může se objevit zkřížená rezistence s chloramfenikolem. Rezistence na florfenikol a jiná antimikrobika byla identifikována u </w:t>
      </w:r>
      <w:proofErr w:type="spellStart"/>
      <w:r w:rsidRPr="00D105FD">
        <w:rPr>
          <w:i/>
          <w:sz w:val="22"/>
          <w:szCs w:val="22"/>
        </w:rPr>
        <w:t>Salmonella</w:t>
      </w:r>
      <w:proofErr w:type="spellEnd"/>
      <w:r w:rsidRPr="00D105FD">
        <w:rPr>
          <w:i/>
          <w:sz w:val="22"/>
          <w:szCs w:val="22"/>
        </w:rPr>
        <w:t xml:space="preserve"> </w:t>
      </w:r>
      <w:proofErr w:type="spellStart"/>
      <w:r w:rsidRPr="00D105FD">
        <w:rPr>
          <w:i/>
          <w:sz w:val="22"/>
          <w:szCs w:val="22"/>
        </w:rPr>
        <w:t>typhimurium</w:t>
      </w:r>
      <w:proofErr w:type="spellEnd"/>
      <w:r w:rsidRPr="00D105FD">
        <w:rPr>
          <w:sz w:val="22"/>
          <w:szCs w:val="22"/>
        </w:rPr>
        <w:t xml:space="preserve"> pocházejících z potravin a byla rovněž pozorována </w:t>
      </w:r>
      <w:proofErr w:type="spellStart"/>
      <w:r w:rsidRPr="00D105FD">
        <w:rPr>
          <w:sz w:val="22"/>
          <w:szCs w:val="22"/>
        </w:rPr>
        <w:t>ko</w:t>
      </w:r>
      <w:proofErr w:type="spellEnd"/>
      <w:r w:rsidRPr="00D105FD">
        <w:rPr>
          <w:sz w:val="22"/>
          <w:szCs w:val="22"/>
        </w:rPr>
        <w:t xml:space="preserve">-rezistence s třetí generací cefalosporinů u patogenních </w:t>
      </w:r>
      <w:r w:rsidRPr="00D105FD">
        <w:rPr>
          <w:i/>
          <w:iCs/>
          <w:sz w:val="22"/>
          <w:szCs w:val="22"/>
        </w:rPr>
        <w:t xml:space="preserve">Escherichia coli </w:t>
      </w:r>
      <w:r w:rsidRPr="00D105FD">
        <w:rPr>
          <w:sz w:val="22"/>
          <w:szCs w:val="22"/>
        </w:rPr>
        <w:t>izolovaných z dýchací a trávicí soustavy zvířat.</w:t>
      </w:r>
    </w:p>
    <w:p w14:paraId="7CC6E313" w14:textId="317B984D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Pro </w:t>
      </w:r>
      <w:r w:rsidRPr="00D105FD">
        <w:rPr>
          <w:i/>
          <w:sz w:val="22"/>
          <w:szCs w:val="22"/>
        </w:rPr>
        <w:t xml:space="preserve">Mannheimia haemolytica, Pasteurella multocida </w:t>
      </w:r>
      <w:r w:rsidRPr="00D105FD">
        <w:rPr>
          <w:sz w:val="22"/>
          <w:szCs w:val="22"/>
        </w:rPr>
        <w:t>a</w:t>
      </w:r>
      <w:r w:rsidRPr="00D105FD">
        <w:rPr>
          <w:i/>
          <w:sz w:val="22"/>
          <w:szCs w:val="22"/>
        </w:rPr>
        <w:t xml:space="preserve"> Histophilus somni</w:t>
      </w:r>
      <w:r w:rsidRPr="00D105FD">
        <w:rPr>
          <w:sz w:val="22"/>
          <w:szCs w:val="22"/>
        </w:rPr>
        <w:t xml:space="preserve"> při onemocněních respiračního traktu skotu byly stanoveny hraniční hodnoty pro florfenikol: citlivý: ≤ 2 µg /ml, středně citlivý: 4 µg /ml, rezistentní: ≥ 8 µg /ml.</w:t>
      </w:r>
    </w:p>
    <w:p w14:paraId="7637DD00" w14:textId="64ED9E0E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U skotu bylo 99 % izolátů kmene </w:t>
      </w:r>
      <w:r w:rsidRPr="00D105FD">
        <w:rPr>
          <w:i/>
          <w:iCs/>
          <w:sz w:val="22"/>
          <w:szCs w:val="22"/>
        </w:rPr>
        <w:t xml:space="preserve">P. multocida </w:t>
      </w:r>
      <w:r w:rsidRPr="00D105FD">
        <w:rPr>
          <w:sz w:val="22"/>
          <w:szCs w:val="22"/>
        </w:rPr>
        <w:t>(n = 156) a 98</w:t>
      </w:r>
      <w:r w:rsidR="00D105FD">
        <w:rPr>
          <w:sz w:val="22"/>
          <w:szCs w:val="22"/>
        </w:rPr>
        <w:t xml:space="preserve"> </w:t>
      </w:r>
      <w:r w:rsidRPr="00D105FD">
        <w:rPr>
          <w:sz w:val="22"/>
          <w:szCs w:val="22"/>
        </w:rPr>
        <w:t xml:space="preserve">% izolátů kmene </w:t>
      </w:r>
      <w:r w:rsidRPr="00D105FD">
        <w:rPr>
          <w:i/>
          <w:sz w:val="22"/>
          <w:szCs w:val="22"/>
        </w:rPr>
        <w:t>M. haemolytica</w:t>
      </w:r>
      <w:r w:rsidRPr="00D105FD">
        <w:rPr>
          <w:sz w:val="22"/>
          <w:szCs w:val="22"/>
        </w:rPr>
        <w:t xml:space="preserve"> (n = 109) citlivých na florfenikol (kmeny izolované ve Francii v roce 2012). </w:t>
      </w:r>
    </w:p>
    <w:p w14:paraId="58263306" w14:textId="55D47521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U prasat bylo 99 % izolátů kmene </w:t>
      </w:r>
      <w:r w:rsidRPr="00D105FD">
        <w:rPr>
          <w:i/>
          <w:iCs/>
          <w:sz w:val="22"/>
          <w:szCs w:val="22"/>
        </w:rPr>
        <w:t>P. multocida</w:t>
      </w:r>
      <w:r w:rsidRPr="00D105FD">
        <w:rPr>
          <w:sz w:val="22"/>
          <w:szCs w:val="22"/>
        </w:rPr>
        <w:t xml:space="preserve"> (n = 150) citlivých na florfenikol (kmeny izolované ve Francii v roce 2012). </w:t>
      </w:r>
    </w:p>
    <w:p w14:paraId="7053DAEF" w14:textId="1124E172" w:rsidR="005D229C" w:rsidRPr="00D105FD" w:rsidRDefault="005D229C" w:rsidP="00EB2D50">
      <w:pPr>
        <w:jc w:val="both"/>
        <w:rPr>
          <w:sz w:val="22"/>
          <w:szCs w:val="22"/>
        </w:rPr>
      </w:pPr>
      <w:r w:rsidRPr="00D105FD">
        <w:rPr>
          <w:sz w:val="22"/>
          <w:szCs w:val="22"/>
        </w:rPr>
        <w:t xml:space="preserve">Následující minimální inhibiční koncentrace (MIC) byly stanoveny pro </w:t>
      </w:r>
      <w:proofErr w:type="spellStart"/>
      <w:r w:rsidRPr="00D105FD">
        <w:rPr>
          <w:sz w:val="22"/>
          <w:szCs w:val="22"/>
        </w:rPr>
        <w:t>florfenikol</w:t>
      </w:r>
      <w:proofErr w:type="spellEnd"/>
      <w:r w:rsidRPr="00D105FD">
        <w:rPr>
          <w:sz w:val="22"/>
          <w:szCs w:val="22"/>
        </w:rPr>
        <w:t xml:space="preserve"> z evropských izolátů získaných od nemocných zvířat v letech </w:t>
      </w:r>
      <w:proofErr w:type="gramStart"/>
      <w:r w:rsidRPr="00D105FD">
        <w:rPr>
          <w:sz w:val="22"/>
          <w:szCs w:val="22"/>
        </w:rPr>
        <w:t>2009 - 2012</w:t>
      </w:r>
      <w:proofErr w:type="gramEnd"/>
      <w:r w:rsidRPr="00D105FD">
        <w:rPr>
          <w:sz w:val="22"/>
          <w:szCs w:val="22"/>
        </w:rPr>
        <w:t>.</w:t>
      </w:r>
    </w:p>
    <w:p w14:paraId="5C02F77C" w14:textId="77777777" w:rsidR="005D229C" w:rsidRPr="00D105FD" w:rsidRDefault="005D229C" w:rsidP="005D229C">
      <w:pPr>
        <w:pStyle w:val="Style1"/>
        <w:rPr>
          <w:lang w:val="cs-CZ"/>
        </w:rPr>
      </w:pP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851"/>
        <w:gridCol w:w="1828"/>
        <w:gridCol w:w="1836"/>
      </w:tblGrid>
      <w:tr w:rsidR="005D229C" w:rsidRPr="00D105FD" w14:paraId="7F21AF0C" w14:textId="77777777" w:rsidTr="004B2375">
        <w:trPr>
          <w:cantSplit/>
          <w:trHeight w:val="408"/>
          <w:jc w:val="center"/>
        </w:trPr>
        <w:tc>
          <w:tcPr>
            <w:tcW w:w="2551" w:type="dxa"/>
            <w:vMerge w:val="restart"/>
            <w:vAlign w:val="center"/>
          </w:tcPr>
          <w:p w14:paraId="78DD4934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Druhy bakterií</w:t>
            </w:r>
          </w:p>
        </w:tc>
        <w:tc>
          <w:tcPr>
            <w:tcW w:w="851" w:type="dxa"/>
            <w:vMerge w:val="restart"/>
            <w:vAlign w:val="center"/>
          </w:tcPr>
          <w:p w14:paraId="5C4E4514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Původ</w:t>
            </w:r>
          </w:p>
        </w:tc>
        <w:tc>
          <w:tcPr>
            <w:tcW w:w="851" w:type="dxa"/>
            <w:vMerge w:val="restart"/>
            <w:vAlign w:val="center"/>
          </w:tcPr>
          <w:p w14:paraId="41BCED67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Počet</w:t>
            </w:r>
          </w:p>
          <w:p w14:paraId="07EC59CB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kmenů</w:t>
            </w:r>
          </w:p>
        </w:tc>
        <w:tc>
          <w:tcPr>
            <w:tcW w:w="3664" w:type="dxa"/>
            <w:gridSpan w:val="2"/>
            <w:vAlign w:val="center"/>
          </w:tcPr>
          <w:p w14:paraId="113D7E44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 xml:space="preserve">MIC </w:t>
            </w:r>
            <w:proofErr w:type="spellStart"/>
            <w:r w:rsidRPr="00D105FD">
              <w:rPr>
                <w:b/>
                <w:bCs/>
                <w:sz w:val="22"/>
                <w:szCs w:val="22"/>
              </w:rPr>
              <w:t>florfenikolu</w:t>
            </w:r>
            <w:proofErr w:type="spellEnd"/>
            <w:r w:rsidRPr="00D105FD">
              <w:rPr>
                <w:b/>
                <w:bCs/>
                <w:sz w:val="22"/>
                <w:szCs w:val="22"/>
              </w:rPr>
              <w:t xml:space="preserve"> (µg/ml)</w:t>
            </w:r>
          </w:p>
        </w:tc>
      </w:tr>
      <w:tr w:rsidR="005D229C" w:rsidRPr="00D105FD" w14:paraId="492DA825" w14:textId="77777777" w:rsidTr="004B2375">
        <w:trPr>
          <w:cantSplit/>
          <w:trHeight w:val="413"/>
          <w:jc w:val="center"/>
        </w:trPr>
        <w:tc>
          <w:tcPr>
            <w:tcW w:w="2551" w:type="dxa"/>
            <w:vMerge/>
            <w:vAlign w:val="center"/>
          </w:tcPr>
          <w:p w14:paraId="4A454FFA" w14:textId="77777777" w:rsidR="005D229C" w:rsidRPr="00D105FD" w:rsidRDefault="005D229C" w:rsidP="004B23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01A03F5" w14:textId="77777777" w:rsidR="005D229C" w:rsidRPr="00D105FD" w:rsidRDefault="005D229C" w:rsidP="004B23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116BB8C" w14:textId="77777777" w:rsidR="005D229C" w:rsidRPr="00D105FD" w:rsidRDefault="005D229C" w:rsidP="004B23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4025D921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MIC</w:t>
            </w:r>
            <w:r w:rsidRPr="00D105FD">
              <w:rPr>
                <w:b/>
                <w:bCs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836" w:type="dxa"/>
            <w:vAlign w:val="center"/>
          </w:tcPr>
          <w:p w14:paraId="070796B7" w14:textId="77777777" w:rsidR="005D229C" w:rsidRPr="00D105FD" w:rsidRDefault="005D229C" w:rsidP="004B2375">
            <w:pPr>
              <w:jc w:val="center"/>
              <w:rPr>
                <w:b/>
                <w:bCs/>
                <w:sz w:val="22"/>
                <w:szCs w:val="22"/>
              </w:rPr>
            </w:pPr>
            <w:r w:rsidRPr="00D105FD">
              <w:rPr>
                <w:b/>
                <w:bCs/>
                <w:sz w:val="22"/>
                <w:szCs w:val="22"/>
              </w:rPr>
              <w:t>MIC</w:t>
            </w:r>
            <w:r w:rsidRPr="00D105FD">
              <w:rPr>
                <w:b/>
                <w:bCs/>
                <w:sz w:val="22"/>
                <w:szCs w:val="22"/>
                <w:vertAlign w:val="subscript"/>
              </w:rPr>
              <w:t>90</w:t>
            </w:r>
          </w:p>
        </w:tc>
      </w:tr>
      <w:tr w:rsidR="005D229C" w:rsidRPr="00D105FD" w14:paraId="1439EA75" w14:textId="77777777" w:rsidTr="004B2375">
        <w:trPr>
          <w:cantSplit/>
          <w:trHeight w:val="362"/>
          <w:jc w:val="center"/>
        </w:trPr>
        <w:tc>
          <w:tcPr>
            <w:tcW w:w="2551" w:type="dxa"/>
            <w:vAlign w:val="center"/>
          </w:tcPr>
          <w:p w14:paraId="77988016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Mannheimia haemolytica</w:t>
            </w:r>
          </w:p>
        </w:tc>
        <w:tc>
          <w:tcPr>
            <w:tcW w:w="851" w:type="dxa"/>
            <w:vAlign w:val="center"/>
          </w:tcPr>
          <w:p w14:paraId="3076B45E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skot</w:t>
            </w:r>
          </w:p>
        </w:tc>
        <w:tc>
          <w:tcPr>
            <w:tcW w:w="851" w:type="dxa"/>
            <w:vAlign w:val="center"/>
          </w:tcPr>
          <w:p w14:paraId="54F25509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147</w:t>
            </w:r>
          </w:p>
        </w:tc>
        <w:tc>
          <w:tcPr>
            <w:tcW w:w="1828" w:type="dxa"/>
            <w:vAlign w:val="center"/>
          </w:tcPr>
          <w:p w14:paraId="6FB520C5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0,7</w:t>
            </w:r>
          </w:p>
        </w:tc>
        <w:tc>
          <w:tcPr>
            <w:tcW w:w="1836" w:type="dxa"/>
            <w:vAlign w:val="center"/>
          </w:tcPr>
          <w:p w14:paraId="12B711FE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1,0</w:t>
            </w:r>
          </w:p>
        </w:tc>
      </w:tr>
      <w:tr w:rsidR="005D229C" w:rsidRPr="00D105FD" w14:paraId="6A087E05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0CE4524A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Pasteurella multocida</w:t>
            </w:r>
          </w:p>
        </w:tc>
        <w:tc>
          <w:tcPr>
            <w:tcW w:w="851" w:type="dxa"/>
            <w:vAlign w:val="center"/>
          </w:tcPr>
          <w:p w14:paraId="2E3594CF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skot</w:t>
            </w:r>
          </w:p>
        </w:tc>
        <w:tc>
          <w:tcPr>
            <w:tcW w:w="851" w:type="dxa"/>
            <w:vAlign w:val="center"/>
          </w:tcPr>
          <w:p w14:paraId="589A9E51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134</w:t>
            </w:r>
          </w:p>
        </w:tc>
        <w:tc>
          <w:tcPr>
            <w:tcW w:w="1828" w:type="dxa"/>
            <w:vAlign w:val="center"/>
          </w:tcPr>
          <w:p w14:paraId="3EB87074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0,3</w:t>
            </w:r>
          </w:p>
        </w:tc>
        <w:tc>
          <w:tcPr>
            <w:tcW w:w="1836" w:type="dxa"/>
            <w:vAlign w:val="center"/>
          </w:tcPr>
          <w:p w14:paraId="44BEE29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0,5</w:t>
            </w:r>
          </w:p>
        </w:tc>
      </w:tr>
      <w:tr w:rsidR="005D229C" w:rsidRPr="00D105FD" w14:paraId="4ED1628A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62D76F9D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Histophilus somni</w:t>
            </w:r>
          </w:p>
        </w:tc>
        <w:tc>
          <w:tcPr>
            <w:tcW w:w="851" w:type="dxa"/>
            <w:vAlign w:val="center"/>
          </w:tcPr>
          <w:p w14:paraId="7DE1C627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skot</w:t>
            </w:r>
          </w:p>
        </w:tc>
        <w:tc>
          <w:tcPr>
            <w:tcW w:w="851" w:type="dxa"/>
            <w:vAlign w:val="center"/>
          </w:tcPr>
          <w:p w14:paraId="597BCA7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64</w:t>
            </w:r>
          </w:p>
        </w:tc>
        <w:tc>
          <w:tcPr>
            <w:tcW w:w="1828" w:type="dxa"/>
            <w:vAlign w:val="center"/>
          </w:tcPr>
          <w:p w14:paraId="7D141538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0,2</w:t>
            </w:r>
          </w:p>
        </w:tc>
        <w:tc>
          <w:tcPr>
            <w:tcW w:w="1836" w:type="dxa"/>
            <w:vAlign w:val="center"/>
          </w:tcPr>
          <w:p w14:paraId="067EF032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0,2</w:t>
            </w:r>
          </w:p>
        </w:tc>
      </w:tr>
      <w:tr w:rsidR="005D229C" w:rsidRPr="00D105FD" w14:paraId="2CC7D344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51BE20B3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Pasteurella multocida</w:t>
            </w:r>
          </w:p>
        </w:tc>
        <w:tc>
          <w:tcPr>
            <w:tcW w:w="851" w:type="dxa"/>
            <w:vAlign w:val="center"/>
          </w:tcPr>
          <w:p w14:paraId="05F94155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prasata</w:t>
            </w:r>
          </w:p>
        </w:tc>
        <w:tc>
          <w:tcPr>
            <w:tcW w:w="851" w:type="dxa"/>
            <w:vAlign w:val="center"/>
          </w:tcPr>
          <w:p w14:paraId="464C063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151</w:t>
            </w:r>
          </w:p>
        </w:tc>
        <w:tc>
          <w:tcPr>
            <w:tcW w:w="1828" w:type="dxa"/>
            <w:vAlign w:val="center"/>
          </w:tcPr>
          <w:p w14:paraId="6D981A04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0,4</w:t>
            </w:r>
          </w:p>
        </w:tc>
        <w:tc>
          <w:tcPr>
            <w:tcW w:w="1836" w:type="dxa"/>
            <w:vAlign w:val="center"/>
          </w:tcPr>
          <w:p w14:paraId="7F2AECB5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0,5</w:t>
            </w:r>
          </w:p>
        </w:tc>
      </w:tr>
      <w:tr w:rsidR="005D229C" w:rsidRPr="00D105FD" w14:paraId="65FC88C7" w14:textId="77777777" w:rsidTr="004B2375">
        <w:trPr>
          <w:cantSplit/>
          <w:trHeight w:val="465"/>
          <w:jc w:val="center"/>
        </w:trPr>
        <w:tc>
          <w:tcPr>
            <w:tcW w:w="2551" w:type="dxa"/>
            <w:vAlign w:val="center"/>
          </w:tcPr>
          <w:p w14:paraId="0900A6C2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Actinobacillus</w:t>
            </w:r>
          </w:p>
          <w:p w14:paraId="790A05CA" w14:textId="77777777" w:rsidR="005D229C" w:rsidRPr="00D105FD" w:rsidRDefault="005D229C" w:rsidP="004B2375">
            <w:pPr>
              <w:jc w:val="center"/>
              <w:rPr>
                <w:i/>
                <w:iCs/>
                <w:sz w:val="22"/>
                <w:szCs w:val="22"/>
              </w:rPr>
            </w:pPr>
            <w:r w:rsidRPr="00D105FD">
              <w:rPr>
                <w:i/>
                <w:iCs/>
                <w:sz w:val="22"/>
                <w:szCs w:val="22"/>
              </w:rPr>
              <w:t>pleuropneumoniae</w:t>
            </w:r>
          </w:p>
        </w:tc>
        <w:tc>
          <w:tcPr>
            <w:tcW w:w="851" w:type="dxa"/>
            <w:vAlign w:val="center"/>
          </w:tcPr>
          <w:p w14:paraId="108D01C2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prasata</w:t>
            </w:r>
          </w:p>
        </w:tc>
        <w:tc>
          <w:tcPr>
            <w:tcW w:w="851" w:type="dxa"/>
            <w:vAlign w:val="center"/>
          </w:tcPr>
          <w:p w14:paraId="0C892E32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158</w:t>
            </w:r>
          </w:p>
        </w:tc>
        <w:tc>
          <w:tcPr>
            <w:tcW w:w="1828" w:type="dxa"/>
            <w:vAlign w:val="center"/>
          </w:tcPr>
          <w:p w14:paraId="05BDE8EB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0,2</w:t>
            </w:r>
          </w:p>
        </w:tc>
        <w:tc>
          <w:tcPr>
            <w:tcW w:w="1836" w:type="dxa"/>
            <w:vAlign w:val="center"/>
          </w:tcPr>
          <w:p w14:paraId="619D2E0D" w14:textId="77777777" w:rsidR="005D229C" w:rsidRPr="00D105FD" w:rsidRDefault="005D229C" w:rsidP="004B2375">
            <w:pPr>
              <w:jc w:val="center"/>
              <w:rPr>
                <w:sz w:val="22"/>
                <w:szCs w:val="22"/>
              </w:rPr>
            </w:pPr>
            <w:r w:rsidRPr="00D105FD">
              <w:rPr>
                <w:sz w:val="22"/>
                <w:szCs w:val="22"/>
              </w:rPr>
              <w:t>0,4</w:t>
            </w:r>
          </w:p>
        </w:tc>
      </w:tr>
    </w:tbl>
    <w:p w14:paraId="24183541" w14:textId="77777777" w:rsidR="005D229C" w:rsidRPr="00D105FD" w:rsidRDefault="005D229C" w:rsidP="005D229C">
      <w:pPr>
        <w:pStyle w:val="Style1"/>
        <w:rPr>
          <w:lang w:val="cs-CZ"/>
        </w:rPr>
      </w:pPr>
    </w:p>
    <w:p w14:paraId="088A493F" w14:textId="7F89F4E6" w:rsidR="005D229C" w:rsidRPr="00D105FD" w:rsidRDefault="005D229C" w:rsidP="00EB2D50">
      <w:pPr>
        <w:pStyle w:val="Style1"/>
        <w:ind w:left="0" w:firstLine="0"/>
        <w:jc w:val="both"/>
        <w:rPr>
          <w:lang w:val="cs-CZ"/>
        </w:rPr>
      </w:pPr>
      <w:bookmarkStart w:id="40" w:name="_Hlk127343568"/>
      <w:bookmarkStart w:id="41" w:name="_Hlk127276978"/>
      <w:r w:rsidRPr="00D105FD">
        <w:rPr>
          <w:lang w:val="cs-CZ"/>
        </w:rPr>
        <w:t>Farmakokinetika</w:t>
      </w:r>
      <w:r w:rsidRPr="00D105FD" w:rsidDel="005219B6">
        <w:rPr>
          <w:b w:val="0"/>
          <w:lang w:val="cs-CZ"/>
        </w:rPr>
        <w:t xml:space="preserve"> </w:t>
      </w:r>
      <w:bookmarkEnd w:id="40"/>
    </w:p>
    <w:p w14:paraId="6175F6F9" w14:textId="77777777" w:rsidR="005D229C" w:rsidRPr="00D105FD" w:rsidRDefault="005D229C" w:rsidP="00EB2D50">
      <w:pPr>
        <w:pStyle w:val="Normlnweb"/>
        <w:spacing w:before="0" w:after="0"/>
        <w:jc w:val="both"/>
        <w:rPr>
          <w:sz w:val="22"/>
          <w:szCs w:val="22"/>
          <w:lang w:val="cs-CZ"/>
        </w:rPr>
      </w:pPr>
      <w:r w:rsidRPr="00D105FD">
        <w:rPr>
          <w:sz w:val="22"/>
          <w:szCs w:val="22"/>
          <w:u w:val="single"/>
          <w:lang w:val="cs-CZ"/>
        </w:rPr>
        <w:t>Skot:</w:t>
      </w:r>
      <w:r w:rsidRPr="00D105FD">
        <w:rPr>
          <w:sz w:val="22"/>
          <w:szCs w:val="22"/>
          <w:lang w:val="cs-CZ"/>
        </w:rPr>
        <w:br/>
        <w:t>Po intramuskulárním podání přípravku v doporučené dávce 20 mg/kg přetrvává účinná hladina v krvi po dobu 48 hodin. Průměru maximálních koncentrací v séru (</w:t>
      </w:r>
      <w:proofErr w:type="spellStart"/>
      <w:r w:rsidRPr="00D105FD">
        <w:rPr>
          <w:sz w:val="22"/>
          <w:szCs w:val="22"/>
          <w:lang w:val="cs-CZ"/>
        </w:rPr>
        <w:t>Cmax</w:t>
      </w:r>
      <w:proofErr w:type="spellEnd"/>
      <w:r w:rsidRPr="00D105FD">
        <w:rPr>
          <w:sz w:val="22"/>
          <w:szCs w:val="22"/>
          <w:lang w:val="cs-CZ"/>
        </w:rPr>
        <w:t>) 3,37 µg /ml bylo dosaženo za 5,7 hodiny (</w:t>
      </w:r>
      <w:proofErr w:type="spellStart"/>
      <w:r w:rsidRPr="00D105FD">
        <w:rPr>
          <w:sz w:val="22"/>
          <w:szCs w:val="22"/>
          <w:lang w:val="cs-CZ"/>
        </w:rPr>
        <w:t>Tmax</w:t>
      </w:r>
      <w:proofErr w:type="spellEnd"/>
      <w:r w:rsidRPr="00D105FD">
        <w:rPr>
          <w:sz w:val="22"/>
          <w:szCs w:val="22"/>
          <w:lang w:val="cs-CZ"/>
        </w:rPr>
        <w:t>) po injekci.  Hodnota střední koncentrace v séru 24 hodin po podání byla 1,95 µg /ml. Průměrný poločas eliminace byl 15,3 hodiny.</w:t>
      </w:r>
    </w:p>
    <w:p w14:paraId="481B1521" w14:textId="63989901" w:rsidR="005D229C" w:rsidRPr="00D105FD" w:rsidRDefault="005D229C" w:rsidP="00EB2D50">
      <w:pPr>
        <w:pStyle w:val="Normlnweb"/>
        <w:spacing w:before="0" w:after="0"/>
        <w:jc w:val="both"/>
        <w:rPr>
          <w:sz w:val="22"/>
          <w:szCs w:val="22"/>
          <w:lang w:val="cs-CZ"/>
        </w:rPr>
      </w:pPr>
      <w:r w:rsidRPr="00D105FD">
        <w:rPr>
          <w:sz w:val="22"/>
          <w:szCs w:val="22"/>
          <w:u w:val="single"/>
          <w:lang w:val="cs-CZ"/>
        </w:rPr>
        <w:t>Prasata:</w:t>
      </w:r>
      <w:r w:rsidRPr="00D105FD">
        <w:rPr>
          <w:sz w:val="22"/>
          <w:szCs w:val="22"/>
          <w:lang w:val="cs-CZ"/>
        </w:rPr>
        <w:br/>
        <w:t xml:space="preserve">Po intramuskulárním podání </w:t>
      </w:r>
      <w:proofErr w:type="spellStart"/>
      <w:r w:rsidRPr="00D105FD">
        <w:rPr>
          <w:sz w:val="22"/>
          <w:szCs w:val="22"/>
          <w:lang w:val="cs-CZ"/>
        </w:rPr>
        <w:t>florfenikolu</w:t>
      </w:r>
      <w:proofErr w:type="spellEnd"/>
      <w:r w:rsidRPr="00D105FD">
        <w:rPr>
          <w:sz w:val="22"/>
          <w:szCs w:val="22"/>
          <w:lang w:val="cs-CZ"/>
        </w:rPr>
        <w:t>, bylo maximální sérové koncentrace 4,7 µg /ml dosaženo po 1,8 hodinách s průměrným poločasem eliminace 14,8 hodin. Koncentrace v séru klesají pod 1 µg /ml, MIC</w:t>
      </w:r>
      <w:r w:rsidRPr="00D105FD">
        <w:rPr>
          <w:sz w:val="22"/>
          <w:szCs w:val="22"/>
          <w:vertAlign w:val="subscript"/>
          <w:lang w:val="cs-CZ"/>
        </w:rPr>
        <w:t>90</w:t>
      </w:r>
      <w:r w:rsidRPr="00D105FD">
        <w:rPr>
          <w:sz w:val="22"/>
          <w:szCs w:val="22"/>
          <w:lang w:val="cs-CZ"/>
        </w:rPr>
        <w:t xml:space="preserve"> pro cílové patogeny prasat, 12-24 hodin po intramuskulárním podání. Koncentrace </w:t>
      </w:r>
      <w:proofErr w:type="spellStart"/>
      <w:r w:rsidRPr="00D105FD">
        <w:rPr>
          <w:sz w:val="22"/>
          <w:szCs w:val="22"/>
          <w:lang w:val="cs-CZ"/>
        </w:rPr>
        <w:t>florfenikolu</w:t>
      </w:r>
      <w:proofErr w:type="spellEnd"/>
      <w:r w:rsidRPr="00D105FD">
        <w:rPr>
          <w:sz w:val="22"/>
          <w:szCs w:val="22"/>
          <w:lang w:val="cs-CZ"/>
        </w:rPr>
        <w:t xml:space="preserve"> dosažené v plicní tkáni odpovídají plazmatické koncentraci. Poměr koncentrací plíce: plasma by měl být přibližně 1. U prasat je po intramuskulárním podání </w:t>
      </w:r>
      <w:proofErr w:type="spellStart"/>
      <w:r w:rsidRPr="00D105FD">
        <w:rPr>
          <w:sz w:val="22"/>
          <w:szCs w:val="22"/>
          <w:lang w:val="cs-CZ"/>
        </w:rPr>
        <w:t>florfenikol</w:t>
      </w:r>
      <w:proofErr w:type="spellEnd"/>
      <w:r w:rsidRPr="00D105FD">
        <w:rPr>
          <w:sz w:val="22"/>
          <w:szCs w:val="22"/>
          <w:lang w:val="cs-CZ"/>
        </w:rPr>
        <w:t xml:space="preserve"> rychle vylučován z</w:t>
      </w:r>
      <w:r w:rsidR="00686F68">
        <w:rPr>
          <w:sz w:val="22"/>
          <w:szCs w:val="22"/>
          <w:lang w:val="cs-CZ"/>
        </w:rPr>
        <w:t> </w:t>
      </w:r>
      <w:r w:rsidRPr="00D105FD">
        <w:rPr>
          <w:sz w:val="22"/>
          <w:szCs w:val="22"/>
          <w:lang w:val="cs-CZ"/>
        </w:rPr>
        <w:t>organismu</w:t>
      </w:r>
      <w:r w:rsidR="00686F68">
        <w:rPr>
          <w:sz w:val="22"/>
          <w:szCs w:val="22"/>
          <w:lang w:val="cs-CZ"/>
        </w:rPr>
        <w:t>,</w:t>
      </w:r>
      <w:r w:rsidRPr="00D105FD">
        <w:rPr>
          <w:sz w:val="22"/>
          <w:szCs w:val="22"/>
          <w:lang w:val="cs-CZ"/>
        </w:rPr>
        <w:t xml:space="preserve"> a to primárně močí. Florfenikol je z většiny metabolizován.</w:t>
      </w:r>
    </w:p>
    <w:bookmarkEnd w:id="41"/>
    <w:p w14:paraId="1BE00ABA" w14:textId="77777777" w:rsidR="005D229C" w:rsidRPr="00D105FD" w:rsidRDefault="005D229C" w:rsidP="00EB2D50">
      <w:pPr>
        <w:pStyle w:val="Style1"/>
        <w:jc w:val="both"/>
        <w:rPr>
          <w:lang w:val="cs-CZ"/>
        </w:rPr>
      </w:pPr>
    </w:p>
    <w:p w14:paraId="351B2C20" w14:textId="77777777" w:rsidR="00AA0D57" w:rsidRPr="00D105FD" w:rsidRDefault="00AA0D57" w:rsidP="00EB2D50">
      <w:pPr>
        <w:jc w:val="both"/>
        <w:rPr>
          <w:sz w:val="22"/>
          <w:szCs w:val="22"/>
        </w:rPr>
      </w:pPr>
    </w:p>
    <w:sectPr w:rsidR="00AA0D57" w:rsidRPr="00D105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9B31" w14:textId="77777777" w:rsidR="00FB0E44" w:rsidRDefault="00FB0E44" w:rsidP="005A20AE">
      <w:r>
        <w:separator/>
      </w:r>
    </w:p>
  </w:endnote>
  <w:endnote w:type="continuationSeparator" w:id="0">
    <w:p w14:paraId="2DC65B4F" w14:textId="77777777" w:rsidR="00FB0E44" w:rsidRDefault="00FB0E44" w:rsidP="005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CCA4" w14:textId="77777777" w:rsidR="002770FC" w:rsidRDefault="00277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57409" w14:textId="77777777" w:rsidR="002770FC" w:rsidRDefault="002770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03BC" w14:textId="77777777" w:rsidR="002770FC" w:rsidRDefault="002770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91056" w14:textId="77777777" w:rsidR="00FB0E44" w:rsidRDefault="00FB0E44" w:rsidP="005A20AE">
      <w:r>
        <w:separator/>
      </w:r>
    </w:p>
  </w:footnote>
  <w:footnote w:type="continuationSeparator" w:id="0">
    <w:p w14:paraId="17671BD1" w14:textId="77777777" w:rsidR="00FB0E44" w:rsidRDefault="00FB0E44" w:rsidP="005A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A855" w14:textId="77777777" w:rsidR="002770FC" w:rsidRDefault="00277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DF34" w14:textId="406663E2" w:rsidR="005A20AE" w:rsidRDefault="005A20AE" w:rsidP="005A20AE">
    <w:pPr>
      <w:pStyle w:val="Zhlav"/>
    </w:pPr>
    <w:r>
      <w:t xml:space="preserve">   </w:t>
    </w:r>
  </w:p>
  <w:p w14:paraId="6FF12904" w14:textId="77777777" w:rsidR="005A20AE" w:rsidRDefault="005A20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64BD" w14:textId="77777777" w:rsidR="002770FC" w:rsidRDefault="00277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9"/>
    <w:rsid w:val="000825F1"/>
    <w:rsid w:val="000B19DF"/>
    <w:rsid w:val="00114596"/>
    <w:rsid w:val="00194E1F"/>
    <w:rsid w:val="002228FE"/>
    <w:rsid w:val="00265F40"/>
    <w:rsid w:val="002770FC"/>
    <w:rsid w:val="00333B1D"/>
    <w:rsid w:val="003A6811"/>
    <w:rsid w:val="00443CEE"/>
    <w:rsid w:val="00597EB1"/>
    <w:rsid w:val="005A20AE"/>
    <w:rsid w:val="005C45BD"/>
    <w:rsid w:val="005D229C"/>
    <w:rsid w:val="00615613"/>
    <w:rsid w:val="00670BDF"/>
    <w:rsid w:val="00686F68"/>
    <w:rsid w:val="0070394C"/>
    <w:rsid w:val="00714BC4"/>
    <w:rsid w:val="0072654F"/>
    <w:rsid w:val="00751923"/>
    <w:rsid w:val="00772239"/>
    <w:rsid w:val="009E0C1C"/>
    <w:rsid w:val="00A2586B"/>
    <w:rsid w:val="00A81C2E"/>
    <w:rsid w:val="00A94591"/>
    <w:rsid w:val="00AA0D57"/>
    <w:rsid w:val="00AA3EF0"/>
    <w:rsid w:val="00AF713C"/>
    <w:rsid w:val="00C82089"/>
    <w:rsid w:val="00D04112"/>
    <w:rsid w:val="00D105FD"/>
    <w:rsid w:val="00DE12CC"/>
    <w:rsid w:val="00DF77BC"/>
    <w:rsid w:val="00E32CED"/>
    <w:rsid w:val="00E350CA"/>
    <w:rsid w:val="00E35FAA"/>
    <w:rsid w:val="00EB2D50"/>
    <w:rsid w:val="00EE6688"/>
    <w:rsid w:val="00FB0618"/>
    <w:rsid w:val="00F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A9774"/>
  <w15:chartTrackingRefBased/>
  <w15:docId w15:val="{C4AF822F-C7B7-4CD0-8A04-A26F744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E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2239"/>
    <w:pPr>
      <w:keepNext/>
      <w:keepLines/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2239"/>
    <w:pPr>
      <w:keepNext/>
      <w:keepLines/>
      <w:spacing w:before="160" w:after="80"/>
      <w:ind w:left="567" w:hanging="567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2239"/>
    <w:pPr>
      <w:keepNext/>
      <w:keepLines/>
      <w:spacing w:before="160" w:after="80"/>
      <w:ind w:left="567" w:hanging="567"/>
      <w:outlineLvl w:val="2"/>
    </w:pPr>
    <w:rPr>
      <w:rFonts w:eastAsiaTheme="majorEastAsia" w:cstheme="majorBidi"/>
      <w:color w:val="0F4761" w:themeColor="accent1" w:themeShade="BF"/>
      <w:sz w:val="28"/>
      <w:szCs w:val="28"/>
      <w:lang w:val="sk-SK" w:eastAsia="sk-SK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239"/>
    <w:pPr>
      <w:keepNext/>
      <w:keepLines/>
      <w:spacing w:before="80" w:after="40"/>
      <w:ind w:left="567" w:hanging="567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0"/>
      <w:lang w:val="sk-SK" w:eastAsia="sk-SK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2239"/>
    <w:pPr>
      <w:keepNext/>
      <w:keepLines/>
      <w:spacing w:before="80" w:after="40"/>
      <w:ind w:left="567" w:hanging="567"/>
      <w:outlineLvl w:val="4"/>
    </w:pPr>
    <w:rPr>
      <w:rFonts w:eastAsiaTheme="majorEastAsia" w:cstheme="majorBidi"/>
      <w:color w:val="0F4761" w:themeColor="accent1" w:themeShade="BF"/>
      <w:sz w:val="22"/>
      <w:szCs w:val="20"/>
      <w:lang w:val="sk-SK" w:eastAsia="sk-SK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2239"/>
    <w:pPr>
      <w:keepNext/>
      <w:keepLines/>
      <w:spacing w:before="40"/>
      <w:ind w:left="567" w:hanging="567"/>
      <w:outlineLvl w:val="5"/>
    </w:pPr>
    <w:rPr>
      <w:rFonts w:eastAsiaTheme="majorEastAsia" w:cstheme="majorBidi"/>
      <w:i/>
      <w:iCs/>
      <w:color w:val="595959" w:themeColor="text1" w:themeTint="A6"/>
      <w:sz w:val="22"/>
      <w:szCs w:val="20"/>
      <w:lang w:val="sk-SK" w:eastAsia="sk-SK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2239"/>
    <w:pPr>
      <w:keepNext/>
      <w:keepLines/>
      <w:spacing w:before="40"/>
      <w:ind w:left="567" w:hanging="567"/>
      <w:outlineLvl w:val="6"/>
    </w:pPr>
    <w:rPr>
      <w:rFonts w:eastAsiaTheme="majorEastAsia" w:cstheme="majorBidi"/>
      <w:color w:val="595959" w:themeColor="text1" w:themeTint="A6"/>
      <w:sz w:val="22"/>
      <w:szCs w:val="20"/>
      <w:lang w:val="sk-SK" w:eastAsia="sk-SK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2239"/>
    <w:pPr>
      <w:keepNext/>
      <w:keepLines/>
      <w:ind w:left="567" w:hanging="567"/>
      <w:outlineLvl w:val="7"/>
    </w:pPr>
    <w:rPr>
      <w:rFonts w:eastAsiaTheme="majorEastAsia" w:cstheme="majorBidi"/>
      <w:i/>
      <w:iCs/>
      <w:color w:val="272727" w:themeColor="text1" w:themeTint="D8"/>
      <w:sz w:val="22"/>
      <w:szCs w:val="20"/>
      <w:lang w:val="sk-SK" w:eastAsia="sk-SK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2239"/>
    <w:pPr>
      <w:keepNext/>
      <w:keepLines/>
      <w:ind w:left="567" w:hanging="567"/>
      <w:outlineLvl w:val="8"/>
    </w:pPr>
    <w:rPr>
      <w:rFonts w:eastAsiaTheme="majorEastAsia" w:cstheme="majorBidi"/>
      <w:color w:val="272727" w:themeColor="text1" w:themeTint="D8"/>
      <w:sz w:val="22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22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22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22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22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22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22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2239"/>
    <w:pPr>
      <w:spacing w:after="80"/>
      <w:ind w:left="567" w:hanging="56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sk-SK"/>
    </w:rPr>
  </w:style>
  <w:style w:type="character" w:customStyle="1" w:styleId="NzevChar">
    <w:name w:val="Název Char"/>
    <w:basedOn w:val="Standardnpsmoodstavce"/>
    <w:link w:val="Nzev"/>
    <w:uiPriority w:val="10"/>
    <w:rsid w:val="0077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sk-SK" w:eastAsia="sk-SK"/>
    </w:rPr>
  </w:style>
  <w:style w:type="character" w:customStyle="1" w:styleId="PodnadpisChar">
    <w:name w:val="Podnadpis Char"/>
    <w:basedOn w:val="Standardnpsmoodstavce"/>
    <w:link w:val="Podnadpis"/>
    <w:uiPriority w:val="11"/>
    <w:rsid w:val="0077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2239"/>
    <w:pPr>
      <w:spacing w:before="160"/>
      <w:ind w:left="567" w:hanging="567"/>
      <w:jc w:val="center"/>
    </w:pPr>
    <w:rPr>
      <w:i/>
      <w:iCs/>
      <w:color w:val="404040" w:themeColor="text1" w:themeTint="BF"/>
      <w:sz w:val="22"/>
      <w:szCs w:val="20"/>
      <w:lang w:val="sk-SK" w:eastAsia="sk-SK"/>
    </w:rPr>
  </w:style>
  <w:style w:type="character" w:customStyle="1" w:styleId="CittChar">
    <w:name w:val="Citát Char"/>
    <w:basedOn w:val="Standardnpsmoodstavce"/>
    <w:link w:val="Citt"/>
    <w:uiPriority w:val="29"/>
    <w:rsid w:val="007722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2239"/>
    <w:pPr>
      <w:ind w:left="720" w:hanging="567"/>
      <w:contextualSpacing/>
    </w:pPr>
    <w:rPr>
      <w:sz w:val="22"/>
      <w:szCs w:val="20"/>
      <w:lang w:val="sk-SK" w:eastAsia="sk-SK"/>
    </w:rPr>
  </w:style>
  <w:style w:type="character" w:styleId="Zdraznnintenzivn">
    <w:name w:val="Intense Emphasis"/>
    <w:basedOn w:val="Standardnpsmoodstavce"/>
    <w:uiPriority w:val="21"/>
    <w:qFormat/>
    <w:rsid w:val="007722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hanging="567"/>
      <w:jc w:val="center"/>
    </w:pPr>
    <w:rPr>
      <w:i/>
      <w:iCs/>
      <w:color w:val="0F4761" w:themeColor="accent1" w:themeShade="BF"/>
      <w:sz w:val="22"/>
      <w:szCs w:val="20"/>
      <w:lang w:val="sk-SK" w:eastAsia="sk-SK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22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223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72654F"/>
    <w:rPr>
      <w:color w:val="0000FF"/>
      <w:u w:val="single"/>
    </w:rPr>
  </w:style>
  <w:style w:type="paragraph" w:customStyle="1" w:styleId="Style1">
    <w:name w:val="Style1"/>
    <w:basedOn w:val="Normln"/>
    <w:qFormat/>
    <w:rsid w:val="0072654F"/>
    <w:pPr>
      <w:tabs>
        <w:tab w:val="left" w:pos="0"/>
      </w:tabs>
      <w:ind w:left="567" w:hanging="567"/>
    </w:pPr>
    <w:rPr>
      <w:b/>
      <w:sz w:val="22"/>
      <w:szCs w:val="22"/>
      <w:lang w:val="sk-SK" w:eastAsia="sk-SK"/>
    </w:rPr>
  </w:style>
  <w:style w:type="paragraph" w:customStyle="1" w:styleId="Style3">
    <w:name w:val="Style3"/>
    <w:basedOn w:val="Normln"/>
    <w:qFormat/>
    <w:rsid w:val="0072654F"/>
    <w:pPr>
      <w:numPr>
        <w:numId w:val="1"/>
      </w:numPr>
      <w:jc w:val="center"/>
    </w:pPr>
    <w:rPr>
      <w:b/>
      <w:sz w:val="22"/>
      <w:szCs w:val="22"/>
      <w:lang w:val="sk-SK" w:eastAsia="sk-SK"/>
    </w:rPr>
  </w:style>
  <w:style w:type="paragraph" w:customStyle="1" w:styleId="Style4">
    <w:name w:val="Style4"/>
    <w:basedOn w:val="Normln"/>
    <w:qFormat/>
    <w:rsid w:val="0072654F"/>
    <w:pPr>
      <w:ind w:left="567" w:hanging="567"/>
    </w:pPr>
    <w:rPr>
      <w:sz w:val="22"/>
      <w:szCs w:val="22"/>
      <w:lang w:val="sk-SK" w:eastAsia="sk-SK"/>
    </w:rPr>
  </w:style>
  <w:style w:type="paragraph" w:customStyle="1" w:styleId="Style5">
    <w:name w:val="Style5"/>
    <w:basedOn w:val="Normln"/>
    <w:qFormat/>
    <w:rsid w:val="0072654F"/>
    <w:pPr>
      <w:numPr>
        <w:ilvl w:val="12"/>
      </w:numPr>
      <w:ind w:left="567" w:hanging="567"/>
    </w:pPr>
    <w:rPr>
      <w:sz w:val="22"/>
      <w:szCs w:val="22"/>
      <w:lang w:val="sk-SK" w:eastAsia="sk-SK"/>
    </w:rPr>
  </w:style>
  <w:style w:type="paragraph" w:styleId="Revize">
    <w:name w:val="Revision"/>
    <w:hidden/>
    <w:uiPriority w:val="99"/>
    <w:semiHidden/>
    <w:rsid w:val="00AA3EF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Normlnweb">
    <w:name w:val="Normal (Web)"/>
    <w:basedOn w:val="Normln"/>
    <w:uiPriority w:val="99"/>
    <w:rsid w:val="005D229C"/>
    <w:pPr>
      <w:spacing w:before="96" w:after="96"/>
    </w:pPr>
    <w:rPr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0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0AE"/>
    <w:rPr>
      <w:rFonts w:ascii="Segoe UI" w:eastAsia="Times New Roman" w:hAnsi="Segoe UI" w:cs="Segoe UI"/>
      <w:kern w:val="0"/>
      <w:sz w:val="18"/>
      <w:szCs w:val="18"/>
      <w:lang w:val="cs-CZ" w:eastAsia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5A2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1 Char"/>
    <w:basedOn w:val="Standardnpsmoodstavce"/>
    <w:link w:val="Zhlav"/>
    <w:rsid w:val="005A20AE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A2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0AE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8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skvbl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Morávková Věra</cp:lastModifiedBy>
  <cp:revision>5</cp:revision>
  <cp:lastPrinted>2025-08-08T06:50:00Z</cp:lastPrinted>
  <dcterms:created xsi:type="dcterms:W3CDTF">2025-08-08T06:48:00Z</dcterms:created>
  <dcterms:modified xsi:type="dcterms:W3CDTF">2025-08-11T06:16:00Z</dcterms:modified>
</cp:coreProperties>
</file>